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A1" w:rsidRPr="004A0B7F" w:rsidRDefault="00F83FA1" w:rsidP="00F83FA1">
      <w:pPr>
        <w:pStyle w:val="TableTitle"/>
      </w:pPr>
      <w:r>
        <w:t>Table E</w:t>
      </w:r>
      <w:r>
        <w:rPr>
          <w:noProof/>
        </w:rPr>
        <w:t>12</w:t>
      </w:r>
      <w:r w:rsidRPr="003C65AE">
        <w:t xml:space="preserve">. </w:t>
      </w:r>
      <w:r w:rsidRPr="00E36BAC">
        <w:t>Benefits</w:t>
      </w:r>
      <w:r>
        <w:t xml:space="preserve"> and risks </w:t>
      </w:r>
      <w:r w:rsidRPr="003C65AE">
        <w:t>of second-generation</w:t>
      </w:r>
      <w:r>
        <w:t xml:space="preserve"> antidepressants compared with omega-3 fatty acids monotherapy</w:t>
      </w:r>
    </w:p>
    <w:tbl>
      <w:tblPr>
        <w:tblStyle w:val="AHRQ1"/>
        <w:tblW w:w="5101" w:type="pct"/>
        <w:tblLayout w:type="fixed"/>
        <w:tblLook w:val="04A0"/>
      </w:tblPr>
      <w:tblGrid>
        <w:gridCol w:w="1639"/>
        <w:gridCol w:w="1260"/>
        <w:gridCol w:w="1260"/>
        <w:gridCol w:w="991"/>
        <w:gridCol w:w="1295"/>
        <w:gridCol w:w="1239"/>
        <w:gridCol w:w="2085"/>
      </w:tblGrid>
      <w:tr w:rsidR="00F83FA1" w:rsidRPr="008A588D" w:rsidTr="00F83FA1">
        <w:trPr>
          <w:cnfStyle w:val="100000000000"/>
          <w:trHeight w:val="651"/>
        </w:trPr>
        <w:tc>
          <w:tcPr>
            <w:tcW w:w="839" w:type="pct"/>
            <w:hideMark/>
          </w:tcPr>
          <w:p w:rsidR="00F83FA1" w:rsidRPr="008A588D" w:rsidRDefault="00F83FA1" w:rsidP="00F83FA1">
            <w:pPr>
              <w:pStyle w:val="TableText"/>
            </w:pPr>
            <w:r w:rsidRPr="008A588D">
              <w:t>Outcomes</w:t>
            </w:r>
          </w:p>
        </w:tc>
        <w:tc>
          <w:tcPr>
            <w:tcW w:w="645" w:type="pct"/>
            <w:hideMark/>
          </w:tcPr>
          <w:p w:rsidR="00F83FA1" w:rsidRPr="008A588D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8A588D">
              <w:rPr>
                <w:rFonts w:eastAsiaTheme="minorEastAsia"/>
                <w:color w:val="000000"/>
              </w:rPr>
              <w:t>Anticipated Absolute Effects</w:t>
            </w:r>
            <w:r w:rsidRPr="008A588D">
              <w:rPr>
                <w:rFonts w:eastAsiaTheme="minorEastAsia"/>
                <w:color w:val="000000"/>
                <w:vertAlign w:val="superscript"/>
              </w:rPr>
              <w:t>a</w:t>
            </w:r>
            <w:r w:rsidRPr="008A588D">
              <w:rPr>
                <w:rFonts w:eastAsiaTheme="minorEastAsia"/>
                <w:color w:val="000000"/>
              </w:rPr>
              <w:t>:</w:t>
            </w:r>
          </w:p>
          <w:p w:rsidR="00F83FA1" w:rsidRPr="008A588D" w:rsidRDefault="00F83FA1" w:rsidP="00F83FA1">
            <w:pPr>
              <w:pStyle w:val="TableText"/>
              <w:rPr>
                <w:i/>
                <w:iCs/>
              </w:rPr>
            </w:pPr>
            <w:r w:rsidRPr="008A588D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8A588D">
              <w:rPr>
                <w:rFonts w:eastAsiaTheme="minorEastAsia"/>
                <w:i/>
                <w:iCs/>
                <w:color w:val="000000"/>
              </w:rPr>
              <w:t>with Omega-3 Fatty Acids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8A588D">
              <w:rPr>
                <w:rFonts w:eastAsiaTheme="minorEastAsia"/>
                <w:color w:val="000000"/>
              </w:rPr>
              <w:t>Anticipated Absolute Effects</w:t>
            </w:r>
            <w:r w:rsidRPr="008A588D">
              <w:rPr>
                <w:rFonts w:eastAsiaTheme="minorEastAsia"/>
                <w:color w:val="000000"/>
                <w:vertAlign w:val="superscript"/>
              </w:rPr>
              <w:t>a</w:t>
            </w:r>
            <w:r w:rsidRPr="008A588D">
              <w:rPr>
                <w:rFonts w:eastAsiaTheme="minorEastAsia"/>
                <w:color w:val="000000"/>
              </w:rPr>
              <w:t xml:space="preserve"> (95% CI):</w:t>
            </w:r>
          </w:p>
          <w:p w:rsidR="00F83FA1" w:rsidRPr="008A588D" w:rsidRDefault="00F83FA1" w:rsidP="00F83FA1">
            <w:pPr>
              <w:pStyle w:val="TableText"/>
              <w:rPr>
                <w:i/>
                <w:iCs/>
              </w:rPr>
            </w:pPr>
            <w:r w:rsidRPr="008A588D">
              <w:rPr>
                <w:i/>
                <w:iCs/>
              </w:rPr>
              <w:t xml:space="preserve">Benefit </w:t>
            </w:r>
            <w:r>
              <w:rPr>
                <w:i/>
                <w:iCs/>
              </w:rPr>
              <w:t xml:space="preserve">and risk </w:t>
            </w:r>
            <w:r w:rsidRPr="008A588D">
              <w:rPr>
                <w:rFonts w:eastAsiaTheme="minorEastAsia"/>
                <w:i/>
                <w:iCs/>
                <w:color w:val="000000"/>
              </w:rPr>
              <w:t>with SGA</w:t>
            </w:r>
          </w:p>
        </w:tc>
        <w:tc>
          <w:tcPr>
            <w:tcW w:w="507" w:type="pct"/>
            <w:hideMark/>
          </w:tcPr>
          <w:p w:rsidR="00F83FA1" w:rsidRPr="008A588D" w:rsidRDefault="00F83FA1" w:rsidP="00F83FA1">
            <w:pPr>
              <w:pStyle w:val="TableText"/>
            </w:pPr>
            <w:r w:rsidRPr="008A588D">
              <w:t>Relative Effect</w:t>
            </w:r>
            <w:r w:rsidRPr="008A588D">
              <w:br/>
              <w:t xml:space="preserve">(95% CI) </w:t>
            </w:r>
          </w:p>
        </w:tc>
        <w:tc>
          <w:tcPr>
            <w:tcW w:w="663" w:type="pct"/>
            <w:hideMark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Number of Participants </w:t>
            </w:r>
            <w:r w:rsidRPr="008A588D">
              <w:br/>
              <w:t xml:space="preserve">(Trials) </w:t>
            </w:r>
          </w:p>
        </w:tc>
        <w:tc>
          <w:tcPr>
            <w:tcW w:w="634" w:type="pct"/>
            <w:hideMark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Strength of Evidence </w:t>
            </w:r>
          </w:p>
        </w:tc>
        <w:tc>
          <w:tcPr>
            <w:tcW w:w="1068" w:type="pct"/>
            <w:hideMark/>
          </w:tcPr>
          <w:p w:rsidR="00F83FA1" w:rsidRPr="008A588D" w:rsidRDefault="00F83FA1" w:rsidP="00F83FA1">
            <w:pPr>
              <w:pStyle w:val="TableText"/>
            </w:pPr>
            <w:r w:rsidRPr="008A588D">
              <w:t>Comments</w:t>
            </w:r>
          </w:p>
        </w:tc>
      </w:tr>
      <w:tr w:rsidR="00F83FA1" w:rsidRPr="008A588D" w:rsidTr="00F83FA1">
        <w:tc>
          <w:tcPr>
            <w:tcW w:w="839" w:type="pct"/>
          </w:tcPr>
          <w:p w:rsidR="00F83FA1" w:rsidRPr="008A588D" w:rsidRDefault="00F83FA1" w:rsidP="00F83FA1">
            <w:pPr>
              <w:pStyle w:val="TableText"/>
              <w:rPr>
                <w:bCs/>
              </w:rPr>
            </w:pPr>
            <w:r w:rsidRPr="008A588D">
              <w:rPr>
                <w:b/>
              </w:rPr>
              <w:t>Response</w:t>
            </w:r>
            <w:r w:rsidRPr="008A588D">
              <w:br/>
            </w:r>
            <w:r w:rsidRPr="008A588D">
              <w:rPr>
                <w:color w:val="000000"/>
              </w:rPr>
              <w:t>Assessed with: HAM-D</w:t>
            </w:r>
            <w:r w:rsidRPr="008A588D">
              <w:rPr>
                <w:color w:val="000000"/>
              </w:rPr>
              <w:br/>
            </w:r>
            <w:r>
              <w:rPr>
                <w:color w:val="000000"/>
              </w:rPr>
              <w:t>Followup</w:t>
            </w:r>
            <w:r w:rsidRPr="008A588D">
              <w:rPr>
                <w:color w:val="000000"/>
              </w:rPr>
              <w:t>: mean 8 weeks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  <w:rPr>
                <w:color w:val="000000"/>
              </w:rPr>
            </w:pPr>
            <w:r w:rsidRPr="008A588D">
              <w:rPr>
                <w:color w:val="000000"/>
              </w:rPr>
              <w:t>45 per 100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  <w:rPr>
                <w:bCs/>
                <w:color w:val="000000"/>
              </w:rPr>
            </w:pPr>
            <w:r w:rsidRPr="008A588D">
              <w:rPr>
                <w:bCs/>
                <w:color w:val="000000"/>
              </w:rPr>
              <w:t>40 per 100</w:t>
            </w:r>
            <w:r w:rsidRPr="008A588D">
              <w:rPr>
                <w:bCs/>
                <w:color w:val="000000"/>
              </w:rPr>
              <w:br/>
              <w:t>(19 to 82)</w:t>
            </w:r>
          </w:p>
        </w:tc>
        <w:tc>
          <w:tcPr>
            <w:tcW w:w="507" w:type="pct"/>
          </w:tcPr>
          <w:p w:rsidR="00F83FA1" w:rsidRPr="008A588D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8A588D">
              <w:rPr>
                <w:rFonts w:ascii="Arial" w:hAnsi="Arial" w:cs="Arial"/>
                <w:color w:val="000000"/>
                <w:szCs w:val="18"/>
              </w:rPr>
              <w:t xml:space="preserve">RR, 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1.96 </w:t>
            </w:r>
            <w:r w:rsidRPr="008A588D">
              <w:rPr>
                <w:rFonts w:ascii="Arial" w:hAnsi="Arial" w:cs="Arial"/>
                <w:color w:val="000000"/>
                <w:szCs w:val="18"/>
              </w:rPr>
              <w:br/>
              <w:t>(</w:t>
            </w:r>
            <w:r>
              <w:rPr>
                <w:rFonts w:ascii="Arial" w:hAnsi="Arial" w:cs="Arial"/>
                <w:color w:val="000000"/>
                <w:szCs w:val="18"/>
              </w:rPr>
              <w:t>1.26</w:t>
            </w:r>
            <w:r w:rsidRPr="008A588D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>
              <w:rPr>
                <w:rFonts w:ascii="Arial" w:hAnsi="Arial" w:cs="Arial"/>
                <w:color w:val="000000"/>
                <w:szCs w:val="18"/>
              </w:rPr>
              <w:t>3.05</w:t>
            </w:r>
            <w:r w:rsidRPr="008A588D">
              <w:rPr>
                <w:rFonts w:ascii="Arial" w:hAnsi="Arial" w:cs="Arial"/>
                <w:color w:val="000000"/>
                <w:szCs w:val="18"/>
              </w:rPr>
              <w:t xml:space="preserve">) </w:t>
            </w:r>
          </w:p>
        </w:tc>
        <w:tc>
          <w:tcPr>
            <w:tcW w:w="663" w:type="pct"/>
          </w:tcPr>
          <w:p w:rsidR="00F83FA1" w:rsidRPr="008A588D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8A588D">
              <w:rPr>
                <w:rFonts w:ascii="Arial" w:hAnsi="Arial" w:cs="Arial"/>
                <w:color w:val="000000"/>
                <w:szCs w:val="18"/>
              </w:rPr>
              <w:t xml:space="preserve">NA, Network meta-analysis </w:t>
            </w:r>
          </w:p>
        </w:tc>
        <w:tc>
          <w:tcPr>
            <w:tcW w:w="634" w:type="pct"/>
          </w:tcPr>
          <w:p w:rsidR="00F83FA1" w:rsidRPr="008A588D" w:rsidRDefault="00F83FA1" w:rsidP="00F83FA1">
            <w:pPr>
              <w:rPr>
                <w:rFonts w:ascii="Arial" w:hAnsi="Arial" w:cs="Arial"/>
                <w:color w:val="000000"/>
                <w:szCs w:val="18"/>
              </w:rPr>
            </w:pPr>
            <w:r w:rsidRPr="00B64E1E">
              <w:rPr>
                <w:rFonts w:ascii="Arial" w:hAnsi="Arial" w:cs="Arial"/>
                <w:color w:val="000000"/>
                <w:szCs w:val="18"/>
              </w:rPr>
              <w:t>Low</w:t>
            </w:r>
            <w:r w:rsidRPr="00B64E1E">
              <w:rPr>
                <w:rFonts w:ascii="Arial" w:hAnsi="Arial" w:cs="Arial"/>
                <w:color w:val="000000"/>
                <w:sz w:val="20"/>
                <w:szCs w:val="18"/>
                <w:vertAlign w:val="superscript"/>
              </w:rPr>
              <w:t>b</w:t>
            </w:r>
            <w:r w:rsidRPr="00B64E1E">
              <w:rPr>
                <w:rFonts w:ascii="Arial" w:hAnsi="Arial" w:cs="Arial"/>
                <w:color w:val="000000"/>
                <w:szCs w:val="18"/>
                <w:vertAlign w:val="superscript"/>
              </w:rPr>
              <w:t>,c</w:t>
            </w:r>
          </w:p>
        </w:tc>
        <w:tc>
          <w:tcPr>
            <w:tcW w:w="1068" w:type="pct"/>
          </w:tcPr>
          <w:p w:rsidR="00F83FA1" w:rsidRPr="00B64E1E" w:rsidRDefault="00F83FA1" w:rsidP="00F83FA1">
            <w:pPr>
              <w:rPr>
                <w:rFonts w:ascii="Arial" w:hAnsi="Arial" w:cs="Arial"/>
                <w:szCs w:val="18"/>
              </w:rPr>
            </w:pPr>
            <w:r w:rsidRPr="00B64E1E">
              <w:rPr>
                <w:rFonts w:ascii="Arial" w:hAnsi="Arial" w:cs="Arial"/>
                <w:color w:val="000000"/>
                <w:szCs w:val="18"/>
              </w:rPr>
              <w:t>Direct evidence is limited to a comparison of fluoxetine with Omega-3 fatty acids. Results from network meta-analyses conflict with findings of the RCT and indicate greater efficacy of SGAs (RR, 1.96; 95% CI, 1.26 to 3.05) compared with Omega-3 fatty acids</w:t>
            </w:r>
          </w:p>
        </w:tc>
      </w:tr>
      <w:tr w:rsidR="00F83FA1" w:rsidRPr="008A588D" w:rsidTr="00F83FA1">
        <w:tc>
          <w:tcPr>
            <w:tcW w:w="839" w:type="pct"/>
          </w:tcPr>
          <w:p w:rsidR="00F83FA1" w:rsidRPr="008A588D" w:rsidRDefault="00F83FA1" w:rsidP="00F83FA1">
            <w:pPr>
              <w:pStyle w:val="TableText"/>
              <w:rPr>
                <w:bCs/>
              </w:rPr>
            </w:pPr>
            <w:r w:rsidRPr="008A588D">
              <w:rPr>
                <w:b/>
              </w:rPr>
              <w:t>Remission</w:t>
            </w:r>
            <w:r w:rsidRPr="008A588D">
              <w:br/>
            </w:r>
            <w:r w:rsidRPr="008A588D">
              <w:rPr>
                <w:color w:val="000000"/>
              </w:rPr>
              <w:t>Assessed with: HAM-D</w:t>
            </w:r>
            <w:r w:rsidRPr="008A588D">
              <w:rPr>
                <w:color w:val="000000"/>
              </w:rPr>
              <w:br/>
            </w:r>
            <w:r>
              <w:rPr>
                <w:color w:val="000000"/>
              </w:rPr>
              <w:t>Followup</w:t>
            </w:r>
            <w:r w:rsidRPr="008A588D">
              <w:rPr>
                <w:color w:val="000000"/>
              </w:rPr>
              <w:t>: mean 8 weeks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NA 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NA </w:t>
            </w:r>
          </w:p>
        </w:tc>
        <w:tc>
          <w:tcPr>
            <w:tcW w:w="507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NA </w:t>
            </w:r>
          </w:p>
        </w:tc>
        <w:tc>
          <w:tcPr>
            <w:tcW w:w="663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0 (0 </w:t>
            </w:r>
            <w:r w:rsidRPr="008A588D">
              <w:rPr>
                <w:color w:val="000000"/>
              </w:rPr>
              <w:t>trial</w:t>
            </w:r>
            <w:r w:rsidRPr="008A588D">
              <w:t>s)</w:t>
            </w:r>
          </w:p>
        </w:tc>
        <w:tc>
          <w:tcPr>
            <w:tcW w:w="634" w:type="pct"/>
          </w:tcPr>
          <w:p w:rsidR="00F83FA1" w:rsidRPr="008A588D" w:rsidRDefault="00F83FA1" w:rsidP="00F83FA1">
            <w:pPr>
              <w:pStyle w:val="TableText"/>
            </w:pPr>
            <w:r w:rsidRPr="00B64E1E">
              <w:t>Insufficient</w:t>
            </w:r>
          </w:p>
        </w:tc>
        <w:tc>
          <w:tcPr>
            <w:tcW w:w="1068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>None</w:t>
            </w:r>
            <w:r>
              <w:t xml:space="preserve"> </w:t>
            </w:r>
          </w:p>
        </w:tc>
      </w:tr>
      <w:tr w:rsidR="00F83FA1" w:rsidRPr="008A588D" w:rsidTr="00F83FA1">
        <w:tc>
          <w:tcPr>
            <w:tcW w:w="839" w:type="pct"/>
          </w:tcPr>
          <w:p w:rsidR="00F83FA1" w:rsidRPr="008A588D" w:rsidRDefault="00F83FA1" w:rsidP="00F83FA1">
            <w:pPr>
              <w:pStyle w:val="TableText"/>
            </w:pPr>
            <w:r w:rsidRPr="008A588D">
              <w:rPr>
                <w:b/>
              </w:rPr>
              <w:t>Quality of life</w:t>
            </w:r>
            <w:r w:rsidRPr="008A588D">
              <w:t xml:space="preserve"> 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NA 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NA </w:t>
            </w:r>
          </w:p>
        </w:tc>
        <w:tc>
          <w:tcPr>
            <w:tcW w:w="507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NA </w:t>
            </w:r>
          </w:p>
        </w:tc>
        <w:tc>
          <w:tcPr>
            <w:tcW w:w="663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0 (0 </w:t>
            </w:r>
            <w:r w:rsidRPr="008A588D">
              <w:rPr>
                <w:color w:val="000000"/>
              </w:rPr>
              <w:t>trial</w:t>
            </w:r>
            <w:r w:rsidRPr="008A588D">
              <w:t>s)</w:t>
            </w:r>
          </w:p>
        </w:tc>
        <w:tc>
          <w:tcPr>
            <w:tcW w:w="634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>Insufficient</w:t>
            </w:r>
          </w:p>
        </w:tc>
        <w:tc>
          <w:tcPr>
            <w:tcW w:w="1068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>None</w:t>
            </w:r>
            <w:r>
              <w:t xml:space="preserve"> </w:t>
            </w:r>
          </w:p>
        </w:tc>
      </w:tr>
      <w:tr w:rsidR="00F83FA1" w:rsidRPr="003C65AE" w:rsidTr="00F83FA1">
        <w:tc>
          <w:tcPr>
            <w:tcW w:w="839" w:type="pct"/>
          </w:tcPr>
          <w:p w:rsidR="00F83FA1" w:rsidRPr="008A588D" w:rsidRDefault="00F83FA1" w:rsidP="00F83FA1">
            <w:pPr>
              <w:pStyle w:val="TableText"/>
              <w:rPr>
                <w:bCs/>
              </w:rPr>
            </w:pPr>
            <w:r w:rsidRPr="008A588D">
              <w:rPr>
                <w:b/>
              </w:rPr>
              <w:t>Functional capacity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NA 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NA </w:t>
            </w:r>
          </w:p>
        </w:tc>
        <w:tc>
          <w:tcPr>
            <w:tcW w:w="507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NA </w:t>
            </w:r>
          </w:p>
        </w:tc>
        <w:tc>
          <w:tcPr>
            <w:tcW w:w="663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 xml:space="preserve">0 (0 </w:t>
            </w:r>
            <w:r w:rsidRPr="008A588D">
              <w:rPr>
                <w:color w:val="000000"/>
              </w:rPr>
              <w:t>trials</w:t>
            </w:r>
            <w:r w:rsidRPr="008A588D">
              <w:t>)</w:t>
            </w:r>
          </w:p>
        </w:tc>
        <w:tc>
          <w:tcPr>
            <w:tcW w:w="634" w:type="pct"/>
          </w:tcPr>
          <w:p w:rsidR="00F83FA1" w:rsidRPr="008A588D" w:rsidRDefault="00F83FA1" w:rsidP="00F83FA1">
            <w:pPr>
              <w:pStyle w:val="TableText"/>
            </w:pPr>
            <w:r w:rsidRPr="008A588D">
              <w:t>Insufficient</w:t>
            </w:r>
          </w:p>
        </w:tc>
        <w:tc>
          <w:tcPr>
            <w:tcW w:w="1068" w:type="pct"/>
          </w:tcPr>
          <w:p w:rsidR="00F83FA1" w:rsidRPr="003C65AE" w:rsidRDefault="00F83FA1" w:rsidP="00F83FA1">
            <w:pPr>
              <w:pStyle w:val="TableText"/>
            </w:pPr>
            <w:r w:rsidRPr="008A588D">
              <w:t>None</w:t>
            </w:r>
            <w:r>
              <w:t xml:space="preserve"> </w:t>
            </w:r>
          </w:p>
        </w:tc>
      </w:tr>
      <w:tr w:rsidR="00F83FA1" w:rsidRPr="003C65AE" w:rsidTr="00F83FA1">
        <w:tc>
          <w:tcPr>
            <w:tcW w:w="839" w:type="pct"/>
          </w:tcPr>
          <w:p w:rsidR="00F83FA1" w:rsidRPr="008A588D" w:rsidRDefault="00F83FA1" w:rsidP="00F83FA1">
            <w:pPr>
              <w:pStyle w:val="TableText"/>
              <w:rPr>
                <w:b/>
              </w:rPr>
            </w:pPr>
            <w:r>
              <w:rPr>
                <w:b/>
              </w:rPr>
              <w:t>Suicidal ideas or behaviors</w:t>
            </w:r>
            <w:r w:rsidRPr="00661CD4">
              <w:br/>
            </w:r>
            <w:r>
              <w:t>Followup</w:t>
            </w:r>
            <w:r w:rsidRPr="00661CD4">
              <w:t>: mean 8 weeks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</w:pPr>
            <w:r w:rsidRPr="00661CD4">
              <w:t xml:space="preserve">5 per 100 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</w:pPr>
            <w:r w:rsidRPr="00661CD4">
              <w:t xml:space="preserve">2 per 100 (0 to 39) </w:t>
            </w:r>
          </w:p>
        </w:tc>
        <w:tc>
          <w:tcPr>
            <w:tcW w:w="507" w:type="pct"/>
          </w:tcPr>
          <w:p w:rsidR="00F83FA1" w:rsidRPr="008A588D" w:rsidRDefault="00F83FA1" w:rsidP="00F83FA1">
            <w:pPr>
              <w:pStyle w:val="TableText"/>
            </w:pPr>
            <w:r w:rsidRPr="00661CD4">
              <w:rPr>
                <w:bCs/>
              </w:rPr>
              <w:t>RR, 0.33</w:t>
            </w:r>
            <w:r w:rsidRPr="00661CD4">
              <w:br/>
              <w:t>(0.01 to 7.72)</w:t>
            </w:r>
          </w:p>
        </w:tc>
        <w:tc>
          <w:tcPr>
            <w:tcW w:w="663" w:type="pct"/>
          </w:tcPr>
          <w:p w:rsidR="00F83FA1" w:rsidRPr="008A588D" w:rsidRDefault="00F83FA1" w:rsidP="00F83FA1">
            <w:pPr>
              <w:pStyle w:val="TableText"/>
            </w:pPr>
            <w:r w:rsidRPr="00661CD4">
              <w:t>40 (1 trial</w:t>
            </w:r>
            <w:r w:rsidRPr="00E73EAE">
              <w:rPr>
                <w:rFonts w:ascii="Times New Roman" w:hAnsi="Times New Roman" w:cs="Times New Roman"/>
                <w:noProof/>
                <w:vertAlign w:val="superscript"/>
              </w:rPr>
              <w:t>27</w:t>
            </w:r>
            <w:r w:rsidRPr="00661CD4">
              <w:t>)</w:t>
            </w:r>
          </w:p>
        </w:tc>
        <w:tc>
          <w:tcPr>
            <w:tcW w:w="634" w:type="pct"/>
          </w:tcPr>
          <w:p w:rsidR="00F83FA1" w:rsidRPr="008A588D" w:rsidRDefault="00F83FA1" w:rsidP="00F83FA1">
            <w:pPr>
              <w:pStyle w:val="TableText"/>
            </w:pPr>
            <w:r w:rsidRPr="00661CD4">
              <w:t>Insufficient</w:t>
            </w:r>
            <w:r>
              <w:t xml:space="preserve"> </w:t>
            </w:r>
            <w:r>
              <w:rPr>
                <w:vertAlign w:val="superscript"/>
              </w:rPr>
              <w:t>d,e</w:t>
            </w:r>
          </w:p>
        </w:tc>
        <w:tc>
          <w:tcPr>
            <w:tcW w:w="1068" w:type="pct"/>
          </w:tcPr>
          <w:p w:rsidR="00F83FA1" w:rsidRPr="008A588D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839" w:type="pct"/>
          </w:tcPr>
          <w:p w:rsidR="00F83FA1" w:rsidRPr="008A588D" w:rsidRDefault="00F83FA1" w:rsidP="00F83FA1">
            <w:pPr>
              <w:pStyle w:val="TableText"/>
              <w:rPr>
                <w:b/>
              </w:rPr>
            </w:pPr>
            <w:r w:rsidRPr="00661CD4">
              <w:rPr>
                <w:b/>
              </w:rPr>
              <w:t>Serious adverse events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07" w:type="pct"/>
          </w:tcPr>
          <w:p w:rsidR="00F83FA1" w:rsidRPr="008A588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63" w:type="pct"/>
          </w:tcPr>
          <w:p w:rsidR="00F83FA1" w:rsidRPr="008A588D" w:rsidRDefault="00F83FA1" w:rsidP="00F83FA1">
            <w:pPr>
              <w:pStyle w:val="TableText"/>
            </w:pPr>
            <w:r w:rsidRPr="00661CD4">
              <w:t>0 (0 trials)</w:t>
            </w:r>
          </w:p>
        </w:tc>
        <w:tc>
          <w:tcPr>
            <w:tcW w:w="634" w:type="pct"/>
          </w:tcPr>
          <w:p w:rsidR="00F83FA1" w:rsidRPr="008A588D" w:rsidRDefault="00F83FA1" w:rsidP="00F83FA1">
            <w:pPr>
              <w:pStyle w:val="TableText"/>
            </w:pPr>
            <w:r w:rsidRPr="00661CD4">
              <w:t>Insufficient</w:t>
            </w:r>
          </w:p>
        </w:tc>
        <w:tc>
          <w:tcPr>
            <w:tcW w:w="1068" w:type="pct"/>
          </w:tcPr>
          <w:p w:rsidR="00F83FA1" w:rsidRPr="008A588D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839" w:type="pct"/>
          </w:tcPr>
          <w:p w:rsidR="00F83FA1" w:rsidRPr="008A588D" w:rsidRDefault="00F83FA1" w:rsidP="00F83FA1">
            <w:pPr>
              <w:pStyle w:val="TableText"/>
              <w:rPr>
                <w:b/>
              </w:rPr>
            </w:pPr>
            <w:r>
              <w:rPr>
                <w:b/>
              </w:rPr>
              <w:t>Overall r</w:t>
            </w:r>
            <w:r w:rsidRPr="00661CD4">
              <w:rPr>
                <w:b/>
              </w:rPr>
              <w:t>isk for adverse events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507" w:type="pct"/>
          </w:tcPr>
          <w:p w:rsidR="00F83FA1" w:rsidRPr="008A588D" w:rsidRDefault="00F83FA1" w:rsidP="00F83FA1">
            <w:pPr>
              <w:pStyle w:val="TableText"/>
            </w:pPr>
            <w:r w:rsidRPr="002C671D">
              <w:t xml:space="preserve">NA </w:t>
            </w:r>
          </w:p>
        </w:tc>
        <w:tc>
          <w:tcPr>
            <w:tcW w:w="663" w:type="pct"/>
          </w:tcPr>
          <w:p w:rsidR="00F83FA1" w:rsidRPr="008A588D" w:rsidRDefault="00F83FA1" w:rsidP="00F83FA1">
            <w:pPr>
              <w:pStyle w:val="TableText"/>
            </w:pPr>
            <w:r w:rsidRPr="00661CD4">
              <w:t>0 (0 trials)</w:t>
            </w:r>
          </w:p>
        </w:tc>
        <w:tc>
          <w:tcPr>
            <w:tcW w:w="634" w:type="pct"/>
          </w:tcPr>
          <w:p w:rsidR="00F83FA1" w:rsidRPr="008A588D" w:rsidRDefault="00F83FA1" w:rsidP="00F83FA1">
            <w:pPr>
              <w:pStyle w:val="TableText"/>
            </w:pPr>
            <w:r w:rsidRPr="00661CD4">
              <w:t>Insufficient</w:t>
            </w:r>
          </w:p>
        </w:tc>
        <w:tc>
          <w:tcPr>
            <w:tcW w:w="1068" w:type="pct"/>
          </w:tcPr>
          <w:p w:rsidR="00F83FA1" w:rsidRPr="008A588D" w:rsidRDefault="00F83FA1" w:rsidP="00F83FA1">
            <w:pPr>
              <w:pStyle w:val="TableText"/>
            </w:pPr>
            <w:r>
              <w:t>None</w:t>
            </w:r>
          </w:p>
        </w:tc>
      </w:tr>
      <w:tr w:rsidR="00F83FA1" w:rsidRPr="003C65AE" w:rsidTr="00F83FA1">
        <w:tc>
          <w:tcPr>
            <w:tcW w:w="839" w:type="pct"/>
          </w:tcPr>
          <w:p w:rsidR="00F83FA1" w:rsidRPr="008A588D" w:rsidRDefault="00F83FA1" w:rsidP="00F83FA1">
            <w:pPr>
              <w:pStyle w:val="TableText"/>
              <w:rPr>
                <w:b/>
              </w:rPr>
            </w:pPr>
            <w:r w:rsidRPr="00661CD4">
              <w:rPr>
                <w:b/>
              </w:rPr>
              <w:t>Overall discontinuation</w:t>
            </w:r>
            <w:r w:rsidRPr="00661CD4">
              <w:t xml:space="preserve"> </w:t>
            </w:r>
            <w:r>
              <w:t>Followup</w:t>
            </w:r>
            <w:r w:rsidRPr="00661CD4">
              <w:t>: mean 4 weeks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</w:pPr>
            <w:r w:rsidRPr="00661CD4">
              <w:t>15 per 100</w:t>
            </w:r>
          </w:p>
        </w:tc>
        <w:tc>
          <w:tcPr>
            <w:tcW w:w="645" w:type="pct"/>
          </w:tcPr>
          <w:p w:rsidR="00F83FA1" w:rsidRPr="008A588D" w:rsidRDefault="00F83FA1" w:rsidP="00F83FA1">
            <w:pPr>
              <w:pStyle w:val="TableText"/>
            </w:pPr>
            <w:r w:rsidRPr="00661CD4">
              <w:t>15 per 100 (</w:t>
            </w:r>
            <w:r>
              <w:t>3</w:t>
            </w:r>
            <w:r w:rsidRPr="00661CD4">
              <w:t xml:space="preserve"> to 66) </w:t>
            </w:r>
          </w:p>
        </w:tc>
        <w:tc>
          <w:tcPr>
            <w:tcW w:w="507" w:type="pct"/>
          </w:tcPr>
          <w:p w:rsidR="00F83FA1" w:rsidRPr="008A588D" w:rsidRDefault="00F83FA1" w:rsidP="00F83FA1">
            <w:pPr>
              <w:pStyle w:val="TableText"/>
            </w:pPr>
            <w:r w:rsidRPr="00661CD4">
              <w:rPr>
                <w:bCs/>
              </w:rPr>
              <w:t>RR, 1.0</w:t>
            </w:r>
            <w:r w:rsidRPr="00661CD4">
              <w:br/>
              <w:t>(0.23 to 4.37)</w:t>
            </w:r>
          </w:p>
        </w:tc>
        <w:tc>
          <w:tcPr>
            <w:tcW w:w="663" w:type="pct"/>
          </w:tcPr>
          <w:p w:rsidR="00F83FA1" w:rsidRPr="008A588D" w:rsidRDefault="00F83FA1" w:rsidP="00F83FA1">
            <w:pPr>
              <w:pStyle w:val="TableText"/>
            </w:pPr>
            <w:r w:rsidRPr="00661CD4">
              <w:t>40 (1 trial</w:t>
            </w:r>
            <w:r w:rsidRPr="00E73EAE">
              <w:rPr>
                <w:rFonts w:ascii="Times New Roman" w:hAnsi="Times New Roman" w:cs="Times New Roman"/>
                <w:noProof/>
                <w:vertAlign w:val="superscript"/>
              </w:rPr>
              <w:t>27</w:t>
            </w:r>
            <w:r w:rsidRPr="00661CD4">
              <w:t>)</w:t>
            </w:r>
          </w:p>
        </w:tc>
        <w:tc>
          <w:tcPr>
            <w:tcW w:w="634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Low</w:t>
            </w:r>
            <w:r w:rsidRPr="00B64E1E">
              <w:rPr>
                <w:vertAlign w:val="superscript"/>
              </w:rPr>
              <w:t>d</w:t>
            </w:r>
          </w:p>
        </w:tc>
        <w:tc>
          <w:tcPr>
            <w:tcW w:w="1068" w:type="pct"/>
          </w:tcPr>
          <w:p w:rsidR="00F83FA1" w:rsidRPr="008A588D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3C65AE" w:rsidTr="00F83FA1">
        <w:tc>
          <w:tcPr>
            <w:tcW w:w="839" w:type="pct"/>
          </w:tcPr>
          <w:p w:rsidR="00F83FA1" w:rsidRDefault="00F83FA1" w:rsidP="00F83FA1">
            <w:pPr>
              <w:pStyle w:val="TableText"/>
              <w:rPr>
                <w:b/>
              </w:rPr>
            </w:pPr>
            <w:r w:rsidRPr="00CE137C">
              <w:rPr>
                <w:b/>
              </w:rPr>
              <w:t>Discontinu</w:t>
            </w:r>
            <w:r>
              <w:rPr>
                <w:b/>
              </w:rPr>
              <w:t>ation because of adverse events</w:t>
            </w:r>
          </w:p>
          <w:p w:rsidR="00F83FA1" w:rsidRPr="00661CD4" w:rsidRDefault="00F83FA1" w:rsidP="00F83FA1">
            <w:pPr>
              <w:pStyle w:val="TableText"/>
              <w:rPr>
                <w:b/>
              </w:rPr>
            </w:pPr>
            <w:r>
              <w:t>Followup</w:t>
            </w:r>
            <w:r w:rsidRPr="00661CD4">
              <w:t xml:space="preserve">: mean </w:t>
            </w:r>
            <w:r>
              <w:t>8</w:t>
            </w:r>
            <w:r w:rsidRPr="00661CD4">
              <w:t xml:space="preserve"> weeks</w:t>
            </w:r>
          </w:p>
        </w:tc>
        <w:tc>
          <w:tcPr>
            <w:tcW w:w="645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5 per 100</w:t>
            </w:r>
          </w:p>
        </w:tc>
        <w:tc>
          <w:tcPr>
            <w:tcW w:w="645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5 per 100 (</w:t>
            </w:r>
            <w:r>
              <w:t>0</w:t>
            </w:r>
            <w:r w:rsidRPr="00661CD4">
              <w:t xml:space="preserve"> to </w:t>
            </w:r>
            <w:r>
              <w:t>75</w:t>
            </w:r>
            <w:r w:rsidRPr="00661CD4">
              <w:t xml:space="preserve">) </w:t>
            </w:r>
          </w:p>
        </w:tc>
        <w:tc>
          <w:tcPr>
            <w:tcW w:w="507" w:type="pct"/>
          </w:tcPr>
          <w:p w:rsidR="00F83FA1" w:rsidRPr="00661CD4" w:rsidRDefault="00F83FA1" w:rsidP="00F83FA1">
            <w:pPr>
              <w:pStyle w:val="TableText"/>
              <w:rPr>
                <w:bCs/>
              </w:rPr>
            </w:pPr>
            <w:r w:rsidRPr="00661CD4">
              <w:rPr>
                <w:bCs/>
              </w:rPr>
              <w:t>RR, 1.0</w:t>
            </w:r>
            <w:r w:rsidRPr="00661CD4">
              <w:br/>
              <w:t>(0.</w:t>
            </w:r>
            <w:r>
              <w:t>07</w:t>
            </w:r>
            <w:r w:rsidRPr="00661CD4">
              <w:t xml:space="preserve"> to </w:t>
            </w:r>
            <w:r>
              <w:t>14</w:t>
            </w:r>
            <w:r w:rsidRPr="00661CD4">
              <w:t>.</w:t>
            </w:r>
            <w:r>
              <w:t>9</w:t>
            </w:r>
            <w:r w:rsidRPr="00661CD4">
              <w:t>)</w:t>
            </w:r>
          </w:p>
        </w:tc>
        <w:tc>
          <w:tcPr>
            <w:tcW w:w="663" w:type="pct"/>
          </w:tcPr>
          <w:p w:rsidR="00F83FA1" w:rsidRPr="00661CD4" w:rsidRDefault="00F83FA1" w:rsidP="00F83FA1">
            <w:pPr>
              <w:pStyle w:val="TableText"/>
            </w:pPr>
            <w:r w:rsidRPr="00661CD4">
              <w:t>40 (1 trial</w:t>
            </w:r>
            <w:r w:rsidRPr="00E73EAE">
              <w:rPr>
                <w:rFonts w:ascii="Times New Roman" w:hAnsi="Times New Roman" w:cs="Times New Roman"/>
                <w:noProof/>
                <w:vertAlign w:val="superscript"/>
              </w:rPr>
              <w:t>27</w:t>
            </w:r>
            <w:r w:rsidRPr="00661CD4">
              <w:t>)</w:t>
            </w:r>
          </w:p>
        </w:tc>
        <w:tc>
          <w:tcPr>
            <w:tcW w:w="634" w:type="pct"/>
          </w:tcPr>
          <w:p w:rsidR="00F83FA1" w:rsidRPr="00B64E1E" w:rsidRDefault="00F83FA1" w:rsidP="00F83FA1">
            <w:pPr>
              <w:pStyle w:val="TableText"/>
            </w:pPr>
            <w:r w:rsidRPr="00B64E1E">
              <w:t>Insufficient</w:t>
            </w:r>
            <w:r>
              <w:t xml:space="preserve"> </w:t>
            </w:r>
            <w:r w:rsidRPr="00B64E1E">
              <w:rPr>
                <w:vertAlign w:val="superscript"/>
              </w:rPr>
              <w:t>d,e</w:t>
            </w:r>
          </w:p>
        </w:tc>
        <w:tc>
          <w:tcPr>
            <w:tcW w:w="1068" w:type="pct"/>
          </w:tcPr>
          <w:p w:rsidR="00F83FA1" w:rsidRDefault="00F83FA1" w:rsidP="00F83FA1">
            <w:pPr>
              <w:pStyle w:val="TableText"/>
            </w:pPr>
            <w:r>
              <w:t xml:space="preserve">None </w:t>
            </w:r>
          </w:p>
        </w:tc>
      </w:tr>
    </w:tbl>
    <w:p w:rsidR="00F83FA1" w:rsidRDefault="00F83FA1" w:rsidP="002526A8">
      <w:pPr>
        <w:pStyle w:val="TableNote"/>
      </w:pPr>
      <w:r w:rsidRPr="00EA125E">
        <w:rPr>
          <w:vertAlign w:val="superscript"/>
        </w:rPr>
        <w:t>a</w:t>
      </w:r>
      <w:r>
        <w:rPr>
          <w:vertAlign w:val="superscript"/>
        </w:rPr>
        <w:t xml:space="preserve"> </w:t>
      </w:r>
      <w:r w:rsidRPr="00EA125E">
        <w:t>T</w:t>
      </w:r>
      <w:r w:rsidRPr="003C65AE">
        <w:t xml:space="preserve">he risk in </w:t>
      </w:r>
      <w:r w:rsidRPr="00CC40DF">
        <w:t>the</w:t>
      </w:r>
      <w:r w:rsidRPr="003C65AE">
        <w:t xml:space="preserve"> intervention group (and its 95% </w:t>
      </w:r>
      <w:r>
        <w:t>CI</w:t>
      </w:r>
      <w:r w:rsidRPr="003C65AE">
        <w:t xml:space="preserve">) is based on the assumed risk in the comparison group and the relative effect of the intervention (and its 95% CI). </w:t>
      </w:r>
      <w:r w:rsidR="00D75CF1">
        <w:br/>
      </w:r>
      <w:r>
        <w:rPr>
          <w:vertAlign w:val="superscript"/>
        </w:rPr>
        <w:t>b</w:t>
      </w:r>
      <w:r>
        <w:rPr>
          <w:rFonts w:asciiTheme="majorBidi" w:hAnsiTheme="majorBidi" w:cstheme="majorBidi"/>
          <w:color w:val="000000"/>
          <w:szCs w:val="18"/>
        </w:rPr>
        <w:t xml:space="preserve"> Downgraded for indirectness: results are based on network meta-analyses.</w:t>
      </w:r>
      <w:r w:rsidR="00D75CF1">
        <w:rPr>
          <w:rFonts w:asciiTheme="majorBidi" w:hAnsiTheme="majorBidi" w:cstheme="majorBidi"/>
          <w:color w:val="000000"/>
          <w:szCs w:val="18"/>
        </w:rPr>
        <w:br/>
      </w:r>
      <w:r w:rsidRPr="00B64E1E">
        <w:rPr>
          <w:rFonts w:asciiTheme="majorBidi" w:hAnsiTheme="majorBidi" w:cstheme="majorBidi"/>
          <w:color w:val="000000"/>
          <w:szCs w:val="18"/>
          <w:vertAlign w:val="superscript"/>
        </w:rPr>
        <w:t>c</w:t>
      </w:r>
      <w:r>
        <w:rPr>
          <w:rFonts w:asciiTheme="majorBidi" w:hAnsiTheme="majorBidi" w:cstheme="majorBidi"/>
          <w:color w:val="000000"/>
          <w:szCs w:val="18"/>
        </w:rPr>
        <w:t xml:space="preserve"> Downgraded for risk of bias: suspected outcomes reporting bias; only one of two studies reported response rates.</w:t>
      </w:r>
      <w:r w:rsidR="00D75CF1">
        <w:rPr>
          <w:rFonts w:asciiTheme="majorBidi" w:hAnsiTheme="majorBidi" w:cstheme="majorBidi"/>
          <w:color w:val="000000"/>
          <w:szCs w:val="18"/>
        </w:rPr>
        <w:br/>
      </w:r>
      <w:r>
        <w:rPr>
          <w:vertAlign w:val="superscript"/>
        </w:rPr>
        <w:t>d</w:t>
      </w:r>
      <w:r w:rsidRPr="005C02C3">
        <w:t xml:space="preserve"> </w:t>
      </w:r>
      <w:r w:rsidRPr="00921802">
        <w:rPr>
          <w:rFonts w:asciiTheme="majorBidi" w:hAnsiTheme="majorBidi" w:cstheme="majorBidi"/>
          <w:color w:val="000000"/>
          <w:szCs w:val="18"/>
        </w:rPr>
        <w:t>Downgraded</w:t>
      </w:r>
      <w:r w:rsidRPr="005C02C3">
        <w:rPr>
          <w:rFonts w:asciiTheme="majorBidi" w:hAnsiTheme="majorBidi" w:cstheme="majorBidi"/>
          <w:color w:val="000000"/>
          <w:szCs w:val="18"/>
        </w:rPr>
        <w:t xml:space="preserve"> </w:t>
      </w:r>
      <w:r>
        <w:rPr>
          <w:rFonts w:asciiTheme="majorBidi" w:hAnsiTheme="majorBidi" w:cstheme="majorBidi"/>
          <w:color w:val="000000"/>
          <w:szCs w:val="18"/>
        </w:rPr>
        <w:t xml:space="preserve">2 steps </w:t>
      </w:r>
      <w:r w:rsidRPr="005C02C3">
        <w:rPr>
          <w:rFonts w:asciiTheme="majorBidi" w:hAnsiTheme="majorBidi" w:cstheme="majorBidi"/>
          <w:color w:val="000000"/>
          <w:szCs w:val="18"/>
        </w:rPr>
        <w:t>for</w:t>
      </w:r>
      <w:r>
        <w:rPr>
          <w:rFonts w:asciiTheme="majorBidi" w:hAnsiTheme="majorBidi" w:cstheme="majorBidi"/>
          <w:color w:val="000000"/>
          <w:szCs w:val="18"/>
        </w:rPr>
        <w:t xml:space="preserve"> serious </w:t>
      </w:r>
      <w:r w:rsidRPr="005C02C3">
        <w:rPr>
          <w:rFonts w:asciiTheme="majorBidi" w:hAnsiTheme="majorBidi" w:cstheme="majorBidi"/>
          <w:color w:val="000000"/>
          <w:szCs w:val="18"/>
        </w:rPr>
        <w:t xml:space="preserve">imprecision:  </w:t>
      </w:r>
      <w:r>
        <w:rPr>
          <w:rFonts w:asciiTheme="majorBidi" w:hAnsiTheme="majorBidi" w:cstheme="majorBidi"/>
          <w:color w:val="000000"/>
          <w:szCs w:val="18"/>
        </w:rPr>
        <w:t xml:space="preserve">very </w:t>
      </w:r>
      <w:r w:rsidRPr="005C02C3">
        <w:rPr>
          <w:rFonts w:asciiTheme="majorBidi" w:hAnsiTheme="majorBidi" w:cstheme="majorBidi"/>
          <w:color w:val="000000"/>
          <w:szCs w:val="18"/>
        </w:rPr>
        <w:t xml:space="preserve">few events; 95% confidence intervals crosses both thresholds of appreciable </w:t>
      </w:r>
      <w:r w:rsidR="00D75CF1">
        <w:rPr>
          <w:rFonts w:asciiTheme="majorBidi" w:hAnsiTheme="majorBidi" w:cstheme="majorBidi"/>
          <w:color w:val="000000"/>
          <w:szCs w:val="18"/>
        </w:rPr>
        <w:br/>
        <w:t>d</w:t>
      </w:r>
      <w:r w:rsidRPr="005C02C3">
        <w:rPr>
          <w:rFonts w:asciiTheme="majorBidi" w:hAnsiTheme="majorBidi" w:cstheme="majorBidi"/>
          <w:color w:val="000000"/>
          <w:szCs w:val="18"/>
        </w:rPr>
        <w:t>ifferences</w:t>
      </w:r>
      <w:r w:rsidRPr="005C02C3">
        <w:t>.</w:t>
      </w:r>
      <w:r w:rsidR="00D75CF1">
        <w:br/>
      </w:r>
      <w:r>
        <w:rPr>
          <w:vertAlign w:val="superscript"/>
        </w:rPr>
        <w:t>e</w:t>
      </w:r>
      <w:r w:rsidRPr="005C02C3">
        <w:t xml:space="preserve"> </w:t>
      </w:r>
      <w:r w:rsidRPr="005C02C3">
        <w:rPr>
          <w:color w:val="000000"/>
          <w:szCs w:val="18"/>
        </w:rPr>
        <w:t>Downgraded for risk of bias: high dropout rates, no intention-to-treat analyses available.</w:t>
      </w:r>
      <w:r w:rsidR="00D75CF1">
        <w:rPr>
          <w:color w:val="000000"/>
          <w:szCs w:val="18"/>
        </w:rPr>
        <w:br/>
      </w:r>
      <w:r w:rsidRPr="00531B1F">
        <w:rPr>
          <w:szCs w:val="18"/>
        </w:rPr>
        <w:t xml:space="preserve">CI = confidence interval; </w:t>
      </w:r>
      <w:r w:rsidRPr="00531B1F">
        <w:rPr>
          <w:szCs w:val="14"/>
        </w:rPr>
        <w:t xml:space="preserve">HAM-D = Hamilton Depression Rating Scale; </w:t>
      </w:r>
      <w:r w:rsidRPr="004F745F">
        <w:rPr>
          <w:szCs w:val="18"/>
        </w:rPr>
        <w:t xml:space="preserve">NA = not applicable; </w:t>
      </w:r>
      <w:r w:rsidRPr="00531B1F">
        <w:rPr>
          <w:rFonts w:asciiTheme="majorBidi" w:hAnsiTheme="majorBidi" w:cstheme="majorBidi"/>
          <w:color w:val="000000"/>
          <w:szCs w:val="18"/>
        </w:rPr>
        <w:t xml:space="preserve">RR: Risk ratio; </w:t>
      </w:r>
      <w:r w:rsidRPr="00531B1F">
        <w:rPr>
          <w:szCs w:val="18"/>
        </w:rPr>
        <w:t>SGA = second-generation antidepressant</w:t>
      </w:r>
      <w:r w:rsidRPr="00854440">
        <w:rPr>
          <w:szCs w:val="18"/>
        </w:rPr>
        <w:t xml:space="preserve"> </w:t>
      </w:r>
    </w:p>
    <w:sectPr w:rsidR="00F83FA1" w:rsidSect="00E20474">
      <w:footerReference w:type="default" r:id="rId8"/>
      <w:pgSz w:w="12240" w:h="15840"/>
      <w:pgMar w:top="1440" w:right="1440" w:bottom="1440" w:left="1440" w:header="720" w:footer="720" w:gutter="0"/>
      <w:pgNumType w:start="2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0ECD8F" w15:done="0"/>
  <w15:commentEx w15:paraId="7E5A4873" w15:done="0"/>
  <w15:commentEx w15:paraId="529C14F7" w15:done="0"/>
  <w15:commentEx w15:paraId="6781EA4D" w15:done="0"/>
  <w15:commentEx w15:paraId="7E068175" w15:done="0"/>
  <w15:commentEx w15:paraId="5AA15E83" w15:done="0"/>
  <w15:commentEx w15:paraId="6139CFA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8D" w:rsidRDefault="0026238D">
      <w:r>
        <w:separator/>
      </w:r>
    </w:p>
  </w:endnote>
  <w:endnote w:type="continuationSeparator" w:id="1">
    <w:p w:rsidR="0026238D" w:rsidRDefault="0026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RADE-qualit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A3" w:rsidRDefault="00BF106C" w:rsidP="00F83FA1">
    <w:pPr>
      <w:pStyle w:val="PageNumber"/>
    </w:pPr>
    <w:r>
      <w:t>E</w:t>
    </w:r>
    <w:r w:rsidR="004446A3">
      <w:t>-</w:t>
    </w:r>
    <w:r w:rsidR="00BB73CA">
      <w:fldChar w:fldCharType="begin"/>
    </w:r>
    <w:r w:rsidR="004446A3">
      <w:instrText xml:space="preserve"> PAGE   \* MERGEFORMAT </w:instrText>
    </w:r>
    <w:r w:rsidR="00BB73CA">
      <w:fldChar w:fldCharType="separate"/>
    </w:r>
    <w:r w:rsidR="00E20474">
      <w:rPr>
        <w:noProof/>
      </w:rPr>
      <w:t>21</w:t>
    </w:r>
    <w:r w:rsidR="00BB73CA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8D" w:rsidRDefault="0026238D">
      <w:r>
        <w:separator/>
      </w:r>
    </w:p>
  </w:footnote>
  <w:footnote w:type="continuationSeparator" w:id="1">
    <w:p w:rsidR="0026238D" w:rsidRDefault="00262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BFA"/>
    <w:multiLevelType w:val="hybridMultilevel"/>
    <w:tmpl w:val="07884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33B9E"/>
    <w:multiLevelType w:val="hybridMultilevel"/>
    <w:tmpl w:val="92CE8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ABB"/>
    <w:multiLevelType w:val="hybridMultilevel"/>
    <w:tmpl w:val="40627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8585E"/>
    <w:multiLevelType w:val="hybridMultilevel"/>
    <w:tmpl w:val="A7086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467BE"/>
    <w:multiLevelType w:val="multilevel"/>
    <w:tmpl w:val="4066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C5E73"/>
    <w:multiLevelType w:val="hybridMultilevel"/>
    <w:tmpl w:val="5D10C0E8"/>
    <w:lvl w:ilvl="0" w:tplc="0C07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BA6081F"/>
    <w:multiLevelType w:val="hybridMultilevel"/>
    <w:tmpl w:val="3C1685E6"/>
    <w:lvl w:ilvl="0" w:tplc="564E82EA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E1E8C"/>
    <w:multiLevelType w:val="hybridMultilevel"/>
    <w:tmpl w:val="E918C4FE"/>
    <w:lvl w:ilvl="0" w:tplc="3FC01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96D77"/>
    <w:multiLevelType w:val="hybridMultilevel"/>
    <w:tmpl w:val="1A00E47C"/>
    <w:lvl w:ilvl="0" w:tplc="BB425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D58AE"/>
    <w:multiLevelType w:val="hybridMultilevel"/>
    <w:tmpl w:val="9F30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ACB"/>
    <w:multiLevelType w:val="hybridMultilevel"/>
    <w:tmpl w:val="C4AC85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91B18"/>
    <w:multiLevelType w:val="hybridMultilevel"/>
    <w:tmpl w:val="FA764A46"/>
    <w:lvl w:ilvl="0" w:tplc="092E7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03B86"/>
    <w:multiLevelType w:val="hybridMultilevel"/>
    <w:tmpl w:val="86200FA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19922584"/>
    <w:multiLevelType w:val="hybridMultilevel"/>
    <w:tmpl w:val="FB74578E"/>
    <w:lvl w:ilvl="0" w:tplc="3A147036">
      <w:start w:val="1"/>
      <w:numFmt w:val="bullet"/>
      <w:pStyle w:val="tex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BA140C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91480"/>
    <w:multiLevelType w:val="hybridMultilevel"/>
    <w:tmpl w:val="454CE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1F5531F9"/>
    <w:multiLevelType w:val="hybridMultilevel"/>
    <w:tmpl w:val="A15C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73381"/>
    <w:multiLevelType w:val="hybridMultilevel"/>
    <w:tmpl w:val="F11442A4"/>
    <w:lvl w:ilvl="0" w:tplc="66646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B3CCD"/>
    <w:multiLevelType w:val="hybridMultilevel"/>
    <w:tmpl w:val="71FE7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F5A77"/>
    <w:multiLevelType w:val="hybridMultilevel"/>
    <w:tmpl w:val="BD58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5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014093"/>
    <w:multiLevelType w:val="hybridMultilevel"/>
    <w:tmpl w:val="231C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023643"/>
    <w:multiLevelType w:val="hybridMultilevel"/>
    <w:tmpl w:val="CEB22F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30741D61"/>
    <w:multiLevelType w:val="hybridMultilevel"/>
    <w:tmpl w:val="60B2FDCC"/>
    <w:lvl w:ilvl="0" w:tplc="40D46BF2">
      <w:start w:val="1"/>
      <w:numFmt w:val="bullet"/>
      <w:pStyle w:val="textbullets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BA7329"/>
    <w:multiLevelType w:val="hybridMultilevel"/>
    <w:tmpl w:val="602ABF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59852CC"/>
    <w:multiLevelType w:val="hybridMultilevel"/>
    <w:tmpl w:val="A7BC4F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FE71B6">
      <w:start w:val="19"/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FA3782"/>
    <w:multiLevelType w:val="multilevel"/>
    <w:tmpl w:val="5A88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B20534"/>
    <w:multiLevelType w:val="hybridMultilevel"/>
    <w:tmpl w:val="0958D8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B154AC1"/>
    <w:multiLevelType w:val="hybridMultilevel"/>
    <w:tmpl w:val="3418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B82AE0"/>
    <w:multiLevelType w:val="hybridMultilevel"/>
    <w:tmpl w:val="40D2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C33D80"/>
    <w:multiLevelType w:val="multilevel"/>
    <w:tmpl w:val="3AC6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9F4A67"/>
    <w:multiLevelType w:val="hybridMultilevel"/>
    <w:tmpl w:val="2A4E72B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D67270C"/>
    <w:multiLevelType w:val="hybridMultilevel"/>
    <w:tmpl w:val="111E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8E13D0"/>
    <w:multiLevelType w:val="hybridMultilevel"/>
    <w:tmpl w:val="F7D8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CF1DCD"/>
    <w:multiLevelType w:val="hybridMultilevel"/>
    <w:tmpl w:val="0A06F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654C71"/>
    <w:multiLevelType w:val="multilevel"/>
    <w:tmpl w:val="A454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68219C"/>
    <w:multiLevelType w:val="hybridMultilevel"/>
    <w:tmpl w:val="FEB6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327361"/>
    <w:multiLevelType w:val="hybridMultilevel"/>
    <w:tmpl w:val="62143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38728FA"/>
    <w:multiLevelType w:val="hybridMultilevel"/>
    <w:tmpl w:val="80F4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F615F5"/>
    <w:multiLevelType w:val="hybridMultilevel"/>
    <w:tmpl w:val="6F46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510119D"/>
    <w:multiLevelType w:val="hybridMultilevel"/>
    <w:tmpl w:val="D5F23E16"/>
    <w:lvl w:ilvl="0" w:tplc="A950F926">
      <w:start w:val="1"/>
      <w:numFmt w:val="bullet"/>
      <w:pStyle w:val="text-subbullet3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56716E5F"/>
    <w:multiLevelType w:val="multilevel"/>
    <w:tmpl w:val="EEA2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681253"/>
    <w:multiLevelType w:val="hybridMultilevel"/>
    <w:tmpl w:val="1F16DA7A"/>
    <w:lvl w:ilvl="0" w:tplc="1FFED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C04866"/>
    <w:multiLevelType w:val="hybridMultilevel"/>
    <w:tmpl w:val="B5F0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AE05A5"/>
    <w:multiLevelType w:val="hybridMultilevel"/>
    <w:tmpl w:val="59186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0455B6"/>
    <w:multiLevelType w:val="hybridMultilevel"/>
    <w:tmpl w:val="DC3EF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06A07C6"/>
    <w:multiLevelType w:val="hybridMultilevel"/>
    <w:tmpl w:val="BB925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61195389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B32C02"/>
    <w:multiLevelType w:val="hybridMultilevel"/>
    <w:tmpl w:val="0E6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AE0941"/>
    <w:multiLevelType w:val="hybridMultilevel"/>
    <w:tmpl w:val="1C14A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5D43988"/>
    <w:multiLevelType w:val="hybridMultilevel"/>
    <w:tmpl w:val="AB5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2361FD"/>
    <w:multiLevelType w:val="hybridMultilevel"/>
    <w:tmpl w:val="21785FC6"/>
    <w:lvl w:ilvl="0" w:tplc="91FC1B90">
      <w:start w:val="1"/>
      <w:numFmt w:val="bullet"/>
      <w:pStyle w:val="Tablebullet2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1">
    <w:nsid w:val="6AF45950"/>
    <w:multiLevelType w:val="hybridMultilevel"/>
    <w:tmpl w:val="293C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C042631"/>
    <w:multiLevelType w:val="hybridMultilevel"/>
    <w:tmpl w:val="D82479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CF1F70"/>
    <w:multiLevelType w:val="hybridMultilevel"/>
    <w:tmpl w:val="9D542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BA49CE"/>
    <w:multiLevelType w:val="hybridMultilevel"/>
    <w:tmpl w:val="5AB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F46E91"/>
    <w:multiLevelType w:val="hybridMultilevel"/>
    <w:tmpl w:val="26F87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7251D73"/>
    <w:multiLevelType w:val="hybridMultilevel"/>
    <w:tmpl w:val="6A525C96"/>
    <w:lvl w:ilvl="0" w:tplc="833E487E">
      <w:start w:val="2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6177E2"/>
    <w:multiLevelType w:val="hybridMultilevel"/>
    <w:tmpl w:val="BEC4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4D3B82"/>
    <w:multiLevelType w:val="hybridMultilevel"/>
    <w:tmpl w:val="77C8C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9"/>
  </w:num>
  <w:num w:numId="3">
    <w:abstractNumId w:val="44"/>
  </w:num>
  <w:num w:numId="4">
    <w:abstractNumId w:val="20"/>
  </w:num>
  <w:num w:numId="5">
    <w:abstractNumId w:val="38"/>
  </w:num>
  <w:num w:numId="6">
    <w:abstractNumId w:val="42"/>
  </w:num>
  <w:num w:numId="7">
    <w:abstractNumId w:val="65"/>
  </w:num>
  <w:num w:numId="8">
    <w:abstractNumId w:val="33"/>
  </w:num>
  <w:num w:numId="9">
    <w:abstractNumId w:val="61"/>
  </w:num>
  <w:num w:numId="10">
    <w:abstractNumId w:val="66"/>
  </w:num>
  <w:num w:numId="11">
    <w:abstractNumId w:val="22"/>
  </w:num>
  <w:num w:numId="12">
    <w:abstractNumId w:val="3"/>
  </w:num>
  <w:num w:numId="13">
    <w:abstractNumId w:val="48"/>
  </w:num>
  <w:num w:numId="14">
    <w:abstractNumId w:val="6"/>
  </w:num>
  <w:num w:numId="15">
    <w:abstractNumId w:val="18"/>
  </w:num>
  <w:num w:numId="16">
    <w:abstractNumId w:val="24"/>
  </w:num>
  <w:num w:numId="17">
    <w:abstractNumId w:val="30"/>
  </w:num>
  <w:num w:numId="18">
    <w:abstractNumId w:val="46"/>
  </w:num>
  <w:num w:numId="19">
    <w:abstractNumId w:val="19"/>
  </w:num>
  <w:num w:numId="20">
    <w:abstractNumId w:val="47"/>
  </w:num>
  <w:num w:numId="21">
    <w:abstractNumId w:val="25"/>
  </w:num>
  <w:num w:numId="22">
    <w:abstractNumId w:val="0"/>
  </w:num>
  <w:num w:numId="23">
    <w:abstractNumId w:val="17"/>
  </w:num>
  <w:num w:numId="24">
    <w:abstractNumId w:val="68"/>
  </w:num>
  <w:num w:numId="25">
    <w:abstractNumId w:val="14"/>
  </w:num>
  <w:num w:numId="26">
    <w:abstractNumId w:val="58"/>
  </w:num>
  <w:num w:numId="27">
    <w:abstractNumId w:val="69"/>
  </w:num>
  <w:num w:numId="28">
    <w:abstractNumId w:val="23"/>
  </w:num>
  <w:num w:numId="29">
    <w:abstractNumId w:val="54"/>
  </w:num>
  <w:num w:numId="30">
    <w:abstractNumId w:val="1"/>
  </w:num>
  <w:num w:numId="31">
    <w:abstractNumId w:val="62"/>
  </w:num>
  <w:num w:numId="32">
    <w:abstractNumId w:val="53"/>
  </w:num>
  <w:num w:numId="33">
    <w:abstractNumId w:val="2"/>
  </w:num>
  <w:num w:numId="34">
    <w:abstractNumId w:val="55"/>
  </w:num>
  <w:num w:numId="35">
    <w:abstractNumId w:val="7"/>
  </w:num>
  <w:num w:numId="36">
    <w:abstractNumId w:val="51"/>
  </w:num>
  <w:num w:numId="37">
    <w:abstractNumId w:val="49"/>
  </w:num>
  <w:num w:numId="38">
    <w:abstractNumId w:val="60"/>
  </w:num>
  <w:num w:numId="39">
    <w:abstractNumId w:val="10"/>
  </w:num>
  <w:num w:numId="40">
    <w:abstractNumId w:val="21"/>
  </w:num>
  <w:num w:numId="41">
    <w:abstractNumId w:val="13"/>
  </w:num>
  <w:num w:numId="42">
    <w:abstractNumId w:val="8"/>
  </w:num>
  <w:num w:numId="43">
    <w:abstractNumId w:val="40"/>
  </w:num>
  <w:num w:numId="44">
    <w:abstractNumId w:val="44"/>
  </w:num>
  <w:num w:numId="45">
    <w:abstractNumId w:val="44"/>
  </w:num>
  <w:num w:numId="46">
    <w:abstractNumId w:val="38"/>
  </w:num>
  <w:num w:numId="47">
    <w:abstractNumId w:val="20"/>
  </w:num>
  <w:num w:numId="48">
    <w:abstractNumId w:val="52"/>
  </w:num>
  <w:num w:numId="49">
    <w:abstractNumId w:val="57"/>
  </w:num>
  <w:num w:numId="50">
    <w:abstractNumId w:val="11"/>
  </w:num>
  <w:num w:numId="51">
    <w:abstractNumId w:val="35"/>
  </w:num>
  <w:num w:numId="52">
    <w:abstractNumId w:val="41"/>
  </w:num>
  <w:num w:numId="53">
    <w:abstractNumId w:val="15"/>
  </w:num>
  <w:num w:numId="54">
    <w:abstractNumId w:val="28"/>
  </w:num>
  <w:num w:numId="55">
    <w:abstractNumId w:val="37"/>
  </w:num>
  <w:num w:numId="56">
    <w:abstractNumId w:val="5"/>
  </w:num>
  <w:num w:numId="57">
    <w:abstractNumId w:val="31"/>
  </w:num>
  <w:num w:numId="58">
    <w:abstractNumId w:val="27"/>
  </w:num>
  <w:num w:numId="59">
    <w:abstractNumId w:val="12"/>
  </w:num>
  <w:num w:numId="60">
    <w:abstractNumId w:val="29"/>
  </w:num>
  <w:num w:numId="61">
    <w:abstractNumId w:val="67"/>
  </w:num>
  <w:num w:numId="62">
    <w:abstractNumId w:val="56"/>
  </w:num>
  <w:num w:numId="63">
    <w:abstractNumId w:val="16"/>
  </w:num>
  <w:num w:numId="64">
    <w:abstractNumId w:val="64"/>
  </w:num>
  <w:num w:numId="65">
    <w:abstractNumId w:val="45"/>
  </w:num>
  <w:num w:numId="66">
    <w:abstractNumId w:val="59"/>
  </w:num>
  <w:num w:numId="67">
    <w:abstractNumId w:val="34"/>
  </w:num>
  <w:num w:numId="68">
    <w:abstractNumId w:val="26"/>
  </w:num>
  <w:num w:numId="69">
    <w:abstractNumId w:val="39"/>
  </w:num>
  <w:num w:numId="70">
    <w:abstractNumId w:val="4"/>
  </w:num>
  <w:num w:numId="71">
    <w:abstractNumId w:val="36"/>
  </w:num>
  <w:num w:numId="72">
    <w:abstractNumId w:val="50"/>
  </w:num>
  <w:num w:numId="73">
    <w:abstractNumId w:val="43"/>
  </w:num>
  <w:num w:numId="74">
    <w:abstractNumId w:val="32"/>
  </w:num>
  <w:numIdMacAtCleanup w:val="6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1028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0fefv57222xie0tzkvefa5ev9p2f9szar2&quot;&gt;MDD SR Database Complete+Update-to UNC 6-19-15&lt;record-ids&gt;&lt;item&gt;114&lt;/item&gt;&lt;item&gt;485&lt;/item&gt;&lt;item&gt;6776&lt;/item&gt;&lt;item&gt;6781&lt;/item&gt;&lt;item&gt;6783&lt;/item&gt;&lt;item&gt;6784&lt;/item&gt;&lt;item&gt;6789&lt;/item&gt;&lt;item&gt;6790&lt;/item&gt;&lt;item&gt;6791&lt;/item&gt;&lt;item&gt;6792&lt;/item&gt;&lt;item&gt;6793&lt;/item&gt;&lt;item&gt;6796&lt;/item&gt;&lt;item&gt;6806&lt;/item&gt;&lt;item&gt;6808&lt;/item&gt;&lt;item&gt;6809&lt;/item&gt;&lt;item&gt;6854&lt;/item&gt;&lt;item&gt;6855&lt;/item&gt;&lt;item&gt;6859&lt;/item&gt;&lt;item&gt;6886&lt;/item&gt;&lt;item&gt;6887&lt;/item&gt;&lt;item&gt;6898&lt;/item&gt;&lt;item&gt;6899&lt;/item&gt;&lt;item&gt;6900&lt;/item&gt;&lt;item&gt;6901&lt;/item&gt;&lt;/record-ids&gt;&lt;/item&gt;&lt;/Libraries&gt;"/>
  </w:docVars>
  <w:rsids>
    <w:rsidRoot w:val="00E34475"/>
    <w:rsid w:val="00003CDD"/>
    <w:rsid w:val="00007CEB"/>
    <w:rsid w:val="00011CC8"/>
    <w:rsid w:val="000309EB"/>
    <w:rsid w:val="000327F8"/>
    <w:rsid w:val="0003361D"/>
    <w:rsid w:val="000416F1"/>
    <w:rsid w:val="00044DC0"/>
    <w:rsid w:val="00045996"/>
    <w:rsid w:val="00056379"/>
    <w:rsid w:val="0006017D"/>
    <w:rsid w:val="000642EA"/>
    <w:rsid w:val="00065A6F"/>
    <w:rsid w:val="00074D09"/>
    <w:rsid w:val="00075F59"/>
    <w:rsid w:val="00080D51"/>
    <w:rsid w:val="00081848"/>
    <w:rsid w:val="00082D90"/>
    <w:rsid w:val="000844D9"/>
    <w:rsid w:val="000850F6"/>
    <w:rsid w:val="0009453F"/>
    <w:rsid w:val="00096941"/>
    <w:rsid w:val="000A6811"/>
    <w:rsid w:val="000B09CC"/>
    <w:rsid w:val="000C0505"/>
    <w:rsid w:val="000C2035"/>
    <w:rsid w:val="000C214C"/>
    <w:rsid w:val="000C6E00"/>
    <w:rsid w:val="000C6E15"/>
    <w:rsid w:val="000D54CA"/>
    <w:rsid w:val="000E43EA"/>
    <w:rsid w:val="000F4CED"/>
    <w:rsid w:val="00100F70"/>
    <w:rsid w:val="00105EEA"/>
    <w:rsid w:val="00110B3B"/>
    <w:rsid w:val="00120920"/>
    <w:rsid w:val="00125EC2"/>
    <w:rsid w:val="00132B29"/>
    <w:rsid w:val="00132D7F"/>
    <w:rsid w:val="00134135"/>
    <w:rsid w:val="00144C0B"/>
    <w:rsid w:val="00160147"/>
    <w:rsid w:val="0016619E"/>
    <w:rsid w:val="00167198"/>
    <w:rsid w:val="001720FF"/>
    <w:rsid w:val="001745C4"/>
    <w:rsid w:val="00175953"/>
    <w:rsid w:val="00175BD9"/>
    <w:rsid w:val="0017667A"/>
    <w:rsid w:val="001766BE"/>
    <w:rsid w:val="00181947"/>
    <w:rsid w:val="00181EC1"/>
    <w:rsid w:val="001842C8"/>
    <w:rsid w:val="001930C8"/>
    <w:rsid w:val="001A7C94"/>
    <w:rsid w:val="001C07DF"/>
    <w:rsid w:val="001C35D7"/>
    <w:rsid w:val="001C4886"/>
    <w:rsid w:val="001C4C82"/>
    <w:rsid w:val="001C5DE9"/>
    <w:rsid w:val="001D443A"/>
    <w:rsid w:val="001D4B9F"/>
    <w:rsid w:val="001D6FF1"/>
    <w:rsid w:val="001E608C"/>
    <w:rsid w:val="001E6341"/>
    <w:rsid w:val="001E6D3A"/>
    <w:rsid w:val="001E7073"/>
    <w:rsid w:val="001F00D7"/>
    <w:rsid w:val="001F2F28"/>
    <w:rsid w:val="001F5D30"/>
    <w:rsid w:val="00201F4B"/>
    <w:rsid w:val="00204FC6"/>
    <w:rsid w:val="002058EF"/>
    <w:rsid w:val="00205EF3"/>
    <w:rsid w:val="00206E01"/>
    <w:rsid w:val="002101FD"/>
    <w:rsid w:val="00211EE4"/>
    <w:rsid w:val="00213A30"/>
    <w:rsid w:val="00217342"/>
    <w:rsid w:val="00217B4E"/>
    <w:rsid w:val="002217BC"/>
    <w:rsid w:val="002231E2"/>
    <w:rsid w:val="00225E93"/>
    <w:rsid w:val="00230408"/>
    <w:rsid w:val="00234A0A"/>
    <w:rsid w:val="00234F65"/>
    <w:rsid w:val="002365C8"/>
    <w:rsid w:val="002371DC"/>
    <w:rsid w:val="00237EBB"/>
    <w:rsid w:val="0024184D"/>
    <w:rsid w:val="00241DCB"/>
    <w:rsid w:val="002437B1"/>
    <w:rsid w:val="002444E6"/>
    <w:rsid w:val="002526A8"/>
    <w:rsid w:val="00260CA6"/>
    <w:rsid w:val="00261AE4"/>
    <w:rsid w:val="002620F6"/>
    <w:rsid w:val="0026238A"/>
    <w:rsid w:val="0026238D"/>
    <w:rsid w:val="00263CC8"/>
    <w:rsid w:val="0026461F"/>
    <w:rsid w:val="00266F64"/>
    <w:rsid w:val="00271244"/>
    <w:rsid w:val="00275260"/>
    <w:rsid w:val="00281EF3"/>
    <w:rsid w:val="0028416C"/>
    <w:rsid w:val="002844D3"/>
    <w:rsid w:val="002930EC"/>
    <w:rsid w:val="00294359"/>
    <w:rsid w:val="002965E1"/>
    <w:rsid w:val="002A09F0"/>
    <w:rsid w:val="002A7892"/>
    <w:rsid w:val="002A7A3B"/>
    <w:rsid w:val="002A7B13"/>
    <w:rsid w:val="002B247C"/>
    <w:rsid w:val="002C21A2"/>
    <w:rsid w:val="002C4500"/>
    <w:rsid w:val="002C47BC"/>
    <w:rsid w:val="002C4C14"/>
    <w:rsid w:val="002D259F"/>
    <w:rsid w:val="002D3D04"/>
    <w:rsid w:val="002D3E0A"/>
    <w:rsid w:val="002E24D3"/>
    <w:rsid w:val="00302356"/>
    <w:rsid w:val="00312502"/>
    <w:rsid w:val="00313606"/>
    <w:rsid w:val="003140BC"/>
    <w:rsid w:val="00314727"/>
    <w:rsid w:val="003167EF"/>
    <w:rsid w:val="00323B08"/>
    <w:rsid w:val="00324F51"/>
    <w:rsid w:val="0032558F"/>
    <w:rsid w:val="003319F4"/>
    <w:rsid w:val="00334953"/>
    <w:rsid w:val="003373B5"/>
    <w:rsid w:val="00343CB7"/>
    <w:rsid w:val="00345954"/>
    <w:rsid w:val="00345E7F"/>
    <w:rsid w:val="00347696"/>
    <w:rsid w:val="00347A3B"/>
    <w:rsid w:val="00352FD9"/>
    <w:rsid w:val="00357D00"/>
    <w:rsid w:val="0036230F"/>
    <w:rsid w:val="00362D0A"/>
    <w:rsid w:val="00365B17"/>
    <w:rsid w:val="003662AB"/>
    <w:rsid w:val="00370668"/>
    <w:rsid w:val="00382471"/>
    <w:rsid w:val="003843A4"/>
    <w:rsid w:val="0038590E"/>
    <w:rsid w:val="00390DAD"/>
    <w:rsid w:val="00396601"/>
    <w:rsid w:val="00396B54"/>
    <w:rsid w:val="003A5B42"/>
    <w:rsid w:val="003B41C2"/>
    <w:rsid w:val="003E004E"/>
    <w:rsid w:val="003F21BA"/>
    <w:rsid w:val="003F7FB0"/>
    <w:rsid w:val="004005A0"/>
    <w:rsid w:val="0040239E"/>
    <w:rsid w:val="004023A6"/>
    <w:rsid w:val="004041A8"/>
    <w:rsid w:val="00407ECC"/>
    <w:rsid w:val="00412B41"/>
    <w:rsid w:val="00412F30"/>
    <w:rsid w:val="00413E99"/>
    <w:rsid w:val="004213FD"/>
    <w:rsid w:val="00421CF7"/>
    <w:rsid w:val="00423BD2"/>
    <w:rsid w:val="0042794A"/>
    <w:rsid w:val="00431122"/>
    <w:rsid w:val="00433195"/>
    <w:rsid w:val="00441215"/>
    <w:rsid w:val="00441C90"/>
    <w:rsid w:val="00443984"/>
    <w:rsid w:val="00443C7F"/>
    <w:rsid w:val="004446A3"/>
    <w:rsid w:val="0044482F"/>
    <w:rsid w:val="00450929"/>
    <w:rsid w:val="0045405A"/>
    <w:rsid w:val="004704E1"/>
    <w:rsid w:val="00480225"/>
    <w:rsid w:val="00481FF2"/>
    <w:rsid w:val="00483649"/>
    <w:rsid w:val="00497AFA"/>
    <w:rsid w:val="004A7D1F"/>
    <w:rsid w:val="004B5CBD"/>
    <w:rsid w:val="004B5DF0"/>
    <w:rsid w:val="004C111C"/>
    <w:rsid w:val="004C587E"/>
    <w:rsid w:val="004C58E2"/>
    <w:rsid w:val="004D50AB"/>
    <w:rsid w:val="004D5176"/>
    <w:rsid w:val="004E0CEA"/>
    <w:rsid w:val="004E3C7A"/>
    <w:rsid w:val="004E47FB"/>
    <w:rsid w:val="004E7219"/>
    <w:rsid w:val="004E773C"/>
    <w:rsid w:val="004F7B0B"/>
    <w:rsid w:val="00502FA7"/>
    <w:rsid w:val="00505150"/>
    <w:rsid w:val="00506905"/>
    <w:rsid w:val="005070D7"/>
    <w:rsid w:val="00512E9C"/>
    <w:rsid w:val="00524C81"/>
    <w:rsid w:val="00525267"/>
    <w:rsid w:val="00531903"/>
    <w:rsid w:val="00535C6F"/>
    <w:rsid w:val="0053602A"/>
    <w:rsid w:val="00536638"/>
    <w:rsid w:val="00544DAF"/>
    <w:rsid w:val="0054535E"/>
    <w:rsid w:val="0055289E"/>
    <w:rsid w:val="005709C8"/>
    <w:rsid w:val="00570A1D"/>
    <w:rsid w:val="00571D14"/>
    <w:rsid w:val="00592BE2"/>
    <w:rsid w:val="005957E5"/>
    <w:rsid w:val="005A4688"/>
    <w:rsid w:val="005A5A18"/>
    <w:rsid w:val="005B3F29"/>
    <w:rsid w:val="005B3F54"/>
    <w:rsid w:val="005C14DB"/>
    <w:rsid w:val="005C3BB6"/>
    <w:rsid w:val="005C56CC"/>
    <w:rsid w:val="005D3442"/>
    <w:rsid w:val="005E0C3C"/>
    <w:rsid w:val="005E3DB1"/>
    <w:rsid w:val="005E5183"/>
    <w:rsid w:val="005E6717"/>
    <w:rsid w:val="005F132B"/>
    <w:rsid w:val="005F26A2"/>
    <w:rsid w:val="005F5630"/>
    <w:rsid w:val="005F5FB4"/>
    <w:rsid w:val="005F6688"/>
    <w:rsid w:val="006201E4"/>
    <w:rsid w:val="00621A5F"/>
    <w:rsid w:val="00622558"/>
    <w:rsid w:val="00635794"/>
    <w:rsid w:val="006420EA"/>
    <w:rsid w:val="00644A62"/>
    <w:rsid w:val="00644D3D"/>
    <w:rsid w:val="0064645B"/>
    <w:rsid w:val="006500EF"/>
    <w:rsid w:val="00650E0A"/>
    <w:rsid w:val="00655881"/>
    <w:rsid w:val="00656E4A"/>
    <w:rsid w:val="00660C4D"/>
    <w:rsid w:val="00664C1C"/>
    <w:rsid w:val="0066777D"/>
    <w:rsid w:val="00671C00"/>
    <w:rsid w:val="00677BFA"/>
    <w:rsid w:val="00680358"/>
    <w:rsid w:val="00680D98"/>
    <w:rsid w:val="00682062"/>
    <w:rsid w:val="00693BD6"/>
    <w:rsid w:val="00693E74"/>
    <w:rsid w:val="006A1FAB"/>
    <w:rsid w:val="006A23A6"/>
    <w:rsid w:val="006A6AF3"/>
    <w:rsid w:val="006A719E"/>
    <w:rsid w:val="006A7AFC"/>
    <w:rsid w:val="006C2A1D"/>
    <w:rsid w:val="006C6238"/>
    <w:rsid w:val="006D3E3F"/>
    <w:rsid w:val="006E1504"/>
    <w:rsid w:val="006E4D5E"/>
    <w:rsid w:val="006E5BAE"/>
    <w:rsid w:val="006E710A"/>
    <w:rsid w:val="006F02D3"/>
    <w:rsid w:val="006F29B9"/>
    <w:rsid w:val="006F30B2"/>
    <w:rsid w:val="006F5130"/>
    <w:rsid w:val="006F5EDB"/>
    <w:rsid w:val="006F61DE"/>
    <w:rsid w:val="006F7747"/>
    <w:rsid w:val="007062C4"/>
    <w:rsid w:val="00706F5F"/>
    <w:rsid w:val="00707D57"/>
    <w:rsid w:val="00710813"/>
    <w:rsid w:val="00712050"/>
    <w:rsid w:val="00712FD9"/>
    <w:rsid w:val="00723DFD"/>
    <w:rsid w:val="00725CCC"/>
    <w:rsid w:val="00726D52"/>
    <w:rsid w:val="00731B63"/>
    <w:rsid w:val="00736577"/>
    <w:rsid w:val="00736817"/>
    <w:rsid w:val="00736A5C"/>
    <w:rsid w:val="00741FF7"/>
    <w:rsid w:val="00744289"/>
    <w:rsid w:val="00745856"/>
    <w:rsid w:val="00746B2B"/>
    <w:rsid w:val="007507DD"/>
    <w:rsid w:val="00750C8F"/>
    <w:rsid w:val="007517D0"/>
    <w:rsid w:val="007611DB"/>
    <w:rsid w:val="0076255E"/>
    <w:rsid w:val="0078079D"/>
    <w:rsid w:val="00783238"/>
    <w:rsid w:val="00783E69"/>
    <w:rsid w:val="0078494C"/>
    <w:rsid w:val="00790F13"/>
    <w:rsid w:val="007A443D"/>
    <w:rsid w:val="007A547C"/>
    <w:rsid w:val="007A5631"/>
    <w:rsid w:val="007A616B"/>
    <w:rsid w:val="007B01FB"/>
    <w:rsid w:val="007C24F5"/>
    <w:rsid w:val="007C538F"/>
    <w:rsid w:val="007C5FC8"/>
    <w:rsid w:val="007D5D14"/>
    <w:rsid w:val="007D67A7"/>
    <w:rsid w:val="007D7CA1"/>
    <w:rsid w:val="007E31F3"/>
    <w:rsid w:val="007F1898"/>
    <w:rsid w:val="0080457C"/>
    <w:rsid w:val="00805B40"/>
    <w:rsid w:val="0081584C"/>
    <w:rsid w:val="00822E2D"/>
    <w:rsid w:val="0082352D"/>
    <w:rsid w:val="00826568"/>
    <w:rsid w:val="00827E15"/>
    <w:rsid w:val="00832E69"/>
    <w:rsid w:val="00870434"/>
    <w:rsid w:val="00872799"/>
    <w:rsid w:val="0087420D"/>
    <w:rsid w:val="00877C2B"/>
    <w:rsid w:val="00883380"/>
    <w:rsid w:val="00883A5A"/>
    <w:rsid w:val="0088496C"/>
    <w:rsid w:val="00884D1F"/>
    <w:rsid w:val="00892B36"/>
    <w:rsid w:val="00895F5A"/>
    <w:rsid w:val="00896102"/>
    <w:rsid w:val="008A07F1"/>
    <w:rsid w:val="008A3AD3"/>
    <w:rsid w:val="008A6CFA"/>
    <w:rsid w:val="008C0BD6"/>
    <w:rsid w:val="008C745B"/>
    <w:rsid w:val="008C7EB6"/>
    <w:rsid w:val="008D666C"/>
    <w:rsid w:val="008D6B54"/>
    <w:rsid w:val="008E7CB2"/>
    <w:rsid w:val="008F0C3C"/>
    <w:rsid w:val="008F0E65"/>
    <w:rsid w:val="008F2E49"/>
    <w:rsid w:val="008F4E96"/>
    <w:rsid w:val="008F5D0C"/>
    <w:rsid w:val="008F6B9F"/>
    <w:rsid w:val="009022BB"/>
    <w:rsid w:val="0090418F"/>
    <w:rsid w:val="00910991"/>
    <w:rsid w:val="00910F84"/>
    <w:rsid w:val="0091436B"/>
    <w:rsid w:val="00922827"/>
    <w:rsid w:val="0092486C"/>
    <w:rsid w:val="009262E9"/>
    <w:rsid w:val="0092648D"/>
    <w:rsid w:val="00932027"/>
    <w:rsid w:val="00933864"/>
    <w:rsid w:val="009355CF"/>
    <w:rsid w:val="0093598F"/>
    <w:rsid w:val="009377F1"/>
    <w:rsid w:val="00950CB1"/>
    <w:rsid w:val="009532AA"/>
    <w:rsid w:val="00967DA0"/>
    <w:rsid w:val="00971952"/>
    <w:rsid w:val="00974CAE"/>
    <w:rsid w:val="00975F0E"/>
    <w:rsid w:val="009836F6"/>
    <w:rsid w:val="00984B55"/>
    <w:rsid w:val="009875A4"/>
    <w:rsid w:val="0099482F"/>
    <w:rsid w:val="009A22F6"/>
    <w:rsid w:val="009A565D"/>
    <w:rsid w:val="009B5F1B"/>
    <w:rsid w:val="009C39D5"/>
    <w:rsid w:val="009D7A0E"/>
    <w:rsid w:val="009E5CD4"/>
    <w:rsid w:val="009F43C5"/>
    <w:rsid w:val="009F7EAC"/>
    <w:rsid w:val="00A0363D"/>
    <w:rsid w:val="00A03EF2"/>
    <w:rsid w:val="00A04E17"/>
    <w:rsid w:val="00A05EB9"/>
    <w:rsid w:val="00A06B2C"/>
    <w:rsid w:val="00A159DC"/>
    <w:rsid w:val="00A26E68"/>
    <w:rsid w:val="00A37D57"/>
    <w:rsid w:val="00A433AE"/>
    <w:rsid w:val="00A44748"/>
    <w:rsid w:val="00A44EB2"/>
    <w:rsid w:val="00A531C3"/>
    <w:rsid w:val="00A56096"/>
    <w:rsid w:val="00A56652"/>
    <w:rsid w:val="00A60CE1"/>
    <w:rsid w:val="00A646B0"/>
    <w:rsid w:val="00A74BEB"/>
    <w:rsid w:val="00A75791"/>
    <w:rsid w:val="00A766CB"/>
    <w:rsid w:val="00A76A8B"/>
    <w:rsid w:val="00A77361"/>
    <w:rsid w:val="00A77D78"/>
    <w:rsid w:val="00A81D5E"/>
    <w:rsid w:val="00A8689B"/>
    <w:rsid w:val="00A961D1"/>
    <w:rsid w:val="00AC5845"/>
    <w:rsid w:val="00AC70F4"/>
    <w:rsid w:val="00AE062C"/>
    <w:rsid w:val="00AE5A5B"/>
    <w:rsid w:val="00AE710A"/>
    <w:rsid w:val="00AE7429"/>
    <w:rsid w:val="00AF2D43"/>
    <w:rsid w:val="00AF467F"/>
    <w:rsid w:val="00AF6E0A"/>
    <w:rsid w:val="00AF7EB8"/>
    <w:rsid w:val="00B00729"/>
    <w:rsid w:val="00B00B1D"/>
    <w:rsid w:val="00B038D0"/>
    <w:rsid w:val="00B0687F"/>
    <w:rsid w:val="00B078F5"/>
    <w:rsid w:val="00B10D3D"/>
    <w:rsid w:val="00B1317C"/>
    <w:rsid w:val="00B1503A"/>
    <w:rsid w:val="00B17062"/>
    <w:rsid w:val="00B17797"/>
    <w:rsid w:val="00B2629F"/>
    <w:rsid w:val="00B27709"/>
    <w:rsid w:val="00B36209"/>
    <w:rsid w:val="00B43C41"/>
    <w:rsid w:val="00B45348"/>
    <w:rsid w:val="00B50EBA"/>
    <w:rsid w:val="00B5136E"/>
    <w:rsid w:val="00B54D0B"/>
    <w:rsid w:val="00B54EF9"/>
    <w:rsid w:val="00B5751D"/>
    <w:rsid w:val="00B74F12"/>
    <w:rsid w:val="00B76F12"/>
    <w:rsid w:val="00B809CD"/>
    <w:rsid w:val="00B829CA"/>
    <w:rsid w:val="00B92BE6"/>
    <w:rsid w:val="00BA2F14"/>
    <w:rsid w:val="00BA48E1"/>
    <w:rsid w:val="00BA55F2"/>
    <w:rsid w:val="00BA6EAD"/>
    <w:rsid w:val="00BB3FF5"/>
    <w:rsid w:val="00BB6E86"/>
    <w:rsid w:val="00BB73CA"/>
    <w:rsid w:val="00BC64D2"/>
    <w:rsid w:val="00BD14E9"/>
    <w:rsid w:val="00BD35C7"/>
    <w:rsid w:val="00BD45A9"/>
    <w:rsid w:val="00BD5CDE"/>
    <w:rsid w:val="00BD65C3"/>
    <w:rsid w:val="00BD684E"/>
    <w:rsid w:val="00BD6CB1"/>
    <w:rsid w:val="00BE3B30"/>
    <w:rsid w:val="00BE6A8B"/>
    <w:rsid w:val="00BF106C"/>
    <w:rsid w:val="00BF5F0F"/>
    <w:rsid w:val="00BF644A"/>
    <w:rsid w:val="00C00881"/>
    <w:rsid w:val="00C01735"/>
    <w:rsid w:val="00C01F74"/>
    <w:rsid w:val="00C046C6"/>
    <w:rsid w:val="00C05E61"/>
    <w:rsid w:val="00C12534"/>
    <w:rsid w:val="00C13549"/>
    <w:rsid w:val="00C20033"/>
    <w:rsid w:val="00C237F0"/>
    <w:rsid w:val="00C23C8B"/>
    <w:rsid w:val="00C253BD"/>
    <w:rsid w:val="00C26CB2"/>
    <w:rsid w:val="00C36687"/>
    <w:rsid w:val="00C468C4"/>
    <w:rsid w:val="00C47D0E"/>
    <w:rsid w:val="00C538A7"/>
    <w:rsid w:val="00C564F1"/>
    <w:rsid w:val="00C620E0"/>
    <w:rsid w:val="00C66765"/>
    <w:rsid w:val="00C67B72"/>
    <w:rsid w:val="00C715EE"/>
    <w:rsid w:val="00C75AD6"/>
    <w:rsid w:val="00C779DA"/>
    <w:rsid w:val="00C805FC"/>
    <w:rsid w:val="00C8288F"/>
    <w:rsid w:val="00C86AC8"/>
    <w:rsid w:val="00C95135"/>
    <w:rsid w:val="00C97F61"/>
    <w:rsid w:val="00CA0EDB"/>
    <w:rsid w:val="00CA742B"/>
    <w:rsid w:val="00CB48D5"/>
    <w:rsid w:val="00CB560A"/>
    <w:rsid w:val="00CC14C4"/>
    <w:rsid w:val="00CC486E"/>
    <w:rsid w:val="00CC4D88"/>
    <w:rsid w:val="00CC75A1"/>
    <w:rsid w:val="00CD4325"/>
    <w:rsid w:val="00CE0E26"/>
    <w:rsid w:val="00CE11E4"/>
    <w:rsid w:val="00CE23E3"/>
    <w:rsid w:val="00D02EBF"/>
    <w:rsid w:val="00D04801"/>
    <w:rsid w:val="00D10A6F"/>
    <w:rsid w:val="00D17999"/>
    <w:rsid w:val="00D17DF1"/>
    <w:rsid w:val="00D20CAF"/>
    <w:rsid w:val="00D2706F"/>
    <w:rsid w:val="00D27952"/>
    <w:rsid w:val="00D27FA4"/>
    <w:rsid w:val="00D43B66"/>
    <w:rsid w:val="00D47126"/>
    <w:rsid w:val="00D47C4A"/>
    <w:rsid w:val="00D515D0"/>
    <w:rsid w:val="00D521C4"/>
    <w:rsid w:val="00D541C1"/>
    <w:rsid w:val="00D55242"/>
    <w:rsid w:val="00D63D95"/>
    <w:rsid w:val="00D66B4C"/>
    <w:rsid w:val="00D710F4"/>
    <w:rsid w:val="00D7298C"/>
    <w:rsid w:val="00D75CF1"/>
    <w:rsid w:val="00D77314"/>
    <w:rsid w:val="00D805AA"/>
    <w:rsid w:val="00D81529"/>
    <w:rsid w:val="00D853F1"/>
    <w:rsid w:val="00D86770"/>
    <w:rsid w:val="00D86A99"/>
    <w:rsid w:val="00D90B24"/>
    <w:rsid w:val="00D93203"/>
    <w:rsid w:val="00D94088"/>
    <w:rsid w:val="00D96602"/>
    <w:rsid w:val="00D97328"/>
    <w:rsid w:val="00DA0B96"/>
    <w:rsid w:val="00DB08C3"/>
    <w:rsid w:val="00DB09B4"/>
    <w:rsid w:val="00DC086C"/>
    <w:rsid w:val="00DC2450"/>
    <w:rsid w:val="00DC274F"/>
    <w:rsid w:val="00DC325F"/>
    <w:rsid w:val="00DC645F"/>
    <w:rsid w:val="00DC65A5"/>
    <w:rsid w:val="00DC7BE7"/>
    <w:rsid w:val="00DD16EC"/>
    <w:rsid w:val="00DD3873"/>
    <w:rsid w:val="00DD5412"/>
    <w:rsid w:val="00DD61B9"/>
    <w:rsid w:val="00DD6629"/>
    <w:rsid w:val="00DE43B7"/>
    <w:rsid w:val="00DF4365"/>
    <w:rsid w:val="00DF71C8"/>
    <w:rsid w:val="00E06383"/>
    <w:rsid w:val="00E064A7"/>
    <w:rsid w:val="00E07F17"/>
    <w:rsid w:val="00E20474"/>
    <w:rsid w:val="00E222F4"/>
    <w:rsid w:val="00E26C63"/>
    <w:rsid w:val="00E34475"/>
    <w:rsid w:val="00E37AF3"/>
    <w:rsid w:val="00E41880"/>
    <w:rsid w:val="00E41C83"/>
    <w:rsid w:val="00E442E3"/>
    <w:rsid w:val="00E525A6"/>
    <w:rsid w:val="00E54004"/>
    <w:rsid w:val="00E60E3F"/>
    <w:rsid w:val="00E64CCA"/>
    <w:rsid w:val="00E66BB7"/>
    <w:rsid w:val="00E66CD0"/>
    <w:rsid w:val="00E72AEA"/>
    <w:rsid w:val="00E73E70"/>
    <w:rsid w:val="00E75404"/>
    <w:rsid w:val="00E81973"/>
    <w:rsid w:val="00E8298A"/>
    <w:rsid w:val="00E841F5"/>
    <w:rsid w:val="00E90697"/>
    <w:rsid w:val="00E95F88"/>
    <w:rsid w:val="00EA367B"/>
    <w:rsid w:val="00EA488E"/>
    <w:rsid w:val="00EA4DDB"/>
    <w:rsid w:val="00EB5922"/>
    <w:rsid w:val="00EB6B52"/>
    <w:rsid w:val="00EB7310"/>
    <w:rsid w:val="00EC5B43"/>
    <w:rsid w:val="00EC603D"/>
    <w:rsid w:val="00EC7496"/>
    <w:rsid w:val="00ED4903"/>
    <w:rsid w:val="00ED4984"/>
    <w:rsid w:val="00EE1018"/>
    <w:rsid w:val="00EE4ACC"/>
    <w:rsid w:val="00EF754B"/>
    <w:rsid w:val="00EF7B27"/>
    <w:rsid w:val="00F069E1"/>
    <w:rsid w:val="00F07BC6"/>
    <w:rsid w:val="00F12692"/>
    <w:rsid w:val="00F13252"/>
    <w:rsid w:val="00F13A51"/>
    <w:rsid w:val="00F13DF0"/>
    <w:rsid w:val="00F17AB1"/>
    <w:rsid w:val="00F218F2"/>
    <w:rsid w:val="00F2234E"/>
    <w:rsid w:val="00F22542"/>
    <w:rsid w:val="00F30424"/>
    <w:rsid w:val="00F3264B"/>
    <w:rsid w:val="00F33BE4"/>
    <w:rsid w:val="00F36821"/>
    <w:rsid w:val="00F37CC3"/>
    <w:rsid w:val="00F4116F"/>
    <w:rsid w:val="00F4251C"/>
    <w:rsid w:val="00F45695"/>
    <w:rsid w:val="00F4644F"/>
    <w:rsid w:val="00F46B31"/>
    <w:rsid w:val="00F50C61"/>
    <w:rsid w:val="00F52DBD"/>
    <w:rsid w:val="00F536AC"/>
    <w:rsid w:val="00F56A6C"/>
    <w:rsid w:val="00F63291"/>
    <w:rsid w:val="00F671D3"/>
    <w:rsid w:val="00F67681"/>
    <w:rsid w:val="00F74167"/>
    <w:rsid w:val="00F83FA1"/>
    <w:rsid w:val="00F915F3"/>
    <w:rsid w:val="00F9258E"/>
    <w:rsid w:val="00F97097"/>
    <w:rsid w:val="00FA180C"/>
    <w:rsid w:val="00FA62F4"/>
    <w:rsid w:val="00FA64F0"/>
    <w:rsid w:val="00FA789D"/>
    <w:rsid w:val="00FB13F7"/>
    <w:rsid w:val="00FB18F1"/>
    <w:rsid w:val="00FD0BE5"/>
    <w:rsid w:val="00FD6F3A"/>
    <w:rsid w:val="00FD7AFF"/>
    <w:rsid w:val="00FE2339"/>
    <w:rsid w:val="00FE4C97"/>
    <w:rsid w:val="00FE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1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0D75-6DD4-4C42-AE9B-668A667F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2297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Monroe, Loraine G.</dc:creator>
  <cp:lastModifiedBy>Venture</cp:lastModifiedBy>
  <cp:revision>3</cp:revision>
  <cp:lastPrinted>2015-11-23T21:41:00Z</cp:lastPrinted>
  <dcterms:created xsi:type="dcterms:W3CDTF">2015-12-19T04:48:00Z</dcterms:created>
  <dcterms:modified xsi:type="dcterms:W3CDTF">2015-12-19T05:25:00Z</dcterms:modified>
</cp:coreProperties>
</file>