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EDF" w:rsidRDefault="00B84EDF" w:rsidP="00B84EDF">
      <w:pPr>
        <w:pStyle w:val="TableTitle"/>
        <w:tabs>
          <w:tab w:val="left" w:pos="5148"/>
        </w:tabs>
      </w:pPr>
      <w:r>
        <w:t xml:space="preserve">Evidence Table E74. Course of illness studies - part 2 </w:t>
      </w:r>
    </w:p>
    <w:tbl>
      <w:tblPr>
        <w:tblStyle w:val="AHRQ1"/>
        <w:tblW w:w="12960" w:type="dxa"/>
        <w:tblLayout w:type="fixed"/>
        <w:tblLook w:val="04A0"/>
      </w:tblPr>
      <w:tblGrid>
        <w:gridCol w:w="1728"/>
        <w:gridCol w:w="2532"/>
        <w:gridCol w:w="1714"/>
        <w:gridCol w:w="1173"/>
        <w:gridCol w:w="1354"/>
        <w:gridCol w:w="1687"/>
        <w:gridCol w:w="1620"/>
        <w:gridCol w:w="1152"/>
      </w:tblGrid>
      <w:tr w:rsidR="00B84EDF" w:rsidRPr="00442F14" w:rsidTr="00D26E16">
        <w:trPr>
          <w:cnfStyle w:val="100000000000"/>
        </w:trPr>
        <w:tc>
          <w:tcPr>
            <w:tcW w:w="1728" w:type="dxa"/>
            <w:hideMark/>
          </w:tcPr>
          <w:p w:rsidR="00B84EDF" w:rsidRPr="00442F14" w:rsidRDefault="00B84EDF" w:rsidP="00D26E16">
            <w:pPr>
              <w:pStyle w:val="TableText2"/>
            </w:pPr>
            <w:r w:rsidRPr="00442F14">
              <w:t>First Author's Last Name</w:t>
            </w:r>
          </w:p>
          <w:p w:rsidR="00B84EDF" w:rsidRPr="00442F14" w:rsidRDefault="00B84EDF" w:rsidP="00D26E16">
            <w:pPr>
              <w:pStyle w:val="TableText2"/>
            </w:pPr>
            <w:r w:rsidRPr="00442F14">
              <w:t>Year</w:t>
            </w:r>
          </w:p>
        </w:tc>
        <w:tc>
          <w:tcPr>
            <w:tcW w:w="2532" w:type="dxa"/>
          </w:tcPr>
          <w:p w:rsidR="00B84EDF" w:rsidRPr="00442F14" w:rsidRDefault="00B84EDF" w:rsidP="00D26E16">
            <w:pPr>
              <w:pStyle w:val="TableText2"/>
            </w:pPr>
            <w:r w:rsidRPr="004E7FD8">
              <w:t>BED or LOC Inclusion Definition</w:t>
            </w:r>
          </w:p>
          <w:p w:rsidR="00B84EDF" w:rsidRPr="00442F14" w:rsidRDefault="00B84EDF" w:rsidP="00D26E16">
            <w:pPr>
              <w:pStyle w:val="TableText2"/>
            </w:pPr>
          </w:p>
          <w:p w:rsidR="00B84EDF" w:rsidRPr="00442F14" w:rsidRDefault="00B84EDF" w:rsidP="00D26E16">
            <w:pPr>
              <w:pStyle w:val="TableText2"/>
            </w:pPr>
            <w:r w:rsidRPr="004E7FD8">
              <w:t>Exclusion Criteria</w:t>
            </w:r>
          </w:p>
        </w:tc>
        <w:tc>
          <w:tcPr>
            <w:tcW w:w="1714" w:type="dxa"/>
          </w:tcPr>
          <w:p w:rsidR="00B84EDF" w:rsidRPr="00442F14" w:rsidRDefault="00B84EDF" w:rsidP="00D26E16">
            <w:pPr>
              <w:pStyle w:val="TableText2"/>
            </w:pPr>
            <w:r w:rsidRPr="004E7FD8">
              <w:t>Brief Summary of Population</w:t>
            </w:r>
          </w:p>
          <w:p w:rsidR="00B84EDF" w:rsidRPr="00442F14" w:rsidRDefault="00B84EDF" w:rsidP="00D26E16">
            <w:pPr>
              <w:pStyle w:val="TableText2"/>
            </w:pPr>
          </w:p>
          <w:p w:rsidR="00B84EDF" w:rsidRPr="00442F14" w:rsidRDefault="00B84EDF" w:rsidP="00D26E16">
            <w:pPr>
              <w:pStyle w:val="TableText2"/>
            </w:pPr>
            <w:r w:rsidRPr="004E7FD8">
              <w:t>Mean Age</w:t>
            </w:r>
            <w:r w:rsidRPr="004E7FD8">
              <w:br/>
              <w:t>(Range)</w:t>
            </w:r>
          </w:p>
        </w:tc>
        <w:tc>
          <w:tcPr>
            <w:tcW w:w="1173" w:type="dxa"/>
          </w:tcPr>
          <w:p w:rsidR="00B84EDF" w:rsidRPr="00442F14" w:rsidRDefault="00B84EDF" w:rsidP="00D26E16">
            <w:pPr>
              <w:pStyle w:val="TableText2"/>
            </w:pPr>
            <w:r w:rsidRPr="004E7FD8">
              <w:t>% Female</w:t>
            </w:r>
          </w:p>
          <w:p w:rsidR="00B84EDF" w:rsidRPr="00442F14" w:rsidRDefault="00B84EDF" w:rsidP="00D26E16">
            <w:pPr>
              <w:pStyle w:val="TableText2"/>
            </w:pPr>
          </w:p>
          <w:p w:rsidR="00B84EDF" w:rsidRPr="00442F14" w:rsidRDefault="00B84EDF" w:rsidP="00D26E16">
            <w:pPr>
              <w:pStyle w:val="TableText2"/>
            </w:pPr>
            <w:r w:rsidRPr="004E7FD8">
              <w:t>% Non-White</w:t>
            </w:r>
          </w:p>
          <w:p w:rsidR="00B84EDF" w:rsidRPr="00442F14" w:rsidRDefault="00B84EDF" w:rsidP="00D26E16">
            <w:pPr>
              <w:pStyle w:val="TableText2"/>
            </w:pPr>
          </w:p>
          <w:p w:rsidR="00B84EDF" w:rsidRPr="00442F14" w:rsidRDefault="00B84EDF" w:rsidP="00D26E16">
            <w:pPr>
              <w:pStyle w:val="TableText2"/>
            </w:pPr>
            <w:r w:rsidRPr="004E7FD8">
              <w:t>Weight</w:t>
            </w:r>
          </w:p>
        </w:tc>
        <w:tc>
          <w:tcPr>
            <w:tcW w:w="1354" w:type="dxa"/>
          </w:tcPr>
          <w:p w:rsidR="00B84EDF" w:rsidRPr="00442F14" w:rsidRDefault="00B84EDF" w:rsidP="00D26E16">
            <w:pPr>
              <w:pStyle w:val="TableText2"/>
            </w:pPr>
            <w:r w:rsidRPr="004E7FD8">
              <w:t>Other Inclusion Criteria (in Addition to BED or LOC Eating Criteria)</w:t>
            </w:r>
          </w:p>
        </w:tc>
        <w:tc>
          <w:tcPr>
            <w:tcW w:w="1687" w:type="dxa"/>
          </w:tcPr>
          <w:p w:rsidR="00B84EDF" w:rsidRPr="00442F14" w:rsidRDefault="00B84EDF" w:rsidP="00D26E16">
            <w:pPr>
              <w:pStyle w:val="TableText2"/>
            </w:pPr>
            <w:r w:rsidRPr="004E7FD8">
              <w:t>Current Major Depressive Disorder: % of Group or Mean (SD) Baseline Depression Score</w:t>
            </w:r>
          </w:p>
        </w:tc>
        <w:tc>
          <w:tcPr>
            <w:tcW w:w="1620" w:type="dxa"/>
          </w:tcPr>
          <w:p w:rsidR="00B84EDF" w:rsidRDefault="00B84EDF" w:rsidP="00D26E16">
            <w:pPr>
              <w:pStyle w:val="TableText2"/>
            </w:pPr>
            <w:r w:rsidRPr="004E7FD8">
              <w:t>Other Relevant Characteristics</w:t>
            </w:r>
          </w:p>
          <w:p w:rsidR="00B84EDF" w:rsidRDefault="00B84EDF" w:rsidP="00D26E16">
            <w:pPr>
              <w:pStyle w:val="TableText2"/>
            </w:pPr>
          </w:p>
          <w:p w:rsidR="00B84EDF" w:rsidRPr="00442F14" w:rsidRDefault="00B84EDF" w:rsidP="00D26E16">
            <w:pPr>
              <w:pStyle w:val="TableText2"/>
            </w:pPr>
            <w:r w:rsidRPr="004E7FD8">
              <w:t>Subgroup Analysis?</w:t>
            </w:r>
          </w:p>
        </w:tc>
        <w:tc>
          <w:tcPr>
            <w:tcW w:w="1152" w:type="dxa"/>
          </w:tcPr>
          <w:p w:rsidR="00B84EDF" w:rsidRPr="00442F14" w:rsidRDefault="00B84EDF" w:rsidP="00D26E16">
            <w:pPr>
              <w:pStyle w:val="TableText2"/>
            </w:pPr>
            <w:r w:rsidRPr="004E7FD8">
              <w:t>Population Comments</w:t>
            </w:r>
          </w:p>
        </w:tc>
      </w:tr>
      <w:tr w:rsidR="00B84EDF" w:rsidRPr="00552FD6" w:rsidTr="00D26E16">
        <w:tc>
          <w:tcPr>
            <w:tcW w:w="1728" w:type="dxa"/>
          </w:tcPr>
          <w:p w:rsidR="00B84EDF" w:rsidRPr="00552FD6" w:rsidRDefault="00B84EDF" w:rsidP="00D26E16">
            <w:pPr>
              <w:pStyle w:val="TableText2"/>
            </w:pPr>
            <w:r w:rsidRPr="00A6773C">
              <w:rPr>
                <w:noProof/>
              </w:rPr>
              <w:t>Agras</w:t>
            </w:r>
            <w:r>
              <w:t xml:space="preserve">, </w:t>
            </w:r>
            <w:r w:rsidRPr="00A6773C">
              <w:rPr>
                <w:noProof/>
              </w:rPr>
              <w:t>1997</w:t>
            </w:r>
            <w:r w:rsidRPr="00C02DB9">
              <w:rPr>
                <w:rFonts w:ascii="Times New Roman" w:hAnsi="Times New Roman" w:cs="Times New Roman"/>
                <w:noProof/>
                <w:vertAlign w:val="superscript"/>
              </w:rPr>
              <w:t>87</w:t>
            </w:r>
          </w:p>
        </w:tc>
        <w:tc>
          <w:tcPr>
            <w:tcW w:w="2532" w:type="dxa"/>
          </w:tcPr>
          <w:p w:rsidR="00B84EDF" w:rsidRDefault="00B84EDF" w:rsidP="00D26E16">
            <w:pPr>
              <w:pStyle w:val="TableText2"/>
            </w:pPr>
            <w:r w:rsidRPr="00A6773C">
              <w:rPr>
                <w:noProof/>
              </w:rPr>
              <w:t>BED criteria not specified but say its diagnostic</w:t>
            </w:r>
          </w:p>
          <w:p w:rsidR="00B84EDF" w:rsidRDefault="00B84EDF" w:rsidP="00D26E16">
            <w:pPr>
              <w:pStyle w:val="TableText2"/>
            </w:pPr>
          </w:p>
          <w:p w:rsidR="00B84EDF" w:rsidRPr="00552FD6" w:rsidRDefault="00B84EDF" w:rsidP="00D26E16">
            <w:pPr>
              <w:pStyle w:val="TableText2"/>
            </w:pPr>
            <w:r w:rsidRPr="00A6773C">
              <w:rPr>
                <w:noProof/>
              </w:rPr>
              <w:t>NR</w:t>
            </w:r>
          </w:p>
        </w:tc>
        <w:tc>
          <w:tcPr>
            <w:tcW w:w="1714" w:type="dxa"/>
          </w:tcPr>
          <w:p w:rsidR="00B84EDF" w:rsidRDefault="00B84EDF" w:rsidP="00D26E16">
            <w:pPr>
              <w:pStyle w:val="TableText2"/>
            </w:pPr>
            <w:r w:rsidRPr="00A6773C">
              <w:rPr>
                <w:noProof/>
              </w:rPr>
              <w:t>CBT post-tx pop of women from 3 research studies</w:t>
            </w:r>
          </w:p>
          <w:p w:rsidR="00B84EDF" w:rsidRDefault="00B84EDF" w:rsidP="00D26E16">
            <w:pPr>
              <w:pStyle w:val="TableText2"/>
            </w:pPr>
          </w:p>
          <w:p w:rsidR="00B84EDF" w:rsidRPr="00552FD6" w:rsidRDefault="00B84EDF" w:rsidP="00D26E16">
            <w:pPr>
              <w:pStyle w:val="TableText2"/>
            </w:pPr>
            <w:r w:rsidRPr="00A6773C">
              <w:rPr>
                <w:noProof/>
              </w:rPr>
              <w:t>46</w:t>
            </w:r>
          </w:p>
        </w:tc>
        <w:tc>
          <w:tcPr>
            <w:tcW w:w="1173" w:type="dxa"/>
          </w:tcPr>
          <w:p w:rsidR="00B84EDF" w:rsidRDefault="00B84EDF" w:rsidP="00D26E16">
            <w:pPr>
              <w:pStyle w:val="TableText2"/>
            </w:pPr>
            <w:r w:rsidRPr="00A6773C">
              <w:rPr>
                <w:noProof/>
              </w:rPr>
              <w:t>100</w:t>
            </w:r>
          </w:p>
          <w:p w:rsidR="00B84EDF" w:rsidRDefault="00B84EDF" w:rsidP="00D26E16">
            <w:pPr>
              <w:pStyle w:val="TableText2"/>
            </w:pPr>
          </w:p>
          <w:p w:rsidR="00B84EDF" w:rsidRDefault="00B84EDF" w:rsidP="00D26E16">
            <w:pPr>
              <w:pStyle w:val="TableText2"/>
            </w:pPr>
            <w:r w:rsidRPr="00A6773C">
              <w:rPr>
                <w:noProof/>
              </w:rPr>
              <w:t>0.08</w:t>
            </w:r>
          </w:p>
          <w:p w:rsidR="00B84EDF" w:rsidRDefault="00B84EDF" w:rsidP="00D26E16">
            <w:pPr>
              <w:pStyle w:val="TableText2"/>
            </w:pPr>
          </w:p>
          <w:p w:rsidR="00B84EDF" w:rsidRPr="00552FD6" w:rsidRDefault="00B84EDF" w:rsidP="00D26E16">
            <w:pPr>
              <w:pStyle w:val="TableText2"/>
            </w:pPr>
            <w:r w:rsidRPr="00A6773C">
              <w:rPr>
                <w:noProof/>
              </w:rPr>
              <w:t>36.7</w:t>
            </w:r>
          </w:p>
        </w:tc>
        <w:tc>
          <w:tcPr>
            <w:tcW w:w="1354" w:type="dxa"/>
          </w:tcPr>
          <w:p w:rsidR="00B84EDF" w:rsidRPr="00552FD6" w:rsidRDefault="00B84EDF" w:rsidP="00D26E16">
            <w:pPr>
              <w:pStyle w:val="TableText2"/>
            </w:pPr>
            <w:r w:rsidRPr="00A6773C">
              <w:rPr>
                <w:noProof/>
              </w:rPr>
              <w:t>had completed 30 sessions of group tx over 36-weeks, CBT and weight loss</w:t>
            </w:r>
          </w:p>
        </w:tc>
        <w:tc>
          <w:tcPr>
            <w:tcW w:w="1687" w:type="dxa"/>
          </w:tcPr>
          <w:p w:rsidR="00B84EDF" w:rsidRPr="00552FD6" w:rsidRDefault="00B84EDF" w:rsidP="00D26E16">
            <w:pPr>
              <w:pStyle w:val="TableText2"/>
            </w:pPr>
            <w:r w:rsidRPr="00A6773C">
              <w:rPr>
                <w:noProof/>
              </w:rPr>
              <w:t>NR</w:t>
            </w:r>
          </w:p>
        </w:tc>
        <w:tc>
          <w:tcPr>
            <w:tcW w:w="1620" w:type="dxa"/>
          </w:tcPr>
          <w:p w:rsidR="00B84EDF" w:rsidRDefault="00B84EDF" w:rsidP="00D26E16">
            <w:pPr>
              <w:pStyle w:val="TableText2"/>
            </w:pPr>
            <w:r w:rsidRPr="00A6773C">
              <w:rPr>
                <w:noProof/>
              </w:rPr>
              <w:t>NR</w:t>
            </w:r>
          </w:p>
          <w:p w:rsidR="00B84EDF" w:rsidRDefault="00B84EDF" w:rsidP="00D26E16">
            <w:pPr>
              <w:pStyle w:val="TableText2"/>
            </w:pPr>
          </w:p>
          <w:p w:rsidR="00B84EDF" w:rsidRPr="00552FD6" w:rsidRDefault="00B84EDF" w:rsidP="00D26E16">
            <w:pPr>
              <w:pStyle w:val="TableText2"/>
            </w:pPr>
            <w:r w:rsidRPr="00A6773C">
              <w:rPr>
                <w:noProof/>
              </w:rPr>
              <w:t>no</w:t>
            </w:r>
          </w:p>
        </w:tc>
        <w:tc>
          <w:tcPr>
            <w:tcW w:w="1152" w:type="dxa"/>
          </w:tcPr>
          <w:p w:rsidR="00B84EDF" w:rsidRPr="00552FD6" w:rsidRDefault="00B84EDF" w:rsidP="00D26E16">
            <w:pPr>
              <w:pStyle w:val="TableText2"/>
            </w:pPr>
            <w:r w:rsidRPr="00A6773C">
              <w:rPr>
                <w:noProof/>
              </w:rPr>
              <w:t>NA</w:t>
            </w:r>
          </w:p>
        </w:tc>
      </w:tr>
      <w:tr w:rsidR="00B84EDF" w:rsidRPr="00552FD6" w:rsidTr="00D26E16">
        <w:tc>
          <w:tcPr>
            <w:tcW w:w="1728" w:type="dxa"/>
          </w:tcPr>
          <w:p w:rsidR="00B84EDF" w:rsidRPr="00552FD6" w:rsidRDefault="00B84EDF" w:rsidP="00D26E16">
            <w:pPr>
              <w:pStyle w:val="TableText2"/>
            </w:pPr>
            <w:r w:rsidRPr="00A6773C">
              <w:rPr>
                <w:noProof/>
              </w:rPr>
              <w:t>Busetto</w:t>
            </w:r>
            <w:r>
              <w:t xml:space="preserve">, </w:t>
            </w:r>
            <w:r w:rsidRPr="00A6773C">
              <w:rPr>
                <w:noProof/>
              </w:rPr>
              <w:t>2005</w:t>
            </w:r>
            <w:r w:rsidRPr="00C02DB9">
              <w:rPr>
                <w:rFonts w:ascii="Times New Roman" w:hAnsi="Times New Roman" w:cs="Times New Roman"/>
                <w:noProof/>
                <w:vertAlign w:val="superscript"/>
              </w:rPr>
              <w:t>88</w:t>
            </w:r>
          </w:p>
        </w:tc>
        <w:tc>
          <w:tcPr>
            <w:tcW w:w="2532" w:type="dxa"/>
          </w:tcPr>
          <w:p w:rsidR="00B84EDF" w:rsidRDefault="00B84EDF" w:rsidP="00D26E16">
            <w:pPr>
              <w:pStyle w:val="TableText2"/>
            </w:pPr>
            <w:r w:rsidRPr="00A6773C">
              <w:rPr>
                <w:noProof/>
              </w:rPr>
              <w:t>DSM-IV established through clinical interview</w:t>
            </w:r>
          </w:p>
          <w:p w:rsidR="00B84EDF" w:rsidRDefault="00B84EDF" w:rsidP="00D26E16">
            <w:pPr>
              <w:pStyle w:val="TableText2"/>
            </w:pPr>
          </w:p>
          <w:p w:rsidR="00B84EDF" w:rsidRPr="00552FD6" w:rsidRDefault="00B84EDF" w:rsidP="00D26E16">
            <w:pPr>
              <w:pStyle w:val="TableText2"/>
            </w:pPr>
            <w:r w:rsidRPr="00A6773C">
              <w:rPr>
                <w:noProof/>
              </w:rPr>
              <w:t>NR</w:t>
            </w:r>
          </w:p>
        </w:tc>
        <w:tc>
          <w:tcPr>
            <w:tcW w:w="1714" w:type="dxa"/>
          </w:tcPr>
          <w:p w:rsidR="00B84EDF" w:rsidRDefault="00B84EDF" w:rsidP="00D26E16">
            <w:pPr>
              <w:pStyle w:val="TableText2"/>
            </w:pPr>
            <w:r w:rsidRPr="00A6773C">
              <w:rPr>
                <w:noProof/>
              </w:rPr>
              <w:t>Morbidly obese adults</w:t>
            </w:r>
          </w:p>
          <w:p w:rsidR="00B84EDF" w:rsidRDefault="00B84EDF" w:rsidP="00D26E16">
            <w:pPr>
              <w:pStyle w:val="TableText2"/>
            </w:pPr>
          </w:p>
          <w:p w:rsidR="00B84EDF" w:rsidRPr="00A6773C" w:rsidRDefault="00B84EDF" w:rsidP="00D26E16">
            <w:pPr>
              <w:pStyle w:val="TableText2"/>
              <w:rPr>
                <w:noProof/>
              </w:rPr>
            </w:pPr>
            <w:r w:rsidRPr="00A6773C">
              <w:rPr>
                <w:noProof/>
              </w:rPr>
              <w:t>Prior to LAGB</w:t>
            </w:r>
          </w:p>
          <w:p w:rsidR="00B84EDF" w:rsidRPr="00A6773C" w:rsidRDefault="00B84EDF" w:rsidP="00D26E16">
            <w:pPr>
              <w:pStyle w:val="TableText2"/>
              <w:rPr>
                <w:noProof/>
              </w:rPr>
            </w:pPr>
            <w:r w:rsidRPr="00A6773C">
              <w:rPr>
                <w:noProof/>
              </w:rPr>
              <w:t>G1: 36.0 (10.3)</w:t>
            </w:r>
          </w:p>
          <w:p w:rsidR="00B84EDF" w:rsidRPr="00A6773C" w:rsidRDefault="00B84EDF" w:rsidP="00D26E16">
            <w:pPr>
              <w:pStyle w:val="TableText2"/>
              <w:rPr>
                <w:noProof/>
              </w:rPr>
            </w:pPr>
            <w:r w:rsidRPr="00A6773C">
              <w:rPr>
                <w:noProof/>
              </w:rPr>
              <w:t>G2: 38.3 (10.9)</w:t>
            </w:r>
          </w:p>
          <w:p w:rsidR="00B84EDF" w:rsidRPr="00552FD6" w:rsidRDefault="00B84EDF" w:rsidP="00D26E16">
            <w:pPr>
              <w:pStyle w:val="TableText2"/>
            </w:pPr>
            <w:r w:rsidRPr="00A6773C">
              <w:rPr>
                <w:noProof/>
              </w:rPr>
              <w:t>(p &lt;0.05)</w:t>
            </w:r>
          </w:p>
        </w:tc>
        <w:tc>
          <w:tcPr>
            <w:tcW w:w="1173" w:type="dxa"/>
          </w:tcPr>
          <w:p w:rsidR="00B84EDF" w:rsidRPr="00A6773C" w:rsidRDefault="00B84EDF" w:rsidP="00D26E16">
            <w:pPr>
              <w:pStyle w:val="TableText2"/>
              <w:rPr>
                <w:noProof/>
              </w:rPr>
            </w:pPr>
            <w:r w:rsidRPr="00A6773C">
              <w:rPr>
                <w:noProof/>
              </w:rPr>
              <w:t>G1: 79%</w:t>
            </w:r>
          </w:p>
          <w:p w:rsidR="00B84EDF" w:rsidRPr="00A6773C" w:rsidRDefault="00B84EDF" w:rsidP="00D26E16">
            <w:pPr>
              <w:pStyle w:val="TableText2"/>
              <w:rPr>
                <w:noProof/>
              </w:rPr>
            </w:pPr>
            <w:r w:rsidRPr="00A6773C">
              <w:rPr>
                <w:noProof/>
              </w:rPr>
              <w:t>G2: 72%</w:t>
            </w:r>
          </w:p>
          <w:p w:rsidR="00B84EDF" w:rsidRDefault="00B84EDF" w:rsidP="00D26E16">
            <w:pPr>
              <w:pStyle w:val="TableText2"/>
            </w:pPr>
            <w:r w:rsidRPr="00A6773C">
              <w:rPr>
                <w:noProof/>
              </w:rPr>
              <w:t>(P &lt; 0.05)</w:t>
            </w:r>
          </w:p>
          <w:p w:rsidR="00B84EDF" w:rsidRDefault="00B84EDF" w:rsidP="00D26E16">
            <w:pPr>
              <w:pStyle w:val="TableText2"/>
            </w:pPr>
          </w:p>
          <w:p w:rsidR="00B84EDF" w:rsidRDefault="00B84EDF" w:rsidP="00D26E16">
            <w:pPr>
              <w:pStyle w:val="TableText2"/>
            </w:pPr>
            <w:r w:rsidRPr="00A6773C">
              <w:rPr>
                <w:noProof/>
              </w:rPr>
              <w:t>NR</w:t>
            </w:r>
          </w:p>
          <w:p w:rsidR="00B84EDF" w:rsidRDefault="00B84EDF" w:rsidP="00D26E16">
            <w:pPr>
              <w:pStyle w:val="TableText2"/>
            </w:pPr>
          </w:p>
          <w:p w:rsidR="00B84EDF" w:rsidRPr="00A6773C" w:rsidRDefault="00B84EDF" w:rsidP="00D26E16">
            <w:pPr>
              <w:pStyle w:val="TableText2"/>
              <w:rPr>
                <w:noProof/>
              </w:rPr>
            </w:pPr>
            <w:r w:rsidRPr="00A6773C">
              <w:rPr>
                <w:noProof/>
              </w:rPr>
              <w:t>Prior to LAGB</w:t>
            </w:r>
          </w:p>
          <w:p w:rsidR="00B84EDF" w:rsidRPr="00A6773C" w:rsidRDefault="00B84EDF" w:rsidP="00D26E16">
            <w:pPr>
              <w:pStyle w:val="TableText2"/>
              <w:rPr>
                <w:noProof/>
              </w:rPr>
            </w:pPr>
            <w:r w:rsidRPr="00A6773C">
              <w:rPr>
                <w:noProof/>
              </w:rPr>
              <w:t>Weight (kg)</w:t>
            </w:r>
          </w:p>
          <w:p w:rsidR="00B84EDF" w:rsidRPr="00A6773C" w:rsidRDefault="00B84EDF" w:rsidP="00D26E16">
            <w:pPr>
              <w:pStyle w:val="TableText2"/>
              <w:rPr>
                <w:noProof/>
              </w:rPr>
            </w:pPr>
            <w:r w:rsidRPr="00A6773C">
              <w:rPr>
                <w:noProof/>
              </w:rPr>
              <w:t>G1: 129.4 (23.9)</w:t>
            </w:r>
          </w:p>
          <w:p w:rsidR="00B84EDF" w:rsidRPr="00A6773C" w:rsidRDefault="00B84EDF" w:rsidP="00D26E16">
            <w:pPr>
              <w:pStyle w:val="TableText2"/>
              <w:rPr>
                <w:noProof/>
              </w:rPr>
            </w:pPr>
            <w:r w:rsidRPr="00A6773C">
              <w:rPr>
                <w:noProof/>
              </w:rPr>
              <w:t>G2: 132.2 (24.2)</w:t>
            </w:r>
          </w:p>
          <w:p w:rsidR="00B84EDF" w:rsidRPr="00A6773C" w:rsidRDefault="00B84EDF" w:rsidP="00D26E16">
            <w:pPr>
              <w:pStyle w:val="TableText2"/>
              <w:rPr>
                <w:noProof/>
              </w:rPr>
            </w:pPr>
            <w:r w:rsidRPr="00A6773C">
              <w:rPr>
                <w:noProof/>
              </w:rPr>
              <w:t>(P = NS)</w:t>
            </w:r>
          </w:p>
          <w:p w:rsidR="00B84EDF" w:rsidRPr="00A6773C" w:rsidRDefault="00B84EDF" w:rsidP="00D26E16">
            <w:pPr>
              <w:pStyle w:val="TableText2"/>
              <w:rPr>
                <w:noProof/>
              </w:rPr>
            </w:pPr>
            <w:r w:rsidRPr="00A6773C">
              <w:rPr>
                <w:noProof/>
              </w:rPr>
              <w:t>BMI</w:t>
            </w:r>
          </w:p>
          <w:p w:rsidR="00B84EDF" w:rsidRPr="00A6773C" w:rsidRDefault="00B84EDF" w:rsidP="00D26E16">
            <w:pPr>
              <w:pStyle w:val="TableText2"/>
              <w:rPr>
                <w:noProof/>
              </w:rPr>
            </w:pPr>
            <w:r w:rsidRPr="00A6773C">
              <w:rPr>
                <w:noProof/>
              </w:rPr>
              <w:t>G1: 47.6 (7.4)</w:t>
            </w:r>
          </w:p>
          <w:p w:rsidR="00B84EDF" w:rsidRPr="00A6773C" w:rsidRDefault="00B84EDF" w:rsidP="00D26E16">
            <w:pPr>
              <w:pStyle w:val="TableText2"/>
              <w:rPr>
                <w:noProof/>
              </w:rPr>
            </w:pPr>
            <w:r w:rsidRPr="00A6773C">
              <w:rPr>
                <w:noProof/>
              </w:rPr>
              <w:t>G2: 46.6 (7.3)</w:t>
            </w:r>
          </w:p>
          <w:p w:rsidR="00B84EDF" w:rsidRPr="00552FD6" w:rsidRDefault="00B84EDF" w:rsidP="00D26E16">
            <w:pPr>
              <w:pStyle w:val="TableText2"/>
            </w:pPr>
            <w:r w:rsidRPr="00A6773C">
              <w:rPr>
                <w:noProof/>
              </w:rPr>
              <w:t>(P = NS)</w:t>
            </w:r>
          </w:p>
        </w:tc>
        <w:tc>
          <w:tcPr>
            <w:tcW w:w="1354" w:type="dxa"/>
          </w:tcPr>
          <w:p w:rsidR="00B84EDF" w:rsidRPr="00552FD6" w:rsidRDefault="00B84EDF" w:rsidP="00D26E16">
            <w:pPr>
              <w:pStyle w:val="TableText2"/>
            </w:pPr>
            <w:r w:rsidRPr="00A6773C">
              <w:rPr>
                <w:noProof/>
              </w:rPr>
              <w:t>morbidly obese, underwent LAGB, criteria standardized by NIH for obesity</w:t>
            </w:r>
          </w:p>
        </w:tc>
        <w:tc>
          <w:tcPr>
            <w:tcW w:w="1687" w:type="dxa"/>
          </w:tcPr>
          <w:p w:rsidR="00B84EDF" w:rsidRPr="00A6773C" w:rsidRDefault="00B84EDF" w:rsidP="00D26E16">
            <w:pPr>
              <w:pStyle w:val="TableText2"/>
              <w:rPr>
                <w:noProof/>
              </w:rPr>
            </w:pPr>
            <w:r w:rsidRPr="00A6773C">
              <w:rPr>
                <w:noProof/>
              </w:rPr>
              <w:t>Depression measure not specified</w:t>
            </w:r>
          </w:p>
          <w:p w:rsidR="00B84EDF" w:rsidRPr="00A6773C" w:rsidRDefault="00B84EDF" w:rsidP="00D26E16">
            <w:pPr>
              <w:pStyle w:val="TableText2"/>
              <w:rPr>
                <w:noProof/>
              </w:rPr>
            </w:pPr>
            <w:r w:rsidRPr="00A6773C">
              <w:rPr>
                <w:noProof/>
              </w:rPr>
              <w:t>G1: 36.2%</w:t>
            </w:r>
          </w:p>
          <w:p w:rsidR="00B84EDF" w:rsidRPr="00A6773C" w:rsidRDefault="00B84EDF" w:rsidP="00D26E16">
            <w:pPr>
              <w:pStyle w:val="TableText2"/>
              <w:rPr>
                <w:noProof/>
              </w:rPr>
            </w:pPr>
            <w:r w:rsidRPr="00A6773C">
              <w:rPr>
                <w:noProof/>
              </w:rPr>
              <w:t>G2: 18.5%</w:t>
            </w:r>
          </w:p>
          <w:p w:rsidR="00B84EDF" w:rsidRPr="00552FD6" w:rsidRDefault="00B84EDF" w:rsidP="00D26E16">
            <w:pPr>
              <w:pStyle w:val="TableText2"/>
            </w:pPr>
            <w:r w:rsidRPr="00A6773C">
              <w:rPr>
                <w:noProof/>
              </w:rPr>
              <w:t>(P &lt;0.001)</w:t>
            </w:r>
          </w:p>
        </w:tc>
        <w:tc>
          <w:tcPr>
            <w:tcW w:w="1620" w:type="dxa"/>
          </w:tcPr>
          <w:p w:rsidR="00B84EDF" w:rsidRPr="00A6773C" w:rsidRDefault="00B84EDF" w:rsidP="00D26E16">
            <w:pPr>
              <w:pStyle w:val="TableText2"/>
              <w:rPr>
                <w:noProof/>
              </w:rPr>
            </w:pPr>
            <w:r w:rsidRPr="00A6773C">
              <w:rPr>
                <w:noProof/>
              </w:rPr>
              <w:t>Night eating</w:t>
            </w:r>
          </w:p>
          <w:p w:rsidR="00B84EDF" w:rsidRPr="00A6773C" w:rsidRDefault="00B84EDF" w:rsidP="00D26E16">
            <w:pPr>
              <w:pStyle w:val="TableText2"/>
              <w:rPr>
                <w:noProof/>
              </w:rPr>
            </w:pPr>
            <w:r w:rsidRPr="00A6773C">
              <w:rPr>
                <w:noProof/>
              </w:rPr>
              <w:t>G1: 10.8%</w:t>
            </w:r>
          </w:p>
          <w:p w:rsidR="00B84EDF" w:rsidRPr="00A6773C" w:rsidRDefault="00B84EDF" w:rsidP="00D26E16">
            <w:pPr>
              <w:pStyle w:val="TableText2"/>
              <w:rPr>
                <w:noProof/>
              </w:rPr>
            </w:pPr>
            <w:r w:rsidRPr="00A6773C">
              <w:rPr>
                <w:noProof/>
              </w:rPr>
              <w:t>G2: 0.8%</w:t>
            </w:r>
          </w:p>
          <w:p w:rsidR="00B84EDF" w:rsidRPr="00A6773C" w:rsidRDefault="00B84EDF" w:rsidP="00D26E16">
            <w:pPr>
              <w:pStyle w:val="TableText2"/>
              <w:rPr>
                <w:noProof/>
              </w:rPr>
            </w:pPr>
            <w:r w:rsidRPr="00A6773C">
              <w:rPr>
                <w:noProof/>
              </w:rPr>
              <w:t>(P &lt;0.001)</w:t>
            </w:r>
          </w:p>
          <w:p w:rsidR="00B84EDF" w:rsidRPr="00A6773C" w:rsidRDefault="00B84EDF" w:rsidP="00D26E16">
            <w:pPr>
              <w:pStyle w:val="TableText2"/>
              <w:rPr>
                <w:noProof/>
              </w:rPr>
            </w:pPr>
            <w:r w:rsidRPr="00A6773C">
              <w:rPr>
                <w:noProof/>
              </w:rPr>
              <w:t>Grazing</w:t>
            </w:r>
          </w:p>
          <w:p w:rsidR="00B84EDF" w:rsidRPr="00A6773C" w:rsidRDefault="00B84EDF" w:rsidP="00D26E16">
            <w:pPr>
              <w:pStyle w:val="TableText2"/>
              <w:rPr>
                <w:noProof/>
              </w:rPr>
            </w:pPr>
            <w:r w:rsidRPr="00A6773C">
              <w:rPr>
                <w:noProof/>
              </w:rPr>
              <w:t>G1: 49.2%</w:t>
            </w:r>
          </w:p>
          <w:p w:rsidR="00B84EDF" w:rsidRPr="00A6773C" w:rsidRDefault="00B84EDF" w:rsidP="00D26E16">
            <w:pPr>
              <w:pStyle w:val="TableText2"/>
              <w:rPr>
                <w:noProof/>
              </w:rPr>
            </w:pPr>
            <w:r w:rsidRPr="00A6773C">
              <w:rPr>
                <w:noProof/>
              </w:rPr>
              <w:t>G2: 32.5%</w:t>
            </w:r>
          </w:p>
          <w:p w:rsidR="00B84EDF" w:rsidRDefault="00B84EDF" w:rsidP="00D26E16">
            <w:pPr>
              <w:pStyle w:val="TableText2"/>
            </w:pPr>
            <w:r w:rsidRPr="00A6773C">
              <w:rPr>
                <w:noProof/>
              </w:rPr>
              <w:t>(P &lt;0.01)</w:t>
            </w:r>
          </w:p>
          <w:p w:rsidR="00B84EDF" w:rsidRDefault="00B84EDF" w:rsidP="00D26E16">
            <w:pPr>
              <w:pStyle w:val="TableText2"/>
            </w:pPr>
          </w:p>
          <w:p w:rsidR="00B84EDF" w:rsidRPr="00552FD6" w:rsidRDefault="00B84EDF" w:rsidP="00D26E16">
            <w:pPr>
              <w:pStyle w:val="TableText2"/>
            </w:pPr>
            <w:r w:rsidRPr="00A6773C">
              <w:rPr>
                <w:noProof/>
              </w:rPr>
              <w:t>no</w:t>
            </w:r>
          </w:p>
        </w:tc>
        <w:tc>
          <w:tcPr>
            <w:tcW w:w="1152" w:type="dxa"/>
          </w:tcPr>
          <w:p w:rsidR="00B84EDF" w:rsidRPr="00552FD6" w:rsidRDefault="00B84EDF" w:rsidP="00D26E16">
            <w:pPr>
              <w:pStyle w:val="TableText2"/>
            </w:pPr>
            <w:r w:rsidRPr="00A6773C">
              <w:rPr>
                <w:noProof/>
              </w:rPr>
              <w:t>NA</w:t>
            </w:r>
          </w:p>
        </w:tc>
      </w:tr>
    </w:tbl>
    <w:p w:rsidR="00B84EDF" w:rsidRDefault="00B84EDF" w:rsidP="00B84EDF">
      <w:pPr>
        <w:pStyle w:val="TableTitle"/>
        <w:tabs>
          <w:tab w:val="left" w:pos="5148"/>
        </w:tabs>
      </w:pPr>
      <w:r>
        <w:br w:type="page"/>
      </w:r>
      <w:r>
        <w:lastRenderedPageBreak/>
        <w:t>Evidence Table E74. Course of illness studies - part 2 (continued)</w:t>
      </w:r>
    </w:p>
    <w:tbl>
      <w:tblPr>
        <w:tblStyle w:val="AHRQ1"/>
        <w:tblW w:w="12960" w:type="dxa"/>
        <w:tblLayout w:type="fixed"/>
        <w:tblLook w:val="04A0"/>
      </w:tblPr>
      <w:tblGrid>
        <w:gridCol w:w="1728"/>
        <w:gridCol w:w="2532"/>
        <w:gridCol w:w="1714"/>
        <w:gridCol w:w="1173"/>
        <w:gridCol w:w="1354"/>
        <w:gridCol w:w="1687"/>
        <w:gridCol w:w="1620"/>
        <w:gridCol w:w="1152"/>
      </w:tblGrid>
      <w:tr w:rsidR="00B84EDF" w:rsidRPr="00442F14" w:rsidTr="00D26E16">
        <w:trPr>
          <w:cnfStyle w:val="100000000000"/>
        </w:trPr>
        <w:tc>
          <w:tcPr>
            <w:tcW w:w="1728" w:type="dxa"/>
            <w:hideMark/>
          </w:tcPr>
          <w:p w:rsidR="00B84EDF" w:rsidRPr="00442F14" w:rsidRDefault="00B84EDF" w:rsidP="00D26E16">
            <w:pPr>
              <w:pStyle w:val="TableText2"/>
            </w:pPr>
            <w:r w:rsidRPr="00442F14">
              <w:t>First Author's Last Name</w:t>
            </w:r>
          </w:p>
          <w:p w:rsidR="00B84EDF" w:rsidRPr="00442F14" w:rsidRDefault="00B84EDF" w:rsidP="00D26E16">
            <w:pPr>
              <w:pStyle w:val="TableText2"/>
            </w:pPr>
            <w:r w:rsidRPr="00442F14">
              <w:t>Year</w:t>
            </w:r>
          </w:p>
        </w:tc>
        <w:tc>
          <w:tcPr>
            <w:tcW w:w="2532" w:type="dxa"/>
          </w:tcPr>
          <w:p w:rsidR="00B84EDF" w:rsidRPr="00442F14" w:rsidRDefault="00B84EDF" w:rsidP="00D26E16">
            <w:pPr>
              <w:pStyle w:val="TableText2"/>
            </w:pPr>
            <w:r w:rsidRPr="004E7FD8">
              <w:t>BED or LOC Inclusion Definition</w:t>
            </w:r>
          </w:p>
          <w:p w:rsidR="00B84EDF" w:rsidRPr="00442F14" w:rsidRDefault="00B84EDF" w:rsidP="00D26E16">
            <w:pPr>
              <w:pStyle w:val="TableText2"/>
            </w:pPr>
          </w:p>
          <w:p w:rsidR="00B84EDF" w:rsidRPr="00442F14" w:rsidRDefault="00B84EDF" w:rsidP="00D26E16">
            <w:pPr>
              <w:pStyle w:val="TableText2"/>
            </w:pPr>
            <w:r w:rsidRPr="004E7FD8">
              <w:t>Exclusion Criteria</w:t>
            </w:r>
          </w:p>
        </w:tc>
        <w:tc>
          <w:tcPr>
            <w:tcW w:w="1714" w:type="dxa"/>
          </w:tcPr>
          <w:p w:rsidR="00B84EDF" w:rsidRPr="00442F14" w:rsidRDefault="00B84EDF" w:rsidP="00D26E16">
            <w:pPr>
              <w:pStyle w:val="TableText2"/>
            </w:pPr>
            <w:r w:rsidRPr="004E7FD8">
              <w:t>Brief Summary of Population</w:t>
            </w:r>
          </w:p>
          <w:p w:rsidR="00B84EDF" w:rsidRPr="00442F14" w:rsidRDefault="00B84EDF" w:rsidP="00D26E16">
            <w:pPr>
              <w:pStyle w:val="TableText2"/>
            </w:pPr>
          </w:p>
          <w:p w:rsidR="00B84EDF" w:rsidRPr="00442F14" w:rsidRDefault="00B84EDF" w:rsidP="00D26E16">
            <w:pPr>
              <w:pStyle w:val="TableText2"/>
            </w:pPr>
            <w:r w:rsidRPr="004E7FD8">
              <w:t>Mean Age</w:t>
            </w:r>
            <w:r w:rsidRPr="004E7FD8">
              <w:br/>
              <w:t>(Range)</w:t>
            </w:r>
          </w:p>
        </w:tc>
        <w:tc>
          <w:tcPr>
            <w:tcW w:w="1173" w:type="dxa"/>
          </w:tcPr>
          <w:p w:rsidR="00B84EDF" w:rsidRPr="00442F14" w:rsidRDefault="00B84EDF" w:rsidP="00D26E16">
            <w:pPr>
              <w:pStyle w:val="TableText2"/>
            </w:pPr>
            <w:r w:rsidRPr="004E7FD8">
              <w:t>% Female</w:t>
            </w:r>
          </w:p>
          <w:p w:rsidR="00B84EDF" w:rsidRPr="00442F14" w:rsidRDefault="00B84EDF" w:rsidP="00D26E16">
            <w:pPr>
              <w:pStyle w:val="TableText2"/>
            </w:pPr>
          </w:p>
          <w:p w:rsidR="00B84EDF" w:rsidRPr="00442F14" w:rsidRDefault="00B84EDF" w:rsidP="00D26E16">
            <w:pPr>
              <w:pStyle w:val="TableText2"/>
            </w:pPr>
            <w:r w:rsidRPr="004E7FD8">
              <w:t>% Non-White</w:t>
            </w:r>
          </w:p>
          <w:p w:rsidR="00B84EDF" w:rsidRPr="00442F14" w:rsidRDefault="00B84EDF" w:rsidP="00D26E16">
            <w:pPr>
              <w:pStyle w:val="TableText2"/>
            </w:pPr>
          </w:p>
          <w:p w:rsidR="00B84EDF" w:rsidRPr="00442F14" w:rsidRDefault="00B84EDF" w:rsidP="00D26E16">
            <w:pPr>
              <w:pStyle w:val="TableText2"/>
            </w:pPr>
            <w:r w:rsidRPr="004E7FD8">
              <w:t>Weight</w:t>
            </w:r>
          </w:p>
        </w:tc>
        <w:tc>
          <w:tcPr>
            <w:tcW w:w="1354" w:type="dxa"/>
          </w:tcPr>
          <w:p w:rsidR="00B84EDF" w:rsidRPr="00442F14" w:rsidRDefault="00B84EDF" w:rsidP="00D26E16">
            <w:pPr>
              <w:pStyle w:val="TableText2"/>
            </w:pPr>
            <w:r w:rsidRPr="004E7FD8">
              <w:t>Other Inclusion Criteria (in Addition to BED or LOC Eating Criteria)</w:t>
            </w:r>
          </w:p>
        </w:tc>
        <w:tc>
          <w:tcPr>
            <w:tcW w:w="1687" w:type="dxa"/>
          </w:tcPr>
          <w:p w:rsidR="00B84EDF" w:rsidRPr="00442F14" w:rsidRDefault="00B84EDF" w:rsidP="00D26E16">
            <w:pPr>
              <w:pStyle w:val="TableText2"/>
            </w:pPr>
            <w:r w:rsidRPr="004E7FD8">
              <w:t>Current Major Depressive Disorder: % of Group or Mean (SD) Baseline Depression Score</w:t>
            </w:r>
          </w:p>
        </w:tc>
        <w:tc>
          <w:tcPr>
            <w:tcW w:w="1620" w:type="dxa"/>
          </w:tcPr>
          <w:p w:rsidR="00B84EDF" w:rsidRDefault="00B84EDF" w:rsidP="00D26E16">
            <w:pPr>
              <w:pStyle w:val="TableText2"/>
            </w:pPr>
            <w:r w:rsidRPr="004E7FD8">
              <w:t>Other Relevant Characteristics</w:t>
            </w:r>
          </w:p>
          <w:p w:rsidR="00B84EDF" w:rsidRDefault="00B84EDF" w:rsidP="00D26E16">
            <w:pPr>
              <w:pStyle w:val="TableText2"/>
            </w:pPr>
          </w:p>
          <w:p w:rsidR="00B84EDF" w:rsidRPr="00442F14" w:rsidRDefault="00B84EDF" w:rsidP="00D26E16">
            <w:pPr>
              <w:pStyle w:val="TableText2"/>
            </w:pPr>
            <w:r w:rsidRPr="004E7FD8">
              <w:t>Subgroup Analysis?</w:t>
            </w:r>
          </w:p>
        </w:tc>
        <w:tc>
          <w:tcPr>
            <w:tcW w:w="1152" w:type="dxa"/>
          </w:tcPr>
          <w:p w:rsidR="00B84EDF" w:rsidRPr="00442F14" w:rsidRDefault="00B84EDF" w:rsidP="00D26E16">
            <w:pPr>
              <w:pStyle w:val="TableText2"/>
            </w:pPr>
            <w:r w:rsidRPr="004E7FD8">
              <w:t>Population Comments</w:t>
            </w:r>
          </w:p>
        </w:tc>
      </w:tr>
      <w:tr w:rsidR="00B84EDF" w:rsidRPr="00552FD6" w:rsidTr="00D26E16">
        <w:tc>
          <w:tcPr>
            <w:tcW w:w="1728" w:type="dxa"/>
          </w:tcPr>
          <w:p w:rsidR="00B84EDF" w:rsidRPr="00552FD6" w:rsidRDefault="00B84EDF" w:rsidP="00D26E16">
            <w:pPr>
              <w:pStyle w:val="TableText2"/>
            </w:pPr>
            <w:r w:rsidRPr="00A6773C">
              <w:rPr>
                <w:noProof/>
              </w:rPr>
              <w:t>Castellini</w:t>
            </w:r>
            <w:r>
              <w:t xml:space="preserve">, </w:t>
            </w:r>
            <w:r w:rsidRPr="00A6773C">
              <w:rPr>
                <w:noProof/>
              </w:rPr>
              <w:t>2013</w:t>
            </w:r>
            <w:r w:rsidRPr="00C02DB9">
              <w:rPr>
                <w:rFonts w:ascii="Times New Roman" w:hAnsi="Times New Roman" w:cs="Times New Roman"/>
                <w:noProof/>
                <w:vertAlign w:val="superscript"/>
              </w:rPr>
              <w:t>89</w:t>
            </w:r>
          </w:p>
        </w:tc>
        <w:tc>
          <w:tcPr>
            <w:tcW w:w="2532" w:type="dxa"/>
          </w:tcPr>
          <w:p w:rsidR="00B84EDF" w:rsidRDefault="00B84EDF" w:rsidP="00D26E16">
            <w:pPr>
              <w:pStyle w:val="TableText2"/>
            </w:pPr>
            <w:r w:rsidRPr="00A6773C">
              <w:rPr>
                <w:noProof/>
              </w:rPr>
              <w:t>BED or BN according to DSM-IV-TR assessed by Structural Clinical Interview</w:t>
            </w:r>
          </w:p>
          <w:p w:rsidR="00B84EDF" w:rsidRDefault="00B84EDF" w:rsidP="00D26E16">
            <w:pPr>
              <w:pStyle w:val="TableText2"/>
            </w:pPr>
          </w:p>
          <w:p w:rsidR="00B84EDF" w:rsidRPr="00A6773C" w:rsidRDefault="00B84EDF" w:rsidP="00D26E16">
            <w:pPr>
              <w:pStyle w:val="TableText2"/>
              <w:rPr>
                <w:noProof/>
              </w:rPr>
            </w:pPr>
            <w:r w:rsidRPr="00A6773C">
              <w:rPr>
                <w:noProof/>
              </w:rPr>
              <w:t>comorbid severe mental disorders, such as schizophrenia, bipolar</w:t>
            </w:r>
          </w:p>
          <w:p w:rsidR="00B84EDF" w:rsidRPr="00A6773C" w:rsidRDefault="00B84EDF" w:rsidP="00D26E16">
            <w:pPr>
              <w:pStyle w:val="TableText2"/>
              <w:rPr>
                <w:noProof/>
              </w:rPr>
            </w:pPr>
            <w:r w:rsidRPr="00A6773C">
              <w:rPr>
                <w:noProof/>
              </w:rPr>
              <w:t>disorder, major depression disorder with psychotic symptoms,</w:t>
            </w:r>
          </w:p>
          <w:p w:rsidR="00B84EDF" w:rsidRPr="00A6773C" w:rsidRDefault="00B84EDF" w:rsidP="00D26E16">
            <w:pPr>
              <w:pStyle w:val="TableText2"/>
              <w:rPr>
                <w:noProof/>
              </w:rPr>
            </w:pPr>
            <w:r w:rsidRPr="00A6773C">
              <w:rPr>
                <w:noProof/>
              </w:rPr>
              <w:t>suicide ideation, psychoactive substance dependence; severe medical conditions that preclude an outpatient treatment, such as severe heart, renal and/or liver failure; – prior CBT for eating disorders and/or obesity; – current or recent (3 months) use of psychoactive medications, with the exception of benzodiazepines;</w:t>
            </w:r>
          </w:p>
          <w:p w:rsidR="00B84EDF" w:rsidRPr="00552FD6" w:rsidRDefault="00B84EDF" w:rsidP="00D26E16">
            <w:pPr>
              <w:pStyle w:val="TableText2"/>
            </w:pPr>
            <w:r w:rsidRPr="00A6773C">
              <w:rPr>
                <w:noProof/>
              </w:rPr>
              <w:t>– previous surgical treatment for obesity; – illiteracy and mental retardation.</w:t>
            </w:r>
          </w:p>
        </w:tc>
        <w:tc>
          <w:tcPr>
            <w:tcW w:w="1714" w:type="dxa"/>
          </w:tcPr>
          <w:p w:rsidR="00B84EDF" w:rsidRDefault="00B84EDF" w:rsidP="00D26E16">
            <w:pPr>
              <w:pStyle w:val="TableText2"/>
            </w:pPr>
            <w:r w:rsidRPr="00A6773C">
              <w:rPr>
                <w:noProof/>
              </w:rPr>
              <w:t>Adults 18-60 with BED in CBT tx, some comparison to BN patients</w:t>
            </w:r>
          </w:p>
          <w:p w:rsidR="00B84EDF" w:rsidRDefault="00B84EDF" w:rsidP="00D26E16">
            <w:pPr>
              <w:pStyle w:val="TableText2"/>
            </w:pPr>
          </w:p>
          <w:p w:rsidR="00B84EDF" w:rsidRPr="00552FD6" w:rsidRDefault="00B84EDF" w:rsidP="00D26E16">
            <w:pPr>
              <w:pStyle w:val="TableText2"/>
            </w:pPr>
            <w:r w:rsidRPr="00A6773C">
              <w:rPr>
                <w:noProof/>
              </w:rPr>
              <w:t>18-60</w:t>
            </w:r>
          </w:p>
        </w:tc>
        <w:tc>
          <w:tcPr>
            <w:tcW w:w="1173" w:type="dxa"/>
          </w:tcPr>
          <w:p w:rsidR="00B84EDF" w:rsidRPr="00A6773C" w:rsidRDefault="00B84EDF" w:rsidP="00D26E16">
            <w:pPr>
              <w:pStyle w:val="TableText2"/>
              <w:rPr>
                <w:noProof/>
              </w:rPr>
            </w:pPr>
            <w:r w:rsidRPr="00A6773C">
              <w:rPr>
                <w:noProof/>
              </w:rPr>
              <w:t>G1: 88%</w:t>
            </w:r>
          </w:p>
          <w:p w:rsidR="00B84EDF" w:rsidRDefault="00B84EDF" w:rsidP="00D26E16">
            <w:pPr>
              <w:pStyle w:val="TableText2"/>
            </w:pPr>
            <w:r w:rsidRPr="00A6773C">
              <w:rPr>
                <w:noProof/>
              </w:rPr>
              <w:t>G2: 96.5%</w:t>
            </w:r>
          </w:p>
          <w:p w:rsidR="00B84EDF" w:rsidRDefault="00B84EDF" w:rsidP="00D26E16">
            <w:pPr>
              <w:pStyle w:val="TableText2"/>
            </w:pPr>
          </w:p>
          <w:p w:rsidR="00B84EDF" w:rsidRDefault="00B84EDF" w:rsidP="00D26E16">
            <w:pPr>
              <w:pStyle w:val="TableText2"/>
            </w:pPr>
            <w:r w:rsidRPr="00A6773C">
              <w:rPr>
                <w:noProof/>
              </w:rPr>
              <w:t>NR</w:t>
            </w:r>
          </w:p>
          <w:p w:rsidR="00B84EDF" w:rsidRDefault="00B84EDF" w:rsidP="00D26E16">
            <w:pPr>
              <w:pStyle w:val="TableText2"/>
            </w:pPr>
          </w:p>
          <w:p w:rsidR="00B84EDF" w:rsidRPr="00A6773C" w:rsidRDefault="00B84EDF" w:rsidP="00D26E16">
            <w:pPr>
              <w:pStyle w:val="TableText2"/>
              <w:rPr>
                <w:noProof/>
              </w:rPr>
            </w:pPr>
            <w:r w:rsidRPr="00A6773C">
              <w:rPr>
                <w:noProof/>
              </w:rPr>
              <w:t>G1: 38.0 (7.3)</w:t>
            </w:r>
          </w:p>
          <w:p w:rsidR="00B84EDF" w:rsidRPr="00552FD6" w:rsidRDefault="00B84EDF" w:rsidP="00D26E16">
            <w:pPr>
              <w:pStyle w:val="TableText2"/>
            </w:pPr>
            <w:r w:rsidRPr="00A6773C">
              <w:rPr>
                <w:noProof/>
              </w:rPr>
              <w:t>G2: 22.8 (5.8)</w:t>
            </w:r>
          </w:p>
        </w:tc>
        <w:tc>
          <w:tcPr>
            <w:tcW w:w="1354" w:type="dxa"/>
          </w:tcPr>
          <w:p w:rsidR="00B84EDF" w:rsidRPr="00552FD6" w:rsidRDefault="00B84EDF" w:rsidP="00D26E16">
            <w:pPr>
              <w:pStyle w:val="TableText2"/>
            </w:pPr>
            <w:r w:rsidRPr="00A6773C">
              <w:rPr>
                <w:noProof/>
              </w:rPr>
              <w:t>18-60 years old; agree not to participate in any other CBT program</w:t>
            </w:r>
          </w:p>
        </w:tc>
        <w:tc>
          <w:tcPr>
            <w:tcW w:w="1687" w:type="dxa"/>
          </w:tcPr>
          <w:p w:rsidR="00B84EDF" w:rsidRPr="00A6773C" w:rsidRDefault="00B84EDF" w:rsidP="00D26E16">
            <w:pPr>
              <w:pStyle w:val="TableText2"/>
              <w:rPr>
                <w:noProof/>
              </w:rPr>
            </w:pPr>
            <w:r w:rsidRPr="00A6773C">
              <w:rPr>
                <w:noProof/>
              </w:rPr>
              <w:t xml:space="preserve">BDI </w:t>
            </w:r>
          </w:p>
          <w:p w:rsidR="00B84EDF" w:rsidRPr="00A6773C" w:rsidRDefault="00B84EDF" w:rsidP="00D26E16">
            <w:pPr>
              <w:pStyle w:val="TableText2"/>
              <w:rPr>
                <w:noProof/>
              </w:rPr>
            </w:pPr>
            <w:r w:rsidRPr="00A6773C">
              <w:rPr>
                <w:noProof/>
              </w:rPr>
              <w:t>G1: 18.0 (13-25)</w:t>
            </w:r>
          </w:p>
          <w:p w:rsidR="00B84EDF" w:rsidRPr="00552FD6" w:rsidRDefault="00B84EDF" w:rsidP="00D26E16">
            <w:pPr>
              <w:pStyle w:val="TableText2"/>
            </w:pPr>
            <w:r w:rsidRPr="00A6773C">
              <w:rPr>
                <w:noProof/>
              </w:rPr>
              <w:t>G2: 18.0 (13.5-26)</w:t>
            </w:r>
          </w:p>
        </w:tc>
        <w:tc>
          <w:tcPr>
            <w:tcW w:w="1620" w:type="dxa"/>
          </w:tcPr>
          <w:p w:rsidR="00B84EDF" w:rsidRPr="00A6773C" w:rsidRDefault="00B84EDF" w:rsidP="00D26E16">
            <w:pPr>
              <w:pStyle w:val="TableText2"/>
              <w:rPr>
                <w:noProof/>
              </w:rPr>
            </w:pPr>
            <w:r w:rsidRPr="00A6773C">
              <w:rPr>
                <w:noProof/>
              </w:rPr>
              <w:t>OBEs/wk</w:t>
            </w:r>
          </w:p>
          <w:p w:rsidR="00B84EDF" w:rsidRPr="00A6773C" w:rsidRDefault="00B84EDF" w:rsidP="00D26E16">
            <w:pPr>
              <w:pStyle w:val="TableText2"/>
              <w:rPr>
                <w:noProof/>
              </w:rPr>
            </w:pPr>
            <w:r w:rsidRPr="00A6773C">
              <w:rPr>
                <w:noProof/>
              </w:rPr>
              <w:t>G1: 5 (2-10)</w:t>
            </w:r>
          </w:p>
          <w:p w:rsidR="00B84EDF" w:rsidRPr="00A6773C" w:rsidRDefault="00B84EDF" w:rsidP="00D26E16">
            <w:pPr>
              <w:pStyle w:val="TableText2"/>
              <w:rPr>
                <w:noProof/>
              </w:rPr>
            </w:pPr>
            <w:r w:rsidRPr="00A6773C">
              <w:rPr>
                <w:noProof/>
              </w:rPr>
              <w:t>G2: 8 (3-12)</w:t>
            </w:r>
          </w:p>
          <w:p w:rsidR="00B84EDF" w:rsidRPr="00A6773C" w:rsidRDefault="00B84EDF" w:rsidP="00D26E16">
            <w:pPr>
              <w:pStyle w:val="TableText2"/>
              <w:rPr>
                <w:noProof/>
              </w:rPr>
            </w:pPr>
            <w:r w:rsidRPr="00A6773C">
              <w:rPr>
                <w:noProof/>
              </w:rPr>
              <w:t>SBEs/wk</w:t>
            </w:r>
          </w:p>
          <w:p w:rsidR="00B84EDF" w:rsidRPr="00A6773C" w:rsidRDefault="00B84EDF" w:rsidP="00D26E16">
            <w:pPr>
              <w:pStyle w:val="TableText2"/>
              <w:rPr>
                <w:noProof/>
              </w:rPr>
            </w:pPr>
            <w:r w:rsidRPr="00A6773C">
              <w:rPr>
                <w:noProof/>
              </w:rPr>
              <w:t>G1: 4 (0-8)</w:t>
            </w:r>
          </w:p>
          <w:p w:rsidR="00B84EDF" w:rsidRDefault="00B84EDF" w:rsidP="00D26E16">
            <w:pPr>
              <w:pStyle w:val="TableText2"/>
            </w:pPr>
            <w:r w:rsidRPr="00A6773C">
              <w:rPr>
                <w:noProof/>
              </w:rPr>
              <w:t>G2: 4 (0-8)</w:t>
            </w:r>
          </w:p>
          <w:p w:rsidR="00B84EDF" w:rsidRDefault="00B84EDF" w:rsidP="00D26E16">
            <w:pPr>
              <w:pStyle w:val="TableText2"/>
            </w:pPr>
          </w:p>
          <w:p w:rsidR="00B84EDF" w:rsidRPr="00552FD6" w:rsidRDefault="00B84EDF" w:rsidP="00D26E16">
            <w:pPr>
              <w:pStyle w:val="TableText2"/>
            </w:pPr>
            <w:r w:rsidRPr="00A6773C">
              <w:rPr>
                <w:noProof/>
              </w:rPr>
              <w:t>no</w:t>
            </w:r>
          </w:p>
        </w:tc>
        <w:tc>
          <w:tcPr>
            <w:tcW w:w="1152" w:type="dxa"/>
          </w:tcPr>
          <w:p w:rsidR="00B84EDF" w:rsidRPr="00552FD6" w:rsidRDefault="00B84EDF" w:rsidP="00D26E16">
            <w:pPr>
              <w:pStyle w:val="TableText2"/>
            </w:pPr>
            <w:r w:rsidRPr="00A6773C">
              <w:rPr>
                <w:noProof/>
              </w:rPr>
              <w:t>NA</w:t>
            </w:r>
          </w:p>
        </w:tc>
      </w:tr>
    </w:tbl>
    <w:p w:rsidR="00B84EDF" w:rsidRDefault="00B84EDF" w:rsidP="00B84EDF">
      <w:pPr>
        <w:pStyle w:val="TableTitle"/>
        <w:tabs>
          <w:tab w:val="left" w:pos="5148"/>
        </w:tabs>
      </w:pPr>
    </w:p>
    <w:p w:rsidR="00B84EDF" w:rsidRDefault="00B84EDF" w:rsidP="00B84EDF">
      <w:pPr>
        <w:pStyle w:val="TableTitle"/>
        <w:tabs>
          <w:tab w:val="left" w:pos="5148"/>
        </w:tabs>
      </w:pPr>
      <w:r>
        <w:br w:type="page"/>
      </w:r>
      <w:r>
        <w:lastRenderedPageBreak/>
        <w:t>Evidence Table 74. Course of illness studies part 2 (continued)</w:t>
      </w:r>
    </w:p>
    <w:tbl>
      <w:tblPr>
        <w:tblStyle w:val="AHRQ1"/>
        <w:tblW w:w="12960" w:type="dxa"/>
        <w:tblLayout w:type="fixed"/>
        <w:tblLook w:val="04A0"/>
      </w:tblPr>
      <w:tblGrid>
        <w:gridCol w:w="1728"/>
        <w:gridCol w:w="2532"/>
        <w:gridCol w:w="1714"/>
        <w:gridCol w:w="1173"/>
        <w:gridCol w:w="1354"/>
        <w:gridCol w:w="1687"/>
        <w:gridCol w:w="1620"/>
        <w:gridCol w:w="1152"/>
      </w:tblGrid>
      <w:tr w:rsidR="00B84EDF" w:rsidRPr="00442F14" w:rsidTr="00D26E16">
        <w:trPr>
          <w:cnfStyle w:val="100000000000"/>
        </w:trPr>
        <w:tc>
          <w:tcPr>
            <w:tcW w:w="1728" w:type="dxa"/>
            <w:hideMark/>
          </w:tcPr>
          <w:p w:rsidR="00B84EDF" w:rsidRPr="00442F14" w:rsidRDefault="00B84EDF" w:rsidP="00D26E16">
            <w:pPr>
              <w:pStyle w:val="TableText2"/>
            </w:pPr>
            <w:r w:rsidRPr="00442F14">
              <w:t>First Author's Last Name</w:t>
            </w:r>
          </w:p>
          <w:p w:rsidR="00B84EDF" w:rsidRPr="00442F14" w:rsidRDefault="00B84EDF" w:rsidP="00D26E16">
            <w:pPr>
              <w:pStyle w:val="TableText2"/>
            </w:pPr>
            <w:r w:rsidRPr="00442F14">
              <w:t>Year</w:t>
            </w:r>
          </w:p>
        </w:tc>
        <w:tc>
          <w:tcPr>
            <w:tcW w:w="2532" w:type="dxa"/>
          </w:tcPr>
          <w:p w:rsidR="00B84EDF" w:rsidRPr="00442F14" w:rsidRDefault="00B84EDF" w:rsidP="00D26E16">
            <w:pPr>
              <w:pStyle w:val="TableText2"/>
            </w:pPr>
            <w:r w:rsidRPr="004E7FD8">
              <w:t>BED or LOC Inclusion Definition</w:t>
            </w:r>
          </w:p>
          <w:p w:rsidR="00B84EDF" w:rsidRPr="00442F14" w:rsidRDefault="00B84EDF" w:rsidP="00D26E16">
            <w:pPr>
              <w:pStyle w:val="TableText2"/>
            </w:pPr>
          </w:p>
          <w:p w:rsidR="00B84EDF" w:rsidRPr="00442F14" w:rsidRDefault="00B84EDF" w:rsidP="00D26E16">
            <w:pPr>
              <w:pStyle w:val="TableText2"/>
            </w:pPr>
            <w:r w:rsidRPr="004E7FD8">
              <w:t>Exclusion Criteria</w:t>
            </w:r>
          </w:p>
        </w:tc>
        <w:tc>
          <w:tcPr>
            <w:tcW w:w="1714" w:type="dxa"/>
          </w:tcPr>
          <w:p w:rsidR="00B84EDF" w:rsidRPr="00442F14" w:rsidRDefault="00B84EDF" w:rsidP="00D26E16">
            <w:pPr>
              <w:pStyle w:val="TableText2"/>
            </w:pPr>
            <w:r w:rsidRPr="004E7FD8">
              <w:t>Brief Summary of Population</w:t>
            </w:r>
          </w:p>
          <w:p w:rsidR="00B84EDF" w:rsidRPr="00442F14" w:rsidRDefault="00B84EDF" w:rsidP="00D26E16">
            <w:pPr>
              <w:pStyle w:val="TableText2"/>
            </w:pPr>
          </w:p>
          <w:p w:rsidR="00B84EDF" w:rsidRPr="00442F14" w:rsidRDefault="00B84EDF" w:rsidP="00D26E16">
            <w:pPr>
              <w:pStyle w:val="TableText2"/>
            </w:pPr>
            <w:r w:rsidRPr="004E7FD8">
              <w:t>Mean Age</w:t>
            </w:r>
            <w:r w:rsidRPr="004E7FD8">
              <w:br/>
              <w:t>(Range)</w:t>
            </w:r>
          </w:p>
        </w:tc>
        <w:tc>
          <w:tcPr>
            <w:tcW w:w="1173" w:type="dxa"/>
          </w:tcPr>
          <w:p w:rsidR="00B84EDF" w:rsidRPr="00442F14" w:rsidRDefault="00B84EDF" w:rsidP="00D26E16">
            <w:pPr>
              <w:pStyle w:val="TableText2"/>
            </w:pPr>
            <w:r w:rsidRPr="004E7FD8">
              <w:t>% Female</w:t>
            </w:r>
          </w:p>
          <w:p w:rsidR="00B84EDF" w:rsidRPr="00442F14" w:rsidRDefault="00B84EDF" w:rsidP="00D26E16">
            <w:pPr>
              <w:pStyle w:val="TableText2"/>
            </w:pPr>
          </w:p>
          <w:p w:rsidR="00B84EDF" w:rsidRPr="00442F14" w:rsidRDefault="00B84EDF" w:rsidP="00D26E16">
            <w:pPr>
              <w:pStyle w:val="TableText2"/>
            </w:pPr>
            <w:r w:rsidRPr="004E7FD8">
              <w:t>% Non-White</w:t>
            </w:r>
          </w:p>
          <w:p w:rsidR="00B84EDF" w:rsidRPr="00442F14" w:rsidRDefault="00B84EDF" w:rsidP="00D26E16">
            <w:pPr>
              <w:pStyle w:val="TableText2"/>
            </w:pPr>
          </w:p>
          <w:p w:rsidR="00B84EDF" w:rsidRPr="00442F14" w:rsidRDefault="00B84EDF" w:rsidP="00D26E16">
            <w:pPr>
              <w:pStyle w:val="TableText2"/>
            </w:pPr>
            <w:r w:rsidRPr="004E7FD8">
              <w:t>Weight</w:t>
            </w:r>
          </w:p>
        </w:tc>
        <w:tc>
          <w:tcPr>
            <w:tcW w:w="1354" w:type="dxa"/>
          </w:tcPr>
          <w:p w:rsidR="00B84EDF" w:rsidRPr="00442F14" w:rsidRDefault="00B84EDF" w:rsidP="00D26E16">
            <w:pPr>
              <w:pStyle w:val="TableText2"/>
            </w:pPr>
            <w:r w:rsidRPr="004E7FD8">
              <w:t>Other Inclusion Criteria (in Addition to BED or LOC Eating Criteria)</w:t>
            </w:r>
          </w:p>
        </w:tc>
        <w:tc>
          <w:tcPr>
            <w:tcW w:w="1687" w:type="dxa"/>
          </w:tcPr>
          <w:p w:rsidR="00B84EDF" w:rsidRPr="00442F14" w:rsidRDefault="00B84EDF" w:rsidP="00D26E16">
            <w:pPr>
              <w:pStyle w:val="TableText2"/>
            </w:pPr>
            <w:r w:rsidRPr="004E7FD8">
              <w:t>Current Major Depressive Disorder: % of Group or Mean (SD) Baseline Depression Score</w:t>
            </w:r>
          </w:p>
        </w:tc>
        <w:tc>
          <w:tcPr>
            <w:tcW w:w="1620" w:type="dxa"/>
          </w:tcPr>
          <w:p w:rsidR="00B84EDF" w:rsidRDefault="00B84EDF" w:rsidP="00D26E16">
            <w:pPr>
              <w:pStyle w:val="TableText2"/>
            </w:pPr>
            <w:r w:rsidRPr="004E7FD8">
              <w:t>Other Relevant Characteristics</w:t>
            </w:r>
          </w:p>
          <w:p w:rsidR="00B84EDF" w:rsidRDefault="00B84EDF" w:rsidP="00D26E16">
            <w:pPr>
              <w:pStyle w:val="TableText2"/>
            </w:pPr>
          </w:p>
          <w:p w:rsidR="00B84EDF" w:rsidRPr="00442F14" w:rsidRDefault="00B84EDF" w:rsidP="00D26E16">
            <w:pPr>
              <w:pStyle w:val="TableText2"/>
            </w:pPr>
            <w:r w:rsidRPr="004E7FD8">
              <w:t>Subgroup Analysis?</w:t>
            </w:r>
          </w:p>
        </w:tc>
        <w:tc>
          <w:tcPr>
            <w:tcW w:w="1152" w:type="dxa"/>
          </w:tcPr>
          <w:p w:rsidR="00B84EDF" w:rsidRPr="00442F14" w:rsidRDefault="00B84EDF" w:rsidP="00D26E16">
            <w:pPr>
              <w:pStyle w:val="TableText2"/>
            </w:pPr>
            <w:r w:rsidRPr="004E7FD8">
              <w:t>Population Comments</w:t>
            </w:r>
          </w:p>
        </w:tc>
      </w:tr>
      <w:tr w:rsidR="00B84EDF" w:rsidRPr="00552FD6" w:rsidTr="00D26E16">
        <w:tc>
          <w:tcPr>
            <w:tcW w:w="1728" w:type="dxa"/>
          </w:tcPr>
          <w:p w:rsidR="002A3F1D" w:rsidRDefault="00B84EDF">
            <w:pPr>
              <w:pStyle w:val="TableText2"/>
              <w:ind w:left="0" w:firstLine="0"/>
              <w:rPr>
                <w:noProof/>
              </w:rPr>
            </w:pPr>
            <w:r w:rsidRPr="00A6773C">
              <w:rPr>
                <w:noProof/>
              </w:rPr>
              <w:t>Eisenberg, 2010</w:t>
            </w:r>
            <w:r w:rsidRPr="00C02DB9">
              <w:rPr>
                <w:rFonts w:ascii="Times New Roman" w:hAnsi="Times New Roman" w:cs="Times New Roman"/>
                <w:noProof/>
                <w:vertAlign w:val="superscript"/>
              </w:rPr>
              <w:t>90</w:t>
            </w:r>
          </w:p>
          <w:p w:rsidR="002A3F1D" w:rsidRDefault="00B84EDF">
            <w:pPr>
              <w:pStyle w:val="TableText2"/>
              <w:ind w:left="0" w:firstLine="0"/>
              <w:rPr>
                <w:noProof/>
              </w:rPr>
            </w:pPr>
            <w:r w:rsidRPr="00A6773C">
              <w:rPr>
                <w:noProof/>
              </w:rPr>
              <w:t>Neumark-Sztainer, 2011</w:t>
            </w:r>
            <w:r w:rsidRPr="00C02DB9">
              <w:rPr>
                <w:rFonts w:ascii="Times New Roman" w:hAnsi="Times New Roman" w:cs="Times New Roman"/>
                <w:noProof/>
                <w:vertAlign w:val="superscript"/>
              </w:rPr>
              <w:t>91</w:t>
            </w:r>
          </w:p>
          <w:p w:rsidR="002A3F1D" w:rsidRDefault="00B84EDF">
            <w:pPr>
              <w:pStyle w:val="TableText2"/>
              <w:ind w:left="0" w:firstLine="0"/>
            </w:pPr>
            <w:r w:rsidRPr="00A6773C">
              <w:rPr>
                <w:noProof/>
              </w:rPr>
              <w:t>Goldschmidt, 2014</w:t>
            </w:r>
            <w:r w:rsidRPr="00C02DB9">
              <w:rPr>
                <w:rFonts w:ascii="Times New Roman" w:hAnsi="Times New Roman" w:cs="Times New Roman"/>
                <w:noProof/>
                <w:vertAlign w:val="superscript"/>
              </w:rPr>
              <w:t>92</w:t>
            </w:r>
          </w:p>
        </w:tc>
        <w:tc>
          <w:tcPr>
            <w:tcW w:w="2532" w:type="dxa"/>
          </w:tcPr>
          <w:p w:rsidR="002A3F1D" w:rsidRDefault="00B84EDF">
            <w:pPr>
              <w:pStyle w:val="TableText2"/>
              <w:ind w:left="0" w:firstLine="0"/>
              <w:rPr>
                <w:noProof/>
              </w:rPr>
            </w:pPr>
            <w:r w:rsidRPr="00A6773C">
              <w:rPr>
                <w:noProof/>
              </w:rPr>
              <w:t>Eisenberg, 2010</w:t>
            </w:r>
            <w:r w:rsidRPr="00C02DB9">
              <w:rPr>
                <w:rFonts w:ascii="Times New Roman" w:hAnsi="Times New Roman" w:cs="Times New Roman"/>
                <w:noProof/>
                <w:vertAlign w:val="superscript"/>
              </w:rPr>
              <w:t>90</w:t>
            </w:r>
            <w:r w:rsidRPr="00A6773C">
              <w:rPr>
                <w:noProof/>
              </w:rPr>
              <w:t>: Eating disorder not required for entry into longitudianal cohort.</w:t>
            </w:r>
          </w:p>
          <w:p w:rsidR="002A3F1D" w:rsidRDefault="00B84EDF">
            <w:pPr>
              <w:pStyle w:val="TableText2"/>
              <w:ind w:left="0" w:firstLine="0"/>
              <w:rPr>
                <w:noProof/>
              </w:rPr>
            </w:pPr>
            <w:r w:rsidRPr="00A6773C">
              <w:rPr>
                <w:noProof/>
              </w:rPr>
              <w:t>Binge eating was assessed with two questions ‘‘In the past year, have you ever eaten so much food in a short period of time that you would be embarrassed if others saw you (binge eating)?’’</w:t>
            </w:r>
          </w:p>
          <w:p w:rsidR="002A3F1D" w:rsidRDefault="00B84EDF">
            <w:pPr>
              <w:pStyle w:val="TableText2"/>
              <w:ind w:left="0" w:firstLine="0"/>
              <w:rPr>
                <w:noProof/>
              </w:rPr>
            </w:pPr>
            <w:r w:rsidRPr="00A6773C">
              <w:rPr>
                <w:noProof/>
              </w:rPr>
              <w:t>and ‘‘During the times when you ate this way, did you feel you couldn’t stop eating or control what or how much you were eating?’’(yes/no; test-retest k = .64). Those who indicated</w:t>
            </w:r>
          </w:p>
          <w:p w:rsidR="002A3F1D" w:rsidRDefault="00B84EDF">
            <w:pPr>
              <w:pStyle w:val="TableText2"/>
              <w:ind w:left="0" w:firstLine="0"/>
              <w:rPr>
                <w:noProof/>
              </w:rPr>
            </w:pPr>
            <w:r w:rsidRPr="00A6773C">
              <w:rPr>
                <w:noProof/>
              </w:rPr>
              <w:t xml:space="preserve">feeling loss of control were classified as binge eaters. </w:t>
            </w:r>
          </w:p>
          <w:p w:rsidR="002A3F1D" w:rsidRDefault="00B84EDF">
            <w:pPr>
              <w:pStyle w:val="TableText2"/>
              <w:ind w:left="0" w:firstLine="0"/>
              <w:rPr>
                <w:noProof/>
              </w:rPr>
            </w:pPr>
            <w:r w:rsidRPr="00A6773C">
              <w:rPr>
                <w:noProof/>
              </w:rPr>
              <w:t>Neumark-Sztainer, 2011</w:t>
            </w:r>
            <w:r w:rsidRPr="00C02DB9">
              <w:rPr>
                <w:rFonts w:ascii="Times New Roman" w:hAnsi="Times New Roman" w:cs="Times New Roman"/>
                <w:noProof/>
                <w:vertAlign w:val="superscript"/>
              </w:rPr>
              <w:t>91</w:t>
            </w:r>
            <w:r w:rsidRPr="00A6773C">
              <w:rPr>
                <w:noProof/>
              </w:rPr>
              <w:t>: No LOC or binge eating was required for study eligibility</w:t>
            </w:r>
          </w:p>
          <w:p w:rsidR="002A3F1D" w:rsidRDefault="00B84EDF">
            <w:pPr>
              <w:pStyle w:val="TableText2"/>
              <w:ind w:left="0" w:firstLine="0"/>
              <w:rPr>
                <w:noProof/>
              </w:rPr>
            </w:pPr>
            <w:r w:rsidRPr="00A6773C">
              <w:rPr>
                <w:noProof/>
              </w:rPr>
              <w:t>+B11</w:t>
            </w:r>
          </w:p>
          <w:p w:rsidR="002A3F1D" w:rsidRDefault="00B84EDF">
            <w:pPr>
              <w:pStyle w:val="TableText2"/>
              <w:ind w:left="0" w:firstLine="0"/>
            </w:pPr>
            <w:r w:rsidRPr="00A6773C">
              <w:rPr>
                <w:noProof/>
              </w:rPr>
              <w:t>Goldschmidt, 2014</w:t>
            </w:r>
            <w:r w:rsidRPr="00C02DB9">
              <w:rPr>
                <w:rFonts w:ascii="Times New Roman" w:hAnsi="Times New Roman" w:cs="Times New Roman"/>
                <w:noProof/>
                <w:vertAlign w:val="superscript"/>
              </w:rPr>
              <w:t>92</w:t>
            </w:r>
            <w:r w:rsidRPr="00A6773C">
              <w:rPr>
                <w:noProof/>
              </w:rPr>
              <w:t xml:space="preserve">: Binge eating was assessed with two questions ‘‘In the past year, have you ever eaten so much food in a </w:t>
            </w:r>
          </w:p>
        </w:tc>
        <w:tc>
          <w:tcPr>
            <w:tcW w:w="1714" w:type="dxa"/>
          </w:tcPr>
          <w:p w:rsidR="002A3F1D" w:rsidRDefault="00B84EDF">
            <w:pPr>
              <w:pStyle w:val="TableText2"/>
              <w:ind w:left="0" w:firstLine="0"/>
              <w:rPr>
                <w:noProof/>
              </w:rPr>
            </w:pPr>
            <w:r w:rsidRPr="00A6773C">
              <w:rPr>
                <w:noProof/>
              </w:rPr>
              <w:t>Eisenberg, 2010</w:t>
            </w:r>
            <w:r w:rsidRPr="00C02DB9">
              <w:rPr>
                <w:rFonts w:ascii="Times New Roman" w:hAnsi="Times New Roman" w:cs="Times New Roman"/>
                <w:noProof/>
                <w:vertAlign w:val="superscript"/>
              </w:rPr>
              <w:t>90</w:t>
            </w:r>
            <w:r w:rsidRPr="00A6773C">
              <w:rPr>
                <w:noProof/>
              </w:rPr>
              <w:t>: EAT-II, a longitudinal study of the socio-environmental, personal, and behavioral determinants of dietary intake and weight status among a large ethnically and socioeconomically diverse adolescent population, middle and high school students from 31 Minnesota public schools</w:t>
            </w:r>
          </w:p>
          <w:p w:rsidR="002A3F1D" w:rsidRDefault="00B84EDF">
            <w:pPr>
              <w:pStyle w:val="TableText2"/>
              <w:ind w:left="0" w:firstLine="0"/>
              <w:rPr>
                <w:noProof/>
              </w:rPr>
            </w:pPr>
            <w:r w:rsidRPr="00A6773C">
              <w:rPr>
                <w:noProof/>
              </w:rPr>
              <w:t>Neumark-Sztainer, 2011</w:t>
            </w:r>
            <w:r w:rsidRPr="00C02DB9">
              <w:rPr>
                <w:rFonts w:ascii="Times New Roman" w:hAnsi="Times New Roman" w:cs="Times New Roman"/>
                <w:noProof/>
                <w:vertAlign w:val="superscript"/>
              </w:rPr>
              <w:t>91</w:t>
            </w:r>
            <w:r w:rsidRPr="00A6773C">
              <w:rPr>
                <w:noProof/>
              </w:rPr>
              <w:t>: Data come from EAT-III, a 10-year longitudinal study aimed at examining eating, activity, and weight-related variables among</w:t>
            </w:r>
          </w:p>
          <w:p w:rsidR="002A3F1D" w:rsidRDefault="002A3F1D">
            <w:pPr>
              <w:pStyle w:val="TableText2"/>
              <w:ind w:left="0" w:firstLine="0"/>
            </w:pPr>
          </w:p>
        </w:tc>
        <w:tc>
          <w:tcPr>
            <w:tcW w:w="1173" w:type="dxa"/>
          </w:tcPr>
          <w:p w:rsidR="002A3F1D" w:rsidRDefault="00B84EDF">
            <w:pPr>
              <w:pStyle w:val="TableText2"/>
              <w:ind w:left="0" w:firstLine="0"/>
              <w:rPr>
                <w:noProof/>
              </w:rPr>
            </w:pPr>
            <w:r w:rsidRPr="00A6773C">
              <w:rPr>
                <w:noProof/>
              </w:rPr>
              <w:t>Eisenberg, 2010</w:t>
            </w:r>
            <w:r w:rsidRPr="00C02DB9">
              <w:rPr>
                <w:rFonts w:ascii="Times New Roman" w:hAnsi="Times New Roman" w:cs="Times New Roman"/>
                <w:noProof/>
                <w:vertAlign w:val="superscript"/>
              </w:rPr>
              <w:t>90</w:t>
            </w:r>
            <w:r w:rsidRPr="00A6773C">
              <w:rPr>
                <w:noProof/>
              </w:rPr>
              <w:t>: Overall: 55%</w:t>
            </w:r>
          </w:p>
          <w:p w:rsidR="002A3F1D" w:rsidRDefault="00B84EDF">
            <w:pPr>
              <w:pStyle w:val="TableText2"/>
              <w:ind w:left="0" w:firstLine="0"/>
              <w:rPr>
                <w:noProof/>
              </w:rPr>
            </w:pPr>
            <w:r w:rsidRPr="00A6773C">
              <w:rPr>
                <w:noProof/>
              </w:rPr>
              <w:t>G1: 100%</w:t>
            </w:r>
          </w:p>
          <w:p w:rsidR="002A3F1D" w:rsidRDefault="00B84EDF">
            <w:pPr>
              <w:pStyle w:val="TableText2"/>
              <w:ind w:left="0" w:firstLine="0"/>
              <w:rPr>
                <w:noProof/>
              </w:rPr>
            </w:pPr>
            <w:r w:rsidRPr="00A6773C">
              <w:rPr>
                <w:noProof/>
              </w:rPr>
              <w:t>G2: 0%</w:t>
            </w:r>
          </w:p>
          <w:p w:rsidR="002A3F1D" w:rsidRDefault="00B84EDF">
            <w:pPr>
              <w:pStyle w:val="TableText2"/>
              <w:ind w:left="0" w:firstLine="0"/>
              <w:rPr>
                <w:noProof/>
              </w:rPr>
            </w:pPr>
            <w:r w:rsidRPr="00A6773C">
              <w:rPr>
                <w:noProof/>
              </w:rPr>
              <w:t>Neumark-Sztainer, 2011</w:t>
            </w:r>
            <w:r w:rsidRPr="00C02DB9">
              <w:rPr>
                <w:rFonts w:ascii="Times New Roman" w:hAnsi="Times New Roman" w:cs="Times New Roman"/>
                <w:noProof/>
                <w:vertAlign w:val="superscript"/>
              </w:rPr>
              <w:t>91</w:t>
            </w:r>
            <w:r w:rsidRPr="00A6773C">
              <w:rPr>
                <w:noProof/>
              </w:rPr>
              <w:t>: 45%</w:t>
            </w:r>
          </w:p>
          <w:p w:rsidR="002A3F1D" w:rsidRDefault="00B84EDF">
            <w:pPr>
              <w:pStyle w:val="TableText2"/>
              <w:ind w:left="0" w:firstLine="0"/>
            </w:pPr>
            <w:r w:rsidRPr="00A6773C">
              <w:rPr>
                <w:noProof/>
              </w:rPr>
              <w:t>Goldschmidt, 2014</w:t>
            </w:r>
            <w:r w:rsidRPr="00C02DB9">
              <w:rPr>
                <w:rFonts w:ascii="Times New Roman" w:hAnsi="Times New Roman" w:cs="Times New Roman"/>
                <w:noProof/>
                <w:vertAlign w:val="superscript"/>
              </w:rPr>
              <w:t>92</w:t>
            </w:r>
            <w:r w:rsidRPr="00A6773C">
              <w:rPr>
                <w:noProof/>
              </w:rPr>
              <w:t>: 85%</w:t>
            </w:r>
          </w:p>
          <w:p w:rsidR="002A3F1D" w:rsidRDefault="002A3F1D">
            <w:pPr>
              <w:pStyle w:val="TableText2"/>
              <w:ind w:left="0" w:firstLine="0"/>
            </w:pPr>
          </w:p>
          <w:p w:rsidR="002A3F1D" w:rsidRDefault="00B84EDF">
            <w:pPr>
              <w:pStyle w:val="TableText2"/>
              <w:ind w:left="0" w:firstLine="0"/>
              <w:rPr>
                <w:noProof/>
              </w:rPr>
            </w:pPr>
            <w:r w:rsidRPr="00A6773C">
              <w:rPr>
                <w:noProof/>
              </w:rPr>
              <w:t>Eisenberg, 2010</w:t>
            </w:r>
            <w:r w:rsidRPr="00C02DB9">
              <w:rPr>
                <w:rFonts w:ascii="Times New Roman" w:hAnsi="Times New Roman" w:cs="Times New Roman"/>
                <w:noProof/>
                <w:vertAlign w:val="superscript"/>
              </w:rPr>
              <w:t>90</w:t>
            </w:r>
            <w:r w:rsidRPr="00A6773C">
              <w:rPr>
                <w:noProof/>
              </w:rPr>
              <w:t>: Overall: 50%</w:t>
            </w:r>
          </w:p>
          <w:p w:rsidR="002A3F1D" w:rsidRDefault="00B84EDF">
            <w:pPr>
              <w:pStyle w:val="TableText2"/>
              <w:ind w:left="0" w:firstLine="0"/>
              <w:rPr>
                <w:noProof/>
              </w:rPr>
            </w:pPr>
            <w:r w:rsidRPr="00A6773C">
              <w:rPr>
                <w:noProof/>
              </w:rPr>
              <w:t>G1: 52%</w:t>
            </w:r>
          </w:p>
          <w:p w:rsidR="002A3F1D" w:rsidRDefault="00B84EDF">
            <w:pPr>
              <w:pStyle w:val="TableText2"/>
              <w:ind w:left="0" w:firstLine="0"/>
              <w:rPr>
                <w:noProof/>
              </w:rPr>
            </w:pPr>
            <w:r w:rsidRPr="00A6773C">
              <w:rPr>
                <w:noProof/>
              </w:rPr>
              <w:t>G2: 47%</w:t>
            </w:r>
          </w:p>
          <w:p w:rsidR="002A3F1D" w:rsidRDefault="00B84EDF">
            <w:pPr>
              <w:pStyle w:val="TableText2"/>
              <w:ind w:left="0" w:firstLine="0"/>
              <w:rPr>
                <w:noProof/>
              </w:rPr>
            </w:pPr>
            <w:r w:rsidRPr="00A6773C">
              <w:rPr>
                <w:noProof/>
              </w:rPr>
              <w:t>Neumark-Sztainer, 2011</w:t>
            </w:r>
            <w:r w:rsidRPr="00C02DB9">
              <w:rPr>
                <w:rFonts w:ascii="Times New Roman" w:hAnsi="Times New Roman" w:cs="Times New Roman"/>
                <w:noProof/>
                <w:vertAlign w:val="superscript"/>
              </w:rPr>
              <w:t>91</w:t>
            </w:r>
            <w:r w:rsidRPr="00A6773C">
              <w:rPr>
                <w:noProof/>
              </w:rPr>
              <w:t>: 51.6%</w:t>
            </w:r>
          </w:p>
          <w:p w:rsidR="002A3F1D" w:rsidRDefault="00B84EDF">
            <w:pPr>
              <w:pStyle w:val="TableText2"/>
              <w:ind w:left="0" w:firstLine="0"/>
            </w:pPr>
            <w:r w:rsidRPr="00A6773C">
              <w:rPr>
                <w:noProof/>
              </w:rPr>
              <w:t>Goldschmidt, 2014</w:t>
            </w:r>
            <w:r w:rsidRPr="00C02DB9">
              <w:rPr>
                <w:rFonts w:ascii="Times New Roman" w:hAnsi="Times New Roman" w:cs="Times New Roman"/>
                <w:noProof/>
                <w:vertAlign w:val="superscript"/>
              </w:rPr>
              <w:t>92</w:t>
            </w:r>
            <w:r w:rsidRPr="00A6773C">
              <w:rPr>
                <w:noProof/>
              </w:rPr>
              <w:t>: 42%</w:t>
            </w:r>
          </w:p>
        </w:tc>
        <w:tc>
          <w:tcPr>
            <w:tcW w:w="1354" w:type="dxa"/>
          </w:tcPr>
          <w:p w:rsidR="002A3F1D" w:rsidRDefault="00B84EDF">
            <w:pPr>
              <w:pStyle w:val="TableText2"/>
              <w:ind w:left="0" w:firstLine="0"/>
              <w:rPr>
                <w:noProof/>
              </w:rPr>
            </w:pPr>
            <w:r w:rsidRPr="00A6773C">
              <w:rPr>
                <w:noProof/>
              </w:rPr>
              <w:t>Eisenberg, 2010</w:t>
            </w:r>
            <w:r w:rsidRPr="00C02DB9">
              <w:rPr>
                <w:rFonts w:ascii="Times New Roman" w:hAnsi="Times New Roman" w:cs="Times New Roman"/>
                <w:noProof/>
                <w:vertAlign w:val="superscript"/>
              </w:rPr>
              <w:t>90</w:t>
            </w:r>
            <w:r w:rsidRPr="00A6773C">
              <w:rPr>
                <w:noProof/>
              </w:rPr>
              <w:t>: Data come from EAT-II, a longitudinal study of the socio-environmental, personal, and behavioral determinants of dietary intake and weight status among a large ethnically and socioeconomically diverse adolescent population, middle and high school students from 31 Minnesota public schools. Inclusion criteria NR.</w:t>
            </w:r>
          </w:p>
          <w:p w:rsidR="002A3F1D" w:rsidRDefault="002A3F1D">
            <w:pPr>
              <w:pStyle w:val="TableText2"/>
              <w:ind w:left="0" w:firstLine="0"/>
            </w:pPr>
          </w:p>
        </w:tc>
        <w:tc>
          <w:tcPr>
            <w:tcW w:w="1687" w:type="dxa"/>
          </w:tcPr>
          <w:p w:rsidR="002A3F1D" w:rsidRDefault="00B84EDF">
            <w:pPr>
              <w:pStyle w:val="TableText2"/>
              <w:ind w:left="0" w:firstLine="0"/>
              <w:rPr>
                <w:noProof/>
              </w:rPr>
            </w:pPr>
            <w:r w:rsidRPr="00A6773C">
              <w:rPr>
                <w:noProof/>
              </w:rPr>
              <w:t>Eisenberg, 2010</w:t>
            </w:r>
            <w:r w:rsidRPr="00C02DB9">
              <w:rPr>
                <w:rFonts w:ascii="Times New Roman" w:hAnsi="Times New Roman" w:cs="Times New Roman"/>
                <w:noProof/>
                <w:vertAlign w:val="superscript"/>
              </w:rPr>
              <w:t>90</w:t>
            </w:r>
            <w:r w:rsidRPr="00A6773C">
              <w:rPr>
                <w:noProof/>
              </w:rPr>
              <w:t>: Overall: NR</w:t>
            </w:r>
          </w:p>
          <w:p w:rsidR="002A3F1D" w:rsidRDefault="00B84EDF">
            <w:pPr>
              <w:pStyle w:val="TableText2"/>
              <w:ind w:left="0" w:firstLine="0"/>
              <w:rPr>
                <w:noProof/>
              </w:rPr>
            </w:pPr>
            <w:r w:rsidRPr="00A6773C">
              <w:rPr>
                <w:noProof/>
              </w:rPr>
              <w:t>G1: NR</w:t>
            </w:r>
          </w:p>
          <w:p w:rsidR="002A3F1D" w:rsidRDefault="00B84EDF">
            <w:pPr>
              <w:pStyle w:val="TableText2"/>
              <w:ind w:left="0" w:firstLine="0"/>
              <w:rPr>
                <w:noProof/>
              </w:rPr>
            </w:pPr>
            <w:r w:rsidRPr="00A6773C">
              <w:rPr>
                <w:noProof/>
              </w:rPr>
              <w:t>G2: NR</w:t>
            </w:r>
          </w:p>
          <w:p w:rsidR="002A3F1D" w:rsidRDefault="00B84EDF">
            <w:pPr>
              <w:pStyle w:val="TableText2"/>
              <w:ind w:left="0" w:firstLine="0"/>
              <w:rPr>
                <w:noProof/>
              </w:rPr>
            </w:pPr>
            <w:r w:rsidRPr="00A6773C">
              <w:rPr>
                <w:noProof/>
              </w:rPr>
              <w:t>Neumark-Sztainer, 2011</w:t>
            </w:r>
            <w:r w:rsidRPr="00C02DB9">
              <w:rPr>
                <w:rFonts w:ascii="Times New Roman" w:hAnsi="Times New Roman" w:cs="Times New Roman"/>
                <w:noProof/>
                <w:vertAlign w:val="superscript"/>
              </w:rPr>
              <w:t>91</w:t>
            </w:r>
            <w:r w:rsidRPr="00A6773C">
              <w:rPr>
                <w:noProof/>
              </w:rPr>
              <w:t>: NR</w:t>
            </w:r>
          </w:p>
          <w:p w:rsidR="002A3F1D" w:rsidRDefault="00B84EDF">
            <w:pPr>
              <w:pStyle w:val="TableText2"/>
              <w:ind w:left="0" w:firstLine="0"/>
              <w:rPr>
                <w:noProof/>
              </w:rPr>
            </w:pPr>
            <w:r w:rsidRPr="00A6773C">
              <w:rPr>
                <w:noProof/>
              </w:rPr>
              <w:t>Goldschmidt, 2014</w:t>
            </w:r>
            <w:r w:rsidRPr="00C02DB9">
              <w:rPr>
                <w:rFonts w:ascii="Times New Roman" w:hAnsi="Times New Roman" w:cs="Times New Roman"/>
                <w:noProof/>
                <w:vertAlign w:val="superscript"/>
              </w:rPr>
              <w:t>92</w:t>
            </w:r>
            <w:r w:rsidRPr="00A6773C">
              <w:rPr>
                <w:noProof/>
              </w:rPr>
              <w:t>: Depression scale (Kandel and Davies, 1982)</w:t>
            </w:r>
          </w:p>
          <w:p w:rsidR="002A3F1D" w:rsidRDefault="00B84EDF">
            <w:pPr>
              <w:pStyle w:val="TableText2"/>
              <w:ind w:left="0" w:firstLine="0"/>
              <w:rPr>
                <w:noProof/>
              </w:rPr>
            </w:pPr>
            <w:r w:rsidRPr="00A6773C">
              <w:rPr>
                <w:noProof/>
              </w:rPr>
              <w:t>T1: 12.5 (2.7)</w:t>
            </w:r>
          </w:p>
          <w:p w:rsidR="002A3F1D" w:rsidRDefault="00B84EDF">
            <w:pPr>
              <w:pStyle w:val="TableText2"/>
              <w:ind w:left="0" w:firstLine="0"/>
            </w:pPr>
            <w:r w:rsidRPr="00A6773C">
              <w:rPr>
                <w:noProof/>
              </w:rPr>
              <w:t>T2: 13.0 (3.1)</w:t>
            </w:r>
          </w:p>
        </w:tc>
        <w:tc>
          <w:tcPr>
            <w:tcW w:w="1620" w:type="dxa"/>
          </w:tcPr>
          <w:p w:rsidR="002A3F1D" w:rsidRDefault="00B84EDF">
            <w:pPr>
              <w:pStyle w:val="TableText2"/>
              <w:ind w:left="0" w:firstLine="0"/>
              <w:rPr>
                <w:noProof/>
              </w:rPr>
            </w:pPr>
            <w:r w:rsidRPr="00A6773C">
              <w:rPr>
                <w:noProof/>
              </w:rPr>
              <w:t>Eisenberg, 2010</w:t>
            </w:r>
            <w:r w:rsidRPr="00C02DB9">
              <w:rPr>
                <w:rFonts w:ascii="Times New Roman" w:hAnsi="Times New Roman" w:cs="Times New Roman"/>
                <w:noProof/>
                <w:vertAlign w:val="superscript"/>
              </w:rPr>
              <w:t>90</w:t>
            </w:r>
            <w:r w:rsidRPr="00A6773C">
              <w:rPr>
                <w:noProof/>
              </w:rPr>
              <w:t>: SES</w:t>
            </w:r>
          </w:p>
          <w:p w:rsidR="002A3F1D" w:rsidRDefault="00B84EDF">
            <w:pPr>
              <w:pStyle w:val="TableText2"/>
              <w:ind w:left="0" w:firstLine="0"/>
              <w:rPr>
                <w:noProof/>
              </w:rPr>
            </w:pPr>
            <w:r w:rsidRPr="00A6773C">
              <w:rPr>
                <w:noProof/>
              </w:rPr>
              <w:t>Low</w:t>
            </w:r>
          </w:p>
          <w:p w:rsidR="002A3F1D" w:rsidRDefault="00B84EDF">
            <w:pPr>
              <w:pStyle w:val="TableText2"/>
              <w:ind w:left="0" w:firstLine="0"/>
              <w:rPr>
                <w:noProof/>
              </w:rPr>
            </w:pPr>
            <w:r w:rsidRPr="00A6773C">
              <w:rPr>
                <w:noProof/>
              </w:rPr>
              <w:t>Overall: 429 (18%)</w:t>
            </w:r>
          </w:p>
          <w:p w:rsidR="002A3F1D" w:rsidRDefault="00B84EDF">
            <w:pPr>
              <w:pStyle w:val="TableText2"/>
              <w:ind w:left="0" w:firstLine="0"/>
              <w:rPr>
                <w:noProof/>
              </w:rPr>
            </w:pPr>
            <w:r w:rsidRPr="00A6773C">
              <w:rPr>
                <w:noProof/>
              </w:rPr>
              <w:t>G1: 273 (20%)</w:t>
            </w:r>
          </w:p>
          <w:p w:rsidR="002A3F1D" w:rsidRDefault="00B84EDF">
            <w:pPr>
              <w:pStyle w:val="TableText2"/>
              <w:ind w:left="0" w:firstLine="0"/>
              <w:rPr>
                <w:noProof/>
              </w:rPr>
            </w:pPr>
            <w:r w:rsidRPr="00A6773C">
              <w:rPr>
                <w:noProof/>
              </w:rPr>
              <w:t>G2: 157 (15%)</w:t>
            </w:r>
          </w:p>
          <w:p w:rsidR="002A3F1D" w:rsidRDefault="00B84EDF">
            <w:pPr>
              <w:pStyle w:val="TableText2"/>
              <w:ind w:left="0" w:firstLine="0"/>
              <w:rPr>
                <w:noProof/>
              </w:rPr>
            </w:pPr>
            <w:r w:rsidRPr="00A6773C">
              <w:rPr>
                <w:noProof/>
              </w:rPr>
              <w:t xml:space="preserve">Lower-middle </w:t>
            </w:r>
          </w:p>
          <w:p w:rsidR="002A3F1D" w:rsidRDefault="00B84EDF">
            <w:pPr>
              <w:pStyle w:val="TableText2"/>
              <w:ind w:left="0" w:firstLine="0"/>
              <w:rPr>
                <w:noProof/>
              </w:rPr>
            </w:pPr>
            <w:r w:rsidRPr="00A6773C">
              <w:rPr>
                <w:noProof/>
              </w:rPr>
              <w:t>Overall: 459 (19%)</w:t>
            </w:r>
          </w:p>
          <w:p w:rsidR="002A3F1D" w:rsidRDefault="00B84EDF">
            <w:pPr>
              <w:pStyle w:val="TableText2"/>
              <w:ind w:left="0" w:firstLine="0"/>
              <w:rPr>
                <w:noProof/>
              </w:rPr>
            </w:pPr>
            <w:r w:rsidRPr="00A6773C">
              <w:rPr>
                <w:noProof/>
              </w:rPr>
              <w:t>G1: 257 (19%)</w:t>
            </w:r>
          </w:p>
          <w:p w:rsidR="002A3F1D" w:rsidRDefault="00B84EDF">
            <w:pPr>
              <w:pStyle w:val="TableText2"/>
              <w:ind w:left="0" w:firstLine="0"/>
              <w:rPr>
                <w:noProof/>
              </w:rPr>
            </w:pPr>
            <w:r w:rsidRPr="00A6773C">
              <w:rPr>
                <w:noProof/>
              </w:rPr>
              <w:t>G2: 202 (19%)</w:t>
            </w:r>
          </w:p>
          <w:p w:rsidR="002A3F1D" w:rsidRDefault="00B84EDF">
            <w:pPr>
              <w:pStyle w:val="TableText2"/>
              <w:ind w:left="0" w:firstLine="0"/>
              <w:rPr>
                <w:noProof/>
              </w:rPr>
            </w:pPr>
            <w:r w:rsidRPr="00A6773C">
              <w:rPr>
                <w:noProof/>
              </w:rPr>
              <w:t xml:space="preserve">Middle </w:t>
            </w:r>
          </w:p>
          <w:p w:rsidR="002A3F1D" w:rsidRDefault="00B84EDF">
            <w:pPr>
              <w:pStyle w:val="TableText2"/>
              <w:ind w:left="0" w:firstLine="0"/>
              <w:rPr>
                <w:noProof/>
              </w:rPr>
            </w:pPr>
            <w:r w:rsidRPr="00A6773C">
              <w:rPr>
                <w:noProof/>
              </w:rPr>
              <w:t>Overall: 647 (27%)</w:t>
            </w:r>
          </w:p>
          <w:p w:rsidR="002A3F1D" w:rsidRDefault="00B84EDF">
            <w:pPr>
              <w:pStyle w:val="TableText2"/>
              <w:ind w:left="0" w:firstLine="0"/>
              <w:rPr>
                <w:noProof/>
              </w:rPr>
            </w:pPr>
            <w:r w:rsidRPr="00A6773C">
              <w:rPr>
                <w:noProof/>
              </w:rPr>
              <w:t>G1: 345 (26%)</w:t>
            </w:r>
          </w:p>
          <w:p w:rsidR="002A3F1D" w:rsidRDefault="00B84EDF">
            <w:pPr>
              <w:pStyle w:val="TableText2"/>
              <w:ind w:left="0" w:firstLine="0"/>
              <w:rPr>
                <w:noProof/>
              </w:rPr>
            </w:pPr>
            <w:r w:rsidRPr="00A6773C">
              <w:rPr>
                <w:noProof/>
              </w:rPr>
              <w:t>G2: 302 (28%)</w:t>
            </w:r>
          </w:p>
          <w:p w:rsidR="002A3F1D" w:rsidRDefault="00B84EDF">
            <w:pPr>
              <w:pStyle w:val="TableText2"/>
              <w:ind w:left="0" w:firstLine="0"/>
              <w:rPr>
                <w:noProof/>
              </w:rPr>
            </w:pPr>
            <w:r w:rsidRPr="00A6773C">
              <w:rPr>
                <w:noProof/>
              </w:rPr>
              <w:t xml:space="preserve">High-middle </w:t>
            </w:r>
          </w:p>
          <w:p w:rsidR="002A3F1D" w:rsidRDefault="00B84EDF">
            <w:pPr>
              <w:pStyle w:val="TableText2"/>
              <w:ind w:left="0" w:firstLine="0"/>
              <w:rPr>
                <w:noProof/>
              </w:rPr>
            </w:pPr>
            <w:r w:rsidRPr="00A6773C">
              <w:rPr>
                <w:noProof/>
              </w:rPr>
              <w:t>Overall: 567 (23%)</w:t>
            </w:r>
          </w:p>
          <w:p w:rsidR="002A3F1D" w:rsidRDefault="00B84EDF">
            <w:pPr>
              <w:pStyle w:val="TableText2"/>
              <w:ind w:left="0" w:firstLine="0"/>
              <w:rPr>
                <w:noProof/>
              </w:rPr>
            </w:pPr>
            <w:r w:rsidRPr="00A6773C">
              <w:rPr>
                <w:noProof/>
              </w:rPr>
              <w:t>G1: 290 (22%)</w:t>
            </w:r>
          </w:p>
          <w:p w:rsidR="002A3F1D" w:rsidRDefault="00B84EDF">
            <w:pPr>
              <w:pStyle w:val="TableText2"/>
              <w:ind w:left="0" w:firstLine="0"/>
              <w:rPr>
                <w:noProof/>
              </w:rPr>
            </w:pPr>
            <w:r w:rsidRPr="00A6773C">
              <w:rPr>
                <w:noProof/>
              </w:rPr>
              <w:t>G2: 277 (26%)</w:t>
            </w:r>
          </w:p>
          <w:p w:rsidR="002A3F1D" w:rsidRDefault="00B84EDF">
            <w:pPr>
              <w:pStyle w:val="TableText2"/>
              <w:ind w:left="0" w:firstLine="0"/>
              <w:rPr>
                <w:noProof/>
              </w:rPr>
            </w:pPr>
            <w:r w:rsidRPr="00A6773C">
              <w:rPr>
                <w:noProof/>
              </w:rPr>
              <w:t>High SES</w:t>
            </w:r>
          </w:p>
          <w:p w:rsidR="002A3F1D" w:rsidRDefault="00B84EDF">
            <w:pPr>
              <w:pStyle w:val="TableText2"/>
              <w:ind w:left="0" w:firstLine="0"/>
              <w:rPr>
                <w:noProof/>
              </w:rPr>
            </w:pPr>
            <w:r w:rsidRPr="00A6773C">
              <w:rPr>
                <w:noProof/>
              </w:rPr>
              <w:t>Overall: 323 (13%)</w:t>
            </w:r>
          </w:p>
          <w:p w:rsidR="002A3F1D" w:rsidRDefault="00B84EDF">
            <w:pPr>
              <w:pStyle w:val="TableText2"/>
              <w:ind w:left="0" w:firstLine="0"/>
              <w:rPr>
                <w:noProof/>
              </w:rPr>
            </w:pPr>
            <w:r w:rsidRPr="00A6773C">
              <w:rPr>
                <w:noProof/>
              </w:rPr>
              <w:t>G1: 177 (13%)</w:t>
            </w:r>
          </w:p>
          <w:p w:rsidR="002A3F1D" w:rsidRDefault="00B84EDF">
            <w:pPr>
              <w:pStyle w:val="TableText2"/>
              <w:ind w:left="0" w:firstLine="0"/>
              <w:rPr>
                <w:noProof/>
              </w:rPr>
            </w:pPr>
            <w:r w:rsidRPr="00A6773C">
              <w:rPr>
                <w:noProof/>
              </w:rPr>
              <w:t>G2: 146 (14%)</w:t>
            </w:r>
          </w:p>
          <w:p w:rsidR="002A3F1D" w:rsidRDefault="00B84EDF">
            <w:pPr>
              <w:pStyle w:val="TableText2"/>
              <w:ind w:left="0" w:firstLine="0"/>
              <w:rPr>
                <w:noProof/>
              </w:rPr>
            </w:pPr>
            <w:r w:rsidRPr="00A6773C">
              <w:rPr>
                <w:noProof/>
              </w:rPr>
              <w:t>Neumark-Sztainer, 2011</w:t>
            </w:r>
            <w:r w:rsidRPr="00C02DB9">
              <w:rPr>
                <w:rFonts w:ascii="Times New Roman" w:hAnsi="Times New Roman" w:cs="Times New Roman"/>
                <w:noProof/>
                <w:vertAlign w:val="superscript"/>
              </w:rPr>
              <w:t>91</w:t>
            </w:r>
            <w:r w:rsidRPr="00A6773C">
              <w:rPr>
                <w:noProof/>
              </w:rPr>
              <w:t>: Low SES: 18.0%</w:t>
            </w:r>
          </w:p>
          <w:p w:rsidR="002A3F1D" w:rsidRDefault="002A3F1D">
            <w:pPr>
              <w:pStyle w:val="TableText2"/>
              <w:ind w:left="0" w:firstLine="0"/>
            </w:pPr>
          </w:p>
        </w:tc>
        <w:tc>
          <w:tcPr>
            <w:tcW w:w="1152" w:type="dxa"/>
          </w:tcPr>
          <w:p w:rsidR="002A3F1D" w:rsidRDefault="00B84EDF">
            <w:pPr>
              <w:pStyle w:val="TableText2"/>
              <w:ind w:left="0" w:firstLine="0"/>
            </w:pPr>
            <w:r w:rsidRPr="00A6773C">
              <w:rPr>
                <w:noProof/>
              </w:rPr>
              <w:t>Neumark-Sztainer, 2011</w:t>
            </w:r>
            <w:r w:rsidRPr="00C02DB9">
              <w:rPr>
                <w:rFonts w:ascii="Times New Roman" w:hAnsi="Times New Roman" w:cs="Times New Roman"/>
                <w:noProof/>
                <w:vertAlign w:val="superscript"/>
              </w:rPr>
              <w:t>91</w:t>
            </w:r>
            <w:r w:rsidRPr="00A6773C">
              <w:rPr>
                <w:noProof/>
              </w:rPr>
              <w:t xml:space="preserve">:  Attrition not equal across sociodemographic characteristics. When compared to nonrespondents in Project EAT-III, respondents were more likely to be girls, white, and of higher SES. Thus, in all analyses, weighted data so longitudinal sample was more </w:t>
            </w:r>
          </w:p>
          <w:p w:rsidR="002A3F1D" w:rsidRDefault="002A3F1D">
            <w:pPr>
              <w:pStyle w:val="TableText2"/>
              <w:ind w:left="0" w:firstLine="0"/>
            </w:pPr>
          </w:p>
        </w:tc>
      </w:tr>
    </w:tbl>
    <w:p w:rsidR="00B84EDF" w:rsidRDefault="00B84EDF" w:rsidP="00B84EDF">
      <w:pPr>
        <w:pStyle w:val="TableTitle"/>
        <w:tabs>
          <w:tab w:val="left" w:pos="5148"/>
        </w:tabs>
      </w:pPr>
    </w:p>
    <w:p w:rsidR="00B84EDF" w:rsidRDefault="00B84EDF" w:rsidP="00B84EDF">
      <w:pPr>
        <w:pStyle w:val="TableTitle"/>
        <w:tabs>
          <w:tab w:val="left" w:pos="5148"/>
        </w:tabs>
      </w:pPr>
      <w:r>
        <w:br w:type="page"/>
      </w:r>
      <w:r>
        <w:lastRenderedPageBreak/>
        <w:t>Evidence Table 74. Course of illness studies part 2 (continued)</w:t>
      </w:r>
    </w:p>
    <w:tbl>
      <w:tblPr>
        <w:tblStyle w:val="AHRQ1"/>
        <w:tblW w:w="12960" w:type="dxa"/>
        <w:tblLayout w:type="fixed"/>
        <w:tblLook w:val="04A0"/>
      </w:tblPr>
      <w:tblGrid>
        <w:gridCol w:w="1728"/>
        <w:gridCol w:w="2532"/>
        <w:gridCol w:w="1714"/>
        <w:gridCol w:w="1173"/>
        <w:gridCol w:w="1354"/>
        <w:gridCol w:w="1687"/>
        <w:gridCol w:w="1620"/>
        <w:gridCol w:w="1152"/>
      </w:tblGrid>
      <w:tr w:rsidR="00B84EDF" w:rsidRPr="00442F14" w:rsidTr="00D26E16">
        <w:trPr>
          <w:cnfStyle w:val="100000000000"/>
        </w:trPr>
        <w:tc>
          <w:tcPr>
            <w:tcW w:w="1728" w:type="dxa"/>
            <w:hideMark/>
          </w:tcPr>
          <w:p w:rsidR="00B84EDF" w:rsidRPr="00442F14" w:rsidRDefault="00B84EDF" w:rsidP="00D26E16">
            <w:pPr>
              <w:pStyle w:val="TableText2"/>
            </w:pPr>
            <w:r w:rsidRPr="00442F14">
              <w:t>First Author's Last Name</w:t>
            </w:r>
          </w:p>
          <w:p w:rsidR="00B84EDF" w:rsidRPr="00442F14" w:rsidRDefault="00B84EDF" w:rsidP="00D26E16">
            <w:pPr>
              <w:pStyle w:val="TableText2"/>
            </w:pPr>
            <w:r w:rsidRPr="00442F14">
              <w:t>Year</w:t>
            </w:r>
          </w:p>
        </w:tc>
        <w:tc>
          <w:tcPr>
            <w:tcW w:w="2532" w:type="dxa"/>
          </w:tcPr>
          <w:p w:rsidR="00B84EDF" w:rsidRPr="00442F14" w:rsidRDefault="00B84EDF" w:rsidP="00D26E16">
            <w:pPr>
              <w:pStyle w:val="TableText2"/>
            </w:pPr>
            <w:r w:rsidRPr="004E7FD8">
              <w:t>BED or LOC Inclusion Definition</w:t>
            </w:r>
          </w:p>
          <w:p w:rsidR="00B84EDF" w:rsidRPr="00442F14" w:rsidRDefault="00B84EDF" w:rsidP="00D26E16">
            <w:pPr>
              <w:pStyle w:val="TableText2"/>
            </w:pPr>
          </w:p>
          <w:p w:rsidR="00B84EDF" w:rsidRPr="00442F14" w:rsidRDefault="00B84EDF" w:rsidP="00D26E16">
            <w:pPr>
              <w:pStyle w:val="TableText2"/>
            </w:pPr>
            <w:r w:rsidRPr="004E7FD8">
              <w:t>Exclusion Criteria</w:t>
            </w:r>
          </w:p>
        </w:tc>
        <w:tc>
          <w:tcPr>
            <w:tcW w:w="1714" w:type="dxa"/>
          </w:tcPr>
          <w:p w:rsidR="00B84EDF" w:rsidRPr="00442F14" w:rsidRDefault="00B84EDF" w:rsidP="00D26E16">
            <w:pPr>
              <w:pStyle w:val="TableText2"/>
            </w:pPr>
            <w:r w:rsidRPr="004E7FD8">
              <w:t>Brief Summary of Population</w:t>
            </w:r>
          </w:p>
          <w:p w:rsidR="00B84EDF" w:rsidRPr="00442F14" w:rsidRDefault="00B84EDF" w:rsidP="00D26E16">
            <w:pPr>
              <w:pStyle w:val="TableText2"/>
            </w:pPr>
          </w:p>
          <w:p w:rsidR="00B84EDF" w:rsidRPr="00442F14" w:rsidRDefault="00B84EDF" w:rsidP="00D26E16">
            <w:pPr>
              <w:pStyle w:val="TableText2"/>
            </w:pPr>
            <w:r w:rsidRPr="004E7FD8">
              <w:t>Mean Age</w:t>
            </w:r>
            <w:r w:rsidRPr="004E7FD8">
              <w:br/>
              <w:t>(Range)</w:t>
            </w:r>
          </w:p>
        </w:tc>
        <w:tc>
          <w:tcPr>
            <w:tcW w:w="1173" w:type="dxa"/>
          </w:tcPr>
          <w:p w:rsidR="00B84EDF" w:rsidRPr="00442F14" w:rsidRDefault="00B84EDF" w:rsidP="00D26E16">
            <w:pPr>
              <w:pStyle w:val="TableText2"/>
            </w:pPr>
            <w:r w:rsidRPr="004E7FD8">
              <w:t>% Female</w:t>
            </w:r>
          </w:p>
          <w:p w:rsidR="00B84EDF" w:rsidRPr="00442F14" w:rsidRDefault="00B84EDF" w:rsidP="00D26E16">
            <w:pPr>
              <w:pStyle w:val="TableText2"/>
            </w:pPr>
          </w:p>
          <w:p w:rsidR="00B84EDF" w:rsidRPr="00442F14" w:rsidRDefault="00B84EDF" w:rsidP="00D26E16">
            <w:pPr>
              <w:pStyle w:val="TableText2"/>
            </w:pPr>
            <w:r w:rsidRPr="004E7FD8">
              <w:t>% Non-White</w:t>
            </w:r>
          </w:p>
          <w:p w:rsidR="00B84EDF" w:rsidRPr="00442F14" w:rsidRDefault="00B84EDF" w:rsidP="00D26E16">
            <w:pPr>
              <w:pStyle w:val="TableText2"/>
            </w:pPr>
          </w:p>
          <w:p w:rsidR="00B84EDF" w:rsidRPr="00442F14" w:rsidRDefault="00B84EDF" w:rsidP="00D26E16">
            <w:pPr>
              <w:pStyle w:val="TableText2"/>
            </w:pPr>
            <w:r w:rsidRPr="004E7FD8">
              <w:t>Weight</w:t>
            </w:r>
          </w:p>
        </w:tc>
        <w:tc>
          <w:tcPr>
            <w:tcW w:w="1354" w:type="dxa"/>
          </w:tcPr>
          <w:p w:rsidR="00B84EDF" w:rsidRPr="00442F14" w:rsidRDefault="00B84EDF" w:rsidP="00D26E16">
            <w:pPr>
              <w:pStyle w:val="TableText2"/>
            </w:pPr>
            <w:r w:rsidRPr="004E7FD8">
              <w:t>Other Inclusion Criteria (in Addition to BED or LOC Eating Criteria)</w:t>
            </w:r>
          </w:p>
        </w:tc>
        <w:tc>
          <w:tcPr>
            <w:tcW w:w="1687" w:type="dxa"/>
          </w:tcPr>
          <w:p w:rsidR="00B84EDF" w:rsidRPr="00442F14" w:rsidRDefault="00B84EDF" w:rsidP="00D26E16">
            <w:pPr>
              <w:pStyle w:val="TableText2"/>
            </w:pPr>
            <w:r w:rsidRPr="004E7FD8">
              <w:t>Current Major Depressive Disorder: % of Group or Mean (SD) Baseline Depression Score</w:t>
            </w:r>
          </w:p>
        </w:tc>
        <w:tc>
          <w:tcPr>
            <w:tcW w:w="1620" w:type="dxa"/>
          </w:tcPr>
          <w:p w:rsidR="00B84EDF" w:rsidRDefault="00B84EDF" w:rsidP="00D26E16">
            <w:pPr>
              <w:pStyle w:val="TableText2"/>
            </w:pPr>
            <w:r w:rsidRPr="004E7FD8">
              <w:t>Other Relevant Characteristics</w:t>
            </w:r>
          </w:p>
          <w:p w:rsidR="00B84EDF" w:rsidRDefault="00B84EDF" w:rsidP="00D26E16">
            <w:pPr>
              <w:pStyle w:val="TableText2"/>
            </w:pPr>
          </w:p>
          <w:p w:rsidR="00B84EDF" w:rsidRPr="00442F14" w:rsidRDefault="00B84EDF" w:rsidP="00D26E16">
            <w:pPr>
              <w:pStyle w:val="TableText2"/>
            </w:pPr>
            <w:r w:rsidRPr="004E7FD8">
              <w:t>Subgroup Analysis?</w:t>
            </w:r>
          </w:p>
        </w:tc>
        <w:tc>
          <w:tcPr>
            <w:tcW w:w="1152" w:type="dxa"/>
          </w:tcPr>
          <w:p w:rsidR="00B84EDF" w:rsidRPr="00442F14" w:rsidRDefault="00B84EDF" w:rsidP="00D26E16">
            <w:pPr>
              <w:pStyle w:val="TableText2"/>
            </w:pPr>
            <w:r w:rsidRPr="004E7FD8">
              <w:t>Population Comments</w:t>
            </w:r>
          </w:p>
        </w:tc>
      </w:tr>
      <w:tr w:rsidR="00B84EDF" w:rsidRPr="00552FD6" w:rsidTr="00D26E16">
        <w:tc>
          <w:tcPr>
            <w:tcW w:w="1728" w:type="dxa"/>
          </w:tcPr>
          <w:p w:rsidR="002A3F1D" w:rsidRDefault="00B84EDF">
            <w:pPr>
              <w:pStyle w:val="TableText2"/>
              <w:ind w:left="0" w:firstLine="0"/>
              <w:rPr>
                <w:noProof/>
              </w:rPr>
            </w:pPr>
            <w:r w:rsidRPr="00A6773C">
              <w:rPr>
                <w:noProof/>
              </w:rPr>
              <w:t>Eisenberg, 2010</w:t>
            </w:r>
            <w:r w:rsidRPr="00C02DB9">
              <w:rPr>
                <w:rFonts w:ascii="Times New Roman" w:hAnsi="Times New Roman" w:cs="Times New Roman"/>
                <w:noProof/>
                <w:vertAlign w:val="superscript"/>
              </w:rPr>
              <w:t>90</w:t>
            </w:r>
          </w:p>
          <w:p w:rsidR="002A3F1D" w:rsidRDefault="00B84EDF">
            <w:pPr>
              <w:pStyle w:val="TableText2"/>
              <w:ind w:left="0" w:firstLine="0"/>
              <w:rPr>
                <w:noProof/>
              </w:rPr>
            </w:pPr>
            <w:r w:rsidRPr="00A6773C">
              <w:rPr>
                <w:noProof/>
              </w:rPr>
              <w:t>Neumark-Sztainer, 2011</w:t>
            </w:r>
            <w:r w:rsidRPr="00C02DB9">
              <w:rPr>
                <w:rFonts w:ascii="Times New Roman" w:hAnsi="Times New Roman" w:cs="Times New Roman"/>
                <w:noProof/>
                <w:vertAlign w:val="superscript"/>
              </w:rPr>
              <w:t>91</w:t>
            </w:r>
          </w:p>
          <w:p w:rsidR="002A3F1D" w:rsidRDefault="00B84EDF">
            <w:pPr>
              <w:pStyle w:val="TableText2"/>
              <w:ind w:left="0" w:firstLine="0"/>
              <w:rPr>
                <w:noProof/>
              </w:rPr>
            </w:pPr>
            <w:r w:rsidRPr="00A6773C">
              <w:rPr>
                <w:noProof/>
              </w:rPr>
              <w:t>Goldschmidt, 2014</w:t>
            </w:r>
            <w:r w:rsidRPr="00C02DB9">
              <w:rPr>
                <w:rFonts w:ascii="Times New Roman" w:hAnsi="Times New Roman" w:cs="Times New Roman"/>
                <w:noProof/>
                <w:vertAlign w:val="superscript"/>
              </w:rPr>
              <w:t>92</w:t>
            </w:r>
          </w:p>
          <w:p w:rsidR="002A3F1D" w:rsidRDefault="00B84EDF">
            <w:pPr>
              <w:pStyle w:val="TableText2"/>
              <w:ind w:left="0" w:firstLine="0"/>
              <w:rPr>
                <w:noProof/>
              </w:rPr>
            </w:pPr>
            <w:r>
              <w:rPr>
                <w:noProof/>
              </w:rPr>
              <w:t>(continued)</w:t>
            </w:r>
          </w:p>
        </w:tc>
        <w:tc>
          <w:tcPr>
            <w:tcW w:w="2532" w:type="dxa"/>
          </w:tcPr>
          <w:p w:rsidR="002A3F1D" w:rsidRDefault="00B84EDF">
            <w:pPr>
              <w:pStyle w:val="TableText2"/>
              <w:ind w:left="0" w:firstLine="0"/>
              <w:rPr>
                <w:noProof/>
              </w:rPr>
            </w:pPr>
            <w:r w:rsidRPr="00A6773C">
              <w:rPr>
                <w:noProof/>
              </w:rPr>
              <w:t>short period of time that you would be embarrassed if others saw you (binge eating)?’’</w:t>
            </w:r>
            <w:r>
              <w:rPr>
                <w:noProof/>
              </w:rPr>
              <w:t xml:space="preserve"> </w:t>
            </w:r>
            <w:r w:rsidRPr="00A6773C">
              <w:rPr>
                <w:noProof/>
              </w:rPr>
              <w:t>and ‘‘During the times when you ate this way, did you feel you couldn’t stop eating or control what or how much you were eating?’’(yes/no; test-retest k = .64). Those who indicated</w:t>
            </w:r>
          </w:p>
          <w:p w:rsidR="002A3F1D" w:rsidRDefault="00B84EDF">
            <w:pPr>
              <w:pStyle w:val="TableText2"/>
              <w:ind w:left="0" w:firstLine="0"/>
            </w:pPr>
            <w:r w:rsidRPr="00A6773C">
              <w:rPr>
                <w:noProof/>
              </w:rPr>
              <w:t>feeling loss of control were classified as binge eaters.</w:t>
            </w:r>
          </w:p>
          <w:p w:rsidR="002A3F1D" w:rsidRDefault="002A3F1D">
            <w:pPr>
              <w:pStyle w:val="TableText2"/>
              <w:ind w:left="0" w:firstLine="0"/>
            </w:pPr>
          </w:p>
          <w:p w:rsidR="002A3F1D" w:rsidRDefault="00B84EDF">
            <w:pPr>
              <w:pStyle w:val="TableText2"/>
              <w:ind w:left="0" w:firstLine="0"/>
              <w:rPr>
                <w:noProof/>
              </w:rPr>
            </w:pPr>
            <w:r w:rsidRPr="00A6773C">
              <w:rPr>
                <w:noProof/>
              </w:rPr>
              <w:t>NR</w:t>
            </w:r>
          </w:p>
        </w:tc>
        <w:tc>
          <w:tcPr>
            <w:tcW w:w="1714" w:type="dxa"/>
          </w:tcPr>
          <w:p w:rsidR="002A3F1D" w:rsidRDefault="00B84EDF">
            <w:pPr>
              <w:pStyle w:val="TableText2"/>
              <w:ind w:left="0" w:firstLine="0"/>
              <w:rPr>
                <w:noProof/>
              </w:rPr>
            </w:pPr>
            <w:r w:rsidRPr="00A6773C">
              <w:rPr>
                <w:noProof/>
              </w:rPr>
              <w:t xml:space="preserve">young people in Minnesota public schools. </w:t>
            </w:r>
          </w:p>
          <w:p w:rsidR="002A3F1D" w:rsidRDefault="002A3F1D">
            <w:pPr>
              <w:pStyle w:val="TableText2"/>
              <w:ind w:left="0" w:firstLine="0"/>
              <w:rPr>
                <w:noProof/>
              </w:rPr>
            </w:pPr>
          </w:p>
          <w:p w:rsidR="002A3F1D" w:rsidRDefault="00B84EDF">
            <w:pPr>
              <w:pStyle w:val="TableText2"/>
              <w:ind w:left="0" w:firstLine="0"/>
              <w:rPr>
                <w:noProof/>
              </w:rPr>
            </w:pPr>
            <w:r w:rsidRPr="00A6773C">
              <w:rPr>
                <w:noProof/>
              </w:rPr>
              <w:t>Goldschmidt, 2014</w:t>
            </w:r>
            <w:r w:rsidRPr="00C02DB9">
              <w:rPr>
                <w:rFonts w:ascii="Times New Roman" w:hAnsi="Times New Roman" w:cs="Times New Roman"/>
                <w:noProof/>
                <w:vertAlign w:val="superscript"/>
              </w:rPr>
              <w:t>92</w:t>
            </w:r>
            <w:r w:rsidRPr="00A6773C">
              <w:rPr>
                <w:noProof/>
              </w:rPr>
              <w:t>: Data come from EAT, a 10-year longitudinal study aimed at examining eating, activity, and weight-related variables among</w:t>
            </w:r>
          </w:p>
          <w:p w:rsidR="002A3F1D" w:rsidRDefault="00B84EDF">
            <w:pPr>
              <w:pStyle w:val="TableText2"/>
              <w:ind w:left="0" w:firstLine="0"/>
            </w:pPr>
            <w:r w:rsidRPr="00A6773C">
              <w:rPr>
                <w:noProof/>
              </w:rPr>
              <w:t>young people in Minnesota public schools.</w:t>
            </w:r>
          </w:p>
          <w:p w:rsidR="002A3F1D" w:rsidRDefault="002A3F1D">
            <w:pPr>
              <w:pStyle w:val="TableText2"/>
              <w:ind w:left="0" w:firstLine="0"/>
            </w:pPr>
          </w:p>
          <w:p w:rsidR="002A3F1D" w:rsidRDefault="00B84EDF">
            <w:pPr>
              <w:pStyle w:val="TableText2"/>
              <w:ind w:left="0" w:firstLine="0"/>
              <w:rPr>
                <w:noProof/>
              </w:rPr>
            </w:pPr>
            <w:r w:rsidRPr="00A6773C">
              <w:rPr>
                <w:noProof/>
              </w:rPr>
              <w:t>Eisenberg, 2010</w:t>
            </w:r>
            <w:r w:rsidRPr="00C02DB9">
              <w:rPr>
                <w:rFonts w:ascii="Times New Roman" w:hAnsi="Times New Roman" w:cs="Times New Roman"/>
                <w:noProof/>
                <w:vertAlign w:val="superscript"/>
              </w:rPr>
              <w:t>90</w:t>
            </w:r>
            <w:r w:rsidRPr="00A6773C">
              <w:rPr>
                <w:noProof/>
              </w:rPr>
              <w:t>: Middle school at baseline/hs at time 2</w:t>
            </w:r>
          </w:p>
          <w:p w:rsidR="002A3F1D" w:rsidRDefault="00B84EDF">
            <w:pPr>
              <w:pStyle w:val="TableText2"/>
              <w:ind w:left="0" w:firstLine="0"/>
              <w:rPr>
                <w:noProof/>
              </w:rPr>
            </w:pPr>
            <w:r w:rsidRPr="00A6773C">
              <w:rPr>
                <w:noProof/>
              </w:rPr>
              <w:t>Overall: 807 (32%)</w:t>
            </w:r>
          </w:p>
          <w:p w:rsidR="002A3F1D" w:rsidRDefault="00B84EDF">
            <w:pPr>
              <w:pStyle w:val="TableText2"/>
              <w:ind w:left="0" w:firstLine="0"/>
              <w:rPr>
                <w:noProof/>
              </w:rPr>
            </w:pPr>
            <w:r w:rsidRPr="00A6773C">
              <w:rPr>
                <w:noProof/>
              </w:rPr>
              <w:t>G1: 440 (32%)</w:t>
            </w:r>
          </w:p>
          <w:p w:rsidR="002A3F1D" w:rsidRDefault="00B84EDF">
            <w:pPr>
              <w:pStyle w:val="TableText2"/>
              <w:ind w:left="0" w:firstLine="0"/>
              <w:rPr>
                <w:noProof/>
              </w:rPr>
            </w:pPr>
            <w:r w:rsidRPr="00A6773C">
              <w:rPr>
                <w:noProof/>
              </w:rPr>
              <w:t>G2: 367 (33%)</w:t>
            </w:r>
          </w:p>
          <w:p w:rsidR="002A3F1D" w:rsidRDefault="00B84EDF">
            <w:pPr>
              <w:pStyle w:val="TableText2"/>
              <w:ind w:left="0" w:firstLine="0"/>
              <w:rPr>
                <w:noProof/>
              </w:rPr>
            </w:pPr>
            <w:r w:rsidRPr="00A6773C">
              <w:rPr>
                <w:noProof/>
              </w:rPr>
              <w:t>HS at baseline, Young adult T2</w:t>
            </w:r>
          </w:p>
          <w:p w:rsidR="002A3F1D" w:rsidRDefault="00B84EDF">
            <w:pPr>
              <w:pStyle w:val="TableText2"/>
              <w:ind w:left="0" w:firstLine="0"/>
              <w:rPr>
                <w:noProof/>
              </w:rPr>
            </w:pPr>
            <w:r w:rsidRPr="00A6773C">
              <w:rPr>
                <w:noProof/>
              </w:rPr>
              <w:t>Overall: 1709 (68%)</w:t>
            </w:r>
          </w:p>
          <w:p w:rsidR="002A3F1D" w:rsidRDefault="00B84EDF">
            <w:pPr>
              <w:pStyle w:val="TableText2"/>
              <w:ind w:left="0" w:firstLine="0"/>
              <w:rPr>
                <w:noProof/>
              </w:rPr>
            </w:pPr>
            <w:r w:rsidRPr="00A6773C">
              <w:rPr>
                <w:noProof/>
              </w:rPr>
              <w:t>G1: 946 (69%)</w:t>
            </w:r>
          </w:p>
          <w:p w:rsidR="002A3F1D" w:rsidRDefault="00B84EDF">
            <w:pPr>
              <w:pStyle w:val="TableText2"/>
              <w:ind w:left="0" w:firstLine="0"/>
              <w:rPr>
                <w:noProof/>
              </w:rPr>
            </w:pPr>
            <w:r w:rsidRPr="00A6773C">
              <w:rPr>
                <w:noProof/>
              </w:rPr>
              <w:t>G2: 763 (68%)</w:t>
            </w:r>
          </w:p>
          <w:p w:rsidR="002A3F1D" w:rsidRDefault="002A3F1D">
            <w:pPr>
              <w:pStyle w:val="TableText2"/>
              <w:ind w:left="0" w:firstLine="0"/>
              <w:rPr>
                <w:noProof/>
              </w:rPr>
            </w:pPr>
          </w:p>
        </w:tc>
        <w:tc>
          <w:tcPr>
            <w:tcW w:w="1173" w:type="dxa"/>
          </w:tcPr>
          <w:p w:rsidR="002A3F1D" w:rsidRDefault="00B84EDF">
            <w:pPr>
              <w:pStyle w:val="TableText2"/>
              <w:ind w:left="0" w:firstLine="0"/>
              <w:rPr>
                <w:noProof/>
              </w:rPr>
            </w:pPr>
            <w:r w:rsidRPr="00A6773C">
              <w:rPr>
                <w:noProof/>
              </w:rPr>
              <w:t>Eisenberg, 2010</w:t>
            </w:r>
            <w:r w:rsidRPr="00C02DB9">
              <w:rPr>
                <w:rFonts w:ascii="Times New Roman" w:hAnsi="Times New Roman" w:cs="Times New Roman"/>
                <w:noProof/>
                <w:vertAlign w:val="superscript"/>
              </w:rPr>
              <w:t>90</w:t>
            </w:r>
            <w:r w:rsidRPr="00A6773C">
              <w:rPr>
                <w:noProof/>
              </w:rPr>
              <w:t>: BMI</w:t>
            </w:r>
          </w:p>
          <w:p w:rsidR="002A3F1D" w:rsidRDefault="00B84EDF">
            <w:pPr>
              <w:pStyle w:val="TableText2"/>
              <w:ind w:left="0" w:firstLine="0"/>
              <w:rPr>
                <w:noProof/>
              </w:rPr>
            </w:pPr>
            <w:r w:rsidRPr="00A6773C">
              <w:rPr>
                <w:noProof/>
              </w:rPr>
              <w:t>Overall: 22.4 (SD 4.5)</w:t>
            </w:r>
          </w:p>
          <w:p w:rsidR="002A3F1D" w:rsidRDefault="00B84EDF">
            <w:pPr>
              <w:pStyle w:val="TableText2"/>
              <w:ind w:left="0" w:firstLine="0"/>
              <w:rPr>
                <w:noProof/>
              </w:rPr>
            </w:pPr>
            <w:r w:rsidRPr="00A6773C">
              <w:rPr>
                <w:noProof/>
              </w:rPr>
              <w:t>G1: 22.3 (SD 4.8)</w:t>
            </w:r>
          </w:p>
          <w:p w:rsidR="002A3F1D" w:rsidRDefault="00B84EDF">
            <w:pPr>
              <w:pStyle w:val="TableText2"/>
              <w:ind w:left="0" w:firstLine="0"/>
              <w:rPr>
                <w:noProof/>
              </w:rPr>
            </w:pPr>
            <w:r w:rsidRPr="00A6773C">
              <w:rPr>
                <w:noProof/>
              </w:rPr>
              <w:t>G2: 22.4 (SD 4.6)</w:t>
            </w:r>
          </w:p>
          <w:p w:rsidR="002A3F1D" w:rsidRDefault="00B84EDF">
            <w:pPr>
              <w:pStyle w:val="TableText2"/>
              <w:ind w:left="0" w:firstLine="0"/>
              <w:rPr>
                <w:noProof/>
              </w:rPr>
            </w:pPr>
            <w:r w:rsidRPr="00A6773C">
              <w:rPr>
                <w:noProof/>
              </w:rPr>
              <w:t>Neumark-Sztainer, 2011</w:t>
            </w:r>
            <w:r w:rsidRPr="00C02DB9">
              <w:rPr>
                <w:rFonts w:ascii="Times New Roman" w:hAnsi="Times New Roman" w:cs="Times New Roman"/>
                <w:noProof/>
                <w:vertAlign w:val="superscript"/>
              </w:rPr>
              <w:t>91</w:t>
            </w:r>
            <w:r w:rsidRPr="00A6773C">
              <w:rPr>
                <w:noProof/>
              </w:rPr>
              <w:t>: NR</w:t>
            </w:r>
          </w:p>
          <w:p w:rsidR="002A3F1D" w:rsidRDefault="00B84EDF">
            <w:pPr>
              <w:pStyle w:val="TableText2"/>
              <w:ind w:left="0" w:firstLine="0"/>
              <w:rPr>
                <w:noProof/>
              </w:rPr>
            </w:pPr>
            <w:r w:rsidRPr="00A6773C">
              <w:rPr>
                <w:noProof/>
              </w:rPr>
              <w:t>Goldschmidt, 2014</w:t>
            </w:r>
            <w:r w:rsidRPr="00C02DB9">
              <w:rPr>
                <w:rFonts w:ascii="Times New Roman" w:hAnsi="Times New Roman" w:cs="Times New Roman"/>
                <w:noProof/>
                <w:vertAlign w:val="superscript"/>
              </w:rPr>
              <w:t>92</w:t>
            </w:r>
            <w:r w:rsidRPr="00A6773C">
              <w:rPr>
                <w:noProof/>
              </w:rPr>
              <w:t>: BMI</w:t>
            </w:r>
          </w:p>
          <w:p w:rsidR="002A3F1D" w:rsidRDefault="00B84EDF">
            <w:pPr>
              <w:pStyle w:val="TableText2"/>
              <w:ind w:left="0" w:firstLine="0"/>
              <w:rPr>
                <w:noProof/>
              </w:rPr>
            </w:pPr>
            <w:r w:rsidRPr="00A6773C">
              <w:rPr>
                <w:noProof/>
              </w:rPr>
              <w:t>T1: 24.2 (5.5)</w:t>
            </w:r>
          </w:p>
          <w:p w:rsidR="002A3F1D" w:rsidRDefault="00B84EDF">
            <w:pPr>
              <w:pStyle w:val="TableText2"/>
              <w:ind w:left="0" w:firstLine="0"/>
              <w:rPr>
                <w:noProof/>
              </w:rPr>
            </w:pPr>
            <w:r w:rsidRPr="00A6773C">
              <w:rPr>
                <w:noProof/>
              </w:rPr>
              <w:t>T2: 26.2 (6.1)</w:t>
            </w:r>
          </w:p>
        </w:tc>
        <w:tc>
          <w:tcPr>
            <w:tcW w:w="1354" w:type="dxa"/>
          </w:tcPr>
          <w:p w:rsidR="002A3F1D" w:rsidRDefault="00B84EDF">
            <w:pPr>
              <w:pStyle w:val="TableText2"/>
              <w:ind w:left="0" w:firstLine="0"/>
              <w:rPr>
                <w:noProof/>
              </w:rPr>
            </w:pPr>
            <w:r w:rsidRPr="00A6773C">
              <w:rPr>
                <w:noProof/>
              </w:rPr>
              <w:t>Of total, at baseline: binge eating group (N=212, 8.7%) at time 2 (N=193, 7.9%)</w:t>
            </w:r>
          </w:p>
          <w:p w:rsidR="002A3F1D" w:rsidRDefault="00B84EDF">
            <w:pPr>
              <w:pStyle w:val="TableText2"/>
              <w:ind w:left="0" w:firstLine="0"/>
              <w:rPr>
                <w:noProof/>
              </w:rPr>
            </w:pPr>
            <w:r w:rsidRPr="00A6773C">
              <w:rPr>
                <w:noProof/>
              </w:rPr>
              <w:t>Neumark-Sztainer, 2011</w:t>
            </w:r>
            <w:r w:rsidRPr="00C02DB9">
              <w:rPr>
                <w:rFonts w:ascii="Times New Roman" w:hAnsi="Times New Roman" w:cs="Times New Roman"/>
                <w:noProof/>
                <w:vertAlign w:val="superscript"/>
              </w:rPr>
              <w:t>91</w:t>
            </w:r>
            <w:r w:rsidRPr="00A6773C">
              <w:rPr>
                <w:noProof/>
              </w:rPr>
              <w:t>: Data come from EAT-III, a 10-year longitudinal study aimed at examining eating, activity, and weight-related variables among</w:t>
            </w:r>
          </w:p>
          <w:p w:rsidR="002A3F1D" w:rsidRDefault="00B84EDF">
            <w:pPr>
              <w:pStyle w:val="TableText2"/>
              <w:ind w:left="0" w:firstLine="0"/>
              <w:rPr>
                <w:noProof/>
              </w:rPr>
            </w:pPr>
            <w:r w:rsidRPr="00A6773C">
              <w:rPr>
                <w:noProof/>
              </w:rPr>
              <w:t>young people. Inclusion criteria NR.</w:t>
            </w:r>
          </w:p>
          <w:p w:rsidR="002A3F1D" w:rsidRDefault="00B84EDF">
            <w:pPr>
              <w:pStyle w:val="TableText2"/>
              <w:ind w:left="0" w:firstLine="0"/>
              <w:rPr>
                <w:noProof/>
              </w:rPr>
            </w:pPr>
            <w:r w:rsidRPr="00A6773C">
              <w:rPr>
                <w:noProof/>
              </w:rPr>
              <w:t>Goldschmidt, 2014</w:t>
            </w:r>
            <w:r w:rsidRPr="00C02DB9">
              <w:rPr>
                <w:rFonts w:ascii="Times New Roman" w:hAnsi="Times New Roman" w:cs="Times New Roman"/>
                <w:noProof/>
                <w:vertAlign w:val="superscript"/>
              </w:rPr>
              <w:t>92</w:t>
            </w:r>
            <w:r w:rsidRPr="00A6773C">
              <w:rPr>
                <w:noProof/>
              </w:rPr>
              <w:t>: Data from EAT I,II, and III, subgroup that reported binging at an earlier assessment</w:t>
            </w:r>
          </w:p>
        </w:tc>
        <w:tc>
          <w:tcPr>
            <w:tcW w:w="1687" w:type="dxa"/>
          </w:tcPr>
          <w:p w:rsidR="002A3F1D" w:rsidRDefault="002A3F1D">
            <w:pPr>
              <w:pStyle w:val="TableText2"/>
              <w:ind w:left="0" w:firstLine="0"/>
              <w:rPr>
                <w:noProof/>
              </w:rPr>
            </w:pPr>
          </w:p>
        </w:tc>
        <w:tc>
          <w:tcPr>
            <w:tcW w:w="1620" w:type="dxa"/>
          </w:tcPr>
          <w:p w:rsidR="002A3F1D" w:rsidRDefault="00B84EDF">
            <w:pPr>
              <w:pStyle w:val="TableText2"/>
              <w:ind w:left="0" w:firstLine="0"/>
              <w:rPr>
                <w:noProof/>
              </w:rPr>
            </w:pPr>
            <w:r w:rsidRPr="00A6773C">
              <w:rPr>
                <w:noProof/>
              </w:rPr>
              <w:t>Mid-low SES: 19.0%</w:t>
            </w:r>
          </w:p>
          <w:p w:rsidR="002A3F1D" w:rsidRDefault="00B84EDF">
            <w:pPr>
              <w:pStyle w:val="TableText2"/>
              <w:ind w:left="0" w:firstLine="0"/>
              <w:rPr>
                <w:noProof/>
              </w:rPr>
            </w:pPr>
            <w:r w:rsidRPr="00A6773C">
              <w:rPr>
                <w:noProof/>
              </w:rPr>
              <w:t>Mid SES: 26.2%</w:t>
            </w:r>
          </w:p>
          <w:p w:rsidR="002A3F1D" w:rsidRDefault="00B84EDF">
            <w:pPr>
              <w:pStyle w:val="TableText2"/>
              <w:ind w:left="0" w:firstLine="0"/>
              <w:rPr>
                <w:noProof/>
              </w:rPr>
            </w:pPr>
            <w:r w:rsidRPr="00A6773C">
              <w:rPr>
                <w:noProof/>
              </w:rPr>
              <w:t>Mid-high SES: 23.3%</w:t>
            </w:r>
          </w:p>
          <w:p w:rsidR="002A3F1D" w:rsidRDefault="00B84EDF">
            <w:pPr>
              <w:pStyle w:val="TableText2"/>
              <w:ind w:left="0" w:firstLine="0"/>
              <w:rPr>
                <w:noProof/>
              </w:rPr>
            </w:pPr>
            <w:r w:rsidRPr="00A6773C">
              <w:rPr>
                <w:noProof/>
              </w:rPr>
              <w:t>Goldschmidt, 2014</w:t>
            </w:r>
            <w:r w:rsidRPr="00C02DB9">
              <w:rPr>
                <w:rFonts w:ascii="Times New Roman" w:hAnsi="Times New Roman" w:cs="Times New Roman"/>
                <w:noProof/>
                <w:vertAlign w:val="superscript"/>
              </w:rPr>
              <w:t>92</w:t>
            </w:r>
            <w:r w:rsidRPr="00A6773C">
              <w:rPr>
                <w:noProof/>
              </w:rPr>
              <w:t xml:space="preserve">: </w:t>
            </w:r>
          </w:p>
          <w:p w:rsidR="002A3F1D" w:rsidRDefault="00B84EDF">
            <w:pPr>
              <w:pStyle w:val="TableText2"/>
              <w:ind w:left="0" w:firstLine="0"/>
            </w:pPr>
            <w:r w:rsidRPr="00A6773C">
              <w:rPr>
                <w:noProof/>
              </w:rPr>
              <w:t>High SES: 13.5%</w:t>
            </w:r>
          </w:p>
          <w:p w:rsidR="002A3F1D" w:rsidRDefault="002A3F1D">
            <w:pPr>
              <w:pStyle w:val="TableText2"/>
              <w:ind w:left="0" w:firstLine="0"/>
            </w:pPr>
          </w:p>
          <w:p w:rsidR="002A3F1D" w:rsidRDefault="00B84EDF">
            <w:pPr>
              <w:pStyle w:val="TableText2"/>
              <w:ind w:left="0" w:firstLine="0"/>
              <w:rPr>
                <w:noProof/>
              </w:rPr>
            </w:pPr>
            <w:r w:rsidRPr="00A6773C">
              <w:rPr>
                <w:noProof/>
              </w:rPr>
              <w:t>Eisenberg, 2010</w:t>
            </w:r>
            <w:r w:rsidRPr="00C02DB9">
              <w:rPr>
                <w:rFonts w:ascii="Times New Roman" w:hAnsi="Times New Roman" w:cs="Times New Roman"/>
                <w:noProof/>
                <w:vertAlign w:val="superscript"/>
              </w:rPr>
              <w:t>90</w:t>
            </w:r>
            <w:r w:rsidRPr="00A6773C">
              <w:rPr>
                <w:noProof/>
              </w:rPr>
              <w:t>: females/males</w:t>
            </w:r>
          </w:p>
          <w:p w:rsidR="002A3F1D" w:rsidRDefault="002A3F1D">
            <w:pPr>
              <w:pStyle w:val="TableText2"/>
              <w:ind w:left="0" w:firstLine="0"/>
              <w:rPr>
                <w:noProof/>
              </w:rPr>
            </w:pPr>
          </w:p>
        </w:tc>
        <w:tc>
          <w:tcPr>
            <w:tcW w:w="1152" w:type="dxa"/>
          </w:tcPr>
          <w:p w:rsidR="002A3F1D" w:rsidRDefault="00B84EDF">
            <w:pPr>
              <w:pStyle w:val="TableText2"/>
              <w:ind w:left="0" w:firstLine="0"/>
              <w:rPr>
                <w:noProof/>
              </w:rPr>
            </w:pPr>
            <w:r w:rsidRPr="00A6773C">
              <w:rPr>
                <w:noProof/>
              </w:rPr>
              <w:t xml:space="preserve">similar to the original cohort, and more representative of an adolescent/young adult population. Data weighted using the response propensity method where the inverse of the estimated probability that an individual responded at follow-up was used as the weight;  compared responders at fu with nonresponders for the key </w:t>
            </w:r>
          </w:p>
          <w:p w:rsidR="002A3F1D" w:rsidRDefault="002A3F1D">
            <w:pPr>
              <w:pStyle w:val="TableText2"/>
              <w:ind w:left="0" w:firstLine="0"/>
              <w:rPr>
                <w:noProof/>
              </w:rPr>
            </w:pPr>
          </w:p>
        </w:tc>
      </w:tr>
    </w:tbl>
    <w:p w:rsidR="00B84EDF" w:rsidRDefault="00B84EDF" w:rsidP="00B84EDF">
      <w:pPr>
        <w:pStyle w:val="TableTitle"/>
        <w:tabs>
          <w:tab w:val="left" w:pos="5148"/>
        </w:tabs>
      </w:pPr>
      <w:r>
        <w:br w:type="page"/>
      </w:r>
      <w:r>
        <w:lastRenderedPageBreak/>
        <w:t>Evidence Table 74. Course of illness studies part 2 (continued)</w:t>
      </w:r>
    </w:p>
    <w:tbl>
      <w:tblPr>
        <w:tblStyle w:val="AHRQ1"/>
        <w:tblW w:w="12960" w:type="dxa"/>
        <w:tblLayout w:type="fixed"/>
        <w:tblLook w:val="04A0"/>
      </w:tblPr>
      <w:tblGrid>
        <w:gridCol w:w="1728"/>
        <w:gridCol w:w="2532"/>
        <w:gridCol w:w="1714"/>
        <w:gridCol w:w="1173"/>
        <w:gridCol w:w="1354"/>
        <w:gridCol w:w="1687"/>
        <w:gridCol w:w="1620"/>
        <w:gridCol w:w="1152"/>
      </w:tblGrid>
      <w:tr w:rsidR="00B84EDF" w:rsidRPr="00442F14" w:rsidTr="00D26E16">
        <w:trPr>
          <w:cnfStyle w:val="100000000000"/>
        </w:trPr>
        <w:tc>
          <w:tcPr>
            <w:tcW w:w="1728" w:type="dxa"/>
            <w:hideMark/>
          </w:tcPr>
          <w:p w:rsidR="00B84EDF" w:rsidRPr="00442F14" w:rsidRDefault="00B84EDF" w:rsidP="00D26E16">
            <w:pPr>
              <w:pStyle w:val="TableText2"/>
            </w:pPr>
            <w:r w:rsidRPr="00442F14">
              <w:t>First Author's Last Name</w:t>
            </w:r>
          </w:p>
          <w:p w:rsidR="00B84EDF" w:rsidRPr="00442F14" w:rsidRDefault="00B84EDF" w:rsidP="00D26E16">
            <w:pPr>
              <w:pStyle w:val="TableText2"/>
            </w:pPr>
            <w:r w:rsidRPr="00442F14">
              <w:t>Year</w:t>
            </w:r>
          </w:p>
        </w:tc>
        <w:tc>
          <w:tcPr>
            <w:tcW w:w="2532" w:type="dxa"/>
          </w:tcPr>
          <w:p w:rsidR="00B84EDF" w:rsidRPr="00442F14" w:rsidRDefault="00B84EDF" w:rsidP="00D26E16">
            <w:pPr>
              <w:pStyle w:val="TableText2"/>
            </w:pPr>
            <w:r w:rsidRPr="004E7FD8">
              <w:t>BED or LOC Inclusion Definition</w:t>
            </w:r>
          </w:p>
          <w:p w:rsidR="00B84EDF" w:rsidRPr="00442F14" w:rsidRDefault="00B84EDF" w:rsidP="00D26E16">
            <w:pPr>
              <w:pStyle w:val="TableText2"/>
            </w:pPr>
          </w:p>
          <w:p w:rsidR="00B84EDF" w:rsidRPr="00442F14" w:rsidRDefault="00B84EDF" w:rsidP="00D26E16">
            <w:pPr>
              <w:pStyle w:val="TableText2"/>
            </w:pPr>
            <w:r w:rsidRPr="004E7FD8">
              <w:t>Exclusion Criteria</w:t>
            </w:r>
          </w:p>
        </w:tc>
        <w:tc>
          <w:tcPr>
            <w:tcW w:w="1714" w:type="dxa"/>
          </w:tcPr>
          <w:p w:rsidR="00B84EDF" w:rsidRPr="00442F14" w:rsidRDefault="00B84EDF" w:rsidP="00D26E16">
            <w:pPr>
              <w:pStyle w:val="TableText2"/>
            </w:pPr>
            <w:r w:rsidRPr="004E7FD8">
              <w:t>Brief Summary of Population</w:t>
            </w:r>
          </w:p>
          <w:p w:rsidR="00B84EDF" w:rsidRPr="00442F14" w:rsidRDefault="00B84EDF" w:rsidP="00D26E16">
            <w:pPr>
              <w:pStyle w:val="TableText2"/>
            </w:pPr>
          </w:p>
          <w:p w:rsidR="00B84EDF" w:rsidRPr="00442F14" w:rsidRDefault="00B84EDF" w:rsidP="00D26E16">
            <w:pPr>
              <w:pStyle w:val="TableText2"/>
            </w:pPr>
            <w:r w:rsidRPr="004E7FD8">
              <w:t>Mean Age</w:t>
            </w:r>
            <w:r w:rsidRPr="004E7FD8">
              <w:br/>
              <w:t>(Range)</w:t>
            </w:r>
          </w:p>
        </w:tc>
        <w:tc>
          <w:tcPr>
            <w:tcW w:w="1173" w:type="dxa"/>
          </w:tcPr>
          <w:p w:rsidR="00B84EDF" w:rsidRPr="00442F14" w:rsidRDefault="00B84EDF" w:rsidP="00D26E16">
            <w:pPr>
              <w:pStyle w:val="TableText2"/>
            </w:pPr>
            <w:r w:rsidRPr="004E7FD8">
              <w:t>% Female</w:t>
            </w:r>
          </w:p>
          <w:p w:rsidR="00B84EDF" w:rsidRPr="00442F14" w:rsidRDefault="00B84EDF" w:rsidP="00D26E16">
            <w:pPr>
              <w:pStyle w:val="TableText2"/>
            </w:pPr>
          </w:p>
          <w:p w:rsidR="00B84EDF" w:rsidRPr="00442F14" w:rsidRDefault="00B84EDF" w:rsidP="00D26E16">
            <w:pPr>
              <w:pStyle w:val="TableText2"/>
            </w:pPr>
            <w:r w:rsidRPr="004E7FD8">
              <w:t>% Non-White</w:t>
            </w:r>
          </w:p>
          <w:p w:rsidR="00B84EDF" w:rsidRPr="00442F14" w:rsidRDefault="00B84EDF" w:rsidP="00D26E16">
            <w:pPr>
              <w:pStyle w:val="TableText2"/>
            </w:pPr>
          </w:p>
          <w:p w:rsidR="00B84EDF" w:rsidRPr="00442F14" w:rsidRDefault="00B84EDF" w:rsidP="00D26E16">
            <w:pPr>
              <w:pStyle w:val="TableText2"/>
            </w:pPr>
            <w:r w:rsidRPr="004E7FD8">
              <w:t>Weight</w:t>
            </w:r>
          </w:p>
        </w:tc>
        <w:tc>
          <w:tcPr>
            <w:tcW w:w="1354" w:type="dxa"/>
          </w:tcPr>
          <w:p w:rsidR="00B84EDF" w:rsidRPr="00442F14" w:rsidRDefault="00B84EDF" w:rsidP="00D26E16">
            <w:pPr>
              <w:pStyle w:val="TableText2"/>
            </w:pPr>
            <w:r w:rsidRPr="004E7FD8">
              <w:t>Other Inclusion Criteria (in Addition to BED or LOC Eating Criteria)</w:t>
            </w:r>
          </w:p>
        </w:tc>
        <w:tc>
          <w:tcPr>
            <w:tcW w:w="1687" w:type="dxa"/>
          </w:tcPr>
          <w:p w:rsidR="00B84EDF" w:rsidRPr="00442F14" w:rsidRDefault="00B84EDF" w:rsidP="00D26E16">
            <w:pPr>
              <w:pStyle w:val="TableText2"/>
            </w:pPr>
            <w:r w:rsidRPr="004E7FD8">
              <w:t>Current Major Depressive Disorder: % of Group or Mean (SD) Baseline Depression Score</w:t>
            </w:r>
          </w:p>
        </w:tc>
        <w:tc>
          <w:tcPr>
            <w:tcW w:w="1620" w:type="dxa"/>
          </w:tcPr>
          <w:p w:rsidR="00B84EDF" w:rsidRDefault="00B84EDF" w:rsidP="00D26E16">
            <w:pPr>
              <w:pStyle w:val="TableText2"/>
            </w:pPr>
            <w:r w:rsidRPr="004E7FD8">
              <w:t>Other Relevant Characteristics</w:t>
            </w:r>
          </w:p>
          <w:p w:rsidR="00B84EDF" w:rsidRDefault="00B84EDF" w:rsidP="00D26E16">
            <w:pPr>
              <w:pStyle w:val="TableText2"/>
            </w:pPr>
          </w:p>
          <w:p w:rsidR="00B84EDF" w:rsidRPr="00442F14" w:rsidRDefault="00B84EDF" w:rsidP="00D26E16">
            <w:pPr>
              <w:pStyle w:val="TableText2"/>
            </w:pPr>
            <w:r w:rsidRPr="004E7FD8">
              <w:t>Subgroup Analysis?</w:t>
            </w:r>
          </w:p>
        </w:tc>
        <w:tc>
          <w:tcPr>
            <w:tcW w:w="1152" w:type="dxa"/>
          </w:tcPr>
          <w:p w:rsidR="00B84EDF" w:rsidRPr="00442F14" w:rsidRDefault="00B84EDF" w:rsidP="00D26E16">
            <w:pPr>
              <w:pStyle w:val="TableText2"/>
            </w:pPr>
            <w:r w:rsidRPr="004E7FD8">
              <w:t>Population Comments</w:t>
            </w:r>
          </w:p>
        </w:tc>
      </w:tr>
      <w:tr w:rsidR="00B84EDF" w:rsidRPr="00552FD6" w:rsidTr="00D26E16">
        <w:tc>
          <w:tcPr>
            <w:tcW w:w="1728" w:type="dxa"/>
          </w:tcPr>
          <w:p w:rsidR="002A3F1D" w:rsidRDefault="00B84EDF">
            <w:pPr>
              <w:pStyle w:val="TableText2"/>
              <w:ind w:left="0" w:firstLine="0"/>
              <w:rPr>
                <w:noProof/>
              </w:rPr>
            </w:pPr>
            <w:r w:rsidRPr="00A6773C">
              <w:rPr>
                <w:noProof/>
              </w:rPr>
              <w:t>Eisenberg, 2010</w:t>
            </w:r>
            <w:r w:rsidRPr="00C02DB9">
              <w:rPr>
                <w:rFonts w:ascii="Times New Roman" w:hAnsi="Times New Roman" w:cs="Times New Roman"/>
                <w:noProof/>
                <w:vertAlign w:val="superscript"/>
              </w:rPr>
              <w:t>90</w:t>
            </w:r>
          </w:p>
          <w:p w:rsidR="002A3F1D" w:rsidRDefault="00B84EDF">
            <w:pPr>
              <w:pStyle w:val="TableText2"/>
              <w:ind w:left="0" w:firstLine="0"/>
              <w:rPr>
                <w:noProof/>
              </w:rPr>
            </w:pPr>
            <w:r w:rsidRPr="00A6773C">
              <w:rPr>
                <w:noProof/>
              </w:rPr>
              <w:t>Neumark-Sztainer, 2011</w:t>
            </w:r>
            <w:r w:rsidRPr="00C02DB9">
              <w:rPr>
                <w:rFonts w:ascii="Times New Roman" w:hAnsi="Times New Roman" w:cs="Times New Roman"/>
                <w:noProof/>
                <w:vertAlign w:val="superscript"/>
              </w:rPr>
              <w:t>91</w:t>
            </w:r>
          </w:p>
          <w:p w:rsidR="002A3F1D" w:rsidRDefault="00B84EDF">
            <w:pPr>
              <w:pStyle w:val="TableText2"/>
              <w:ind w:left="0" w:firstLine="0"/>
              <w:rPr>
                <w:noProof/>
              </w:rPr>
            </w:pPr>
            <w:r w:rsidRPr="00A6773C">
              <w:rPr>
                <w:noProof/>
              </w:rPr>
              <w:t>Goldschmidt, 2014</w:t>
            </w:r>
            <w:r w:rsidRPr="00C02DB9">
              <w:rPr>
                <w:rFonts w:ascii="Times New Roman" w:hAnsi="Times New Roman" w:cs="Times New Roman"/>
                <w:noProof/>
                <w:vertAlign w:val="superscript"/>
              </w:rPr>
              <w:t>92</w:t>
            </w:r>
          </w:p>
          <w:p w:rsidR="002A3F1D" w:rsidRDefault="00B84EDF">
            <w:pPr>
              <w:pStyle w:val="TableText2"/>
              <w:ind w:left="0" w:firstLine="0"/>
              <w:rPr>
                <w:noProof/>
              </w:rPr>
            </w:pPr>
            <w:r>
              <w:rPr>
                <w:noProof/>
              </w:rPr>
              <w:t>(continued)</w:t>
            </w:r>
          </w:p>
        </w:tc>
        <w:tc>
          <w:tcPr>
            <w:tcW w:w="2532" w:type="dxa"/>
          </w:tcPr>
          <w:p w:rsidR="002A3F1D" w:rsidRDefault="002A3F1D">
            <w:pPr>
              <w:pStyle w:val="TableText2"/>
              <w:ind w:left="0" w:firstLine="0"/>
              <w:rPr>
                <w:noProof/>
              </w:rPr>
            </w:pPr>
          </w:p>
        </w:tc>
        <w:tc>
          <w:tcPr>
            <w:tcW w:w="1714" w:type="dxa"/>
          </w:tcPr>
          <w:p w:rsidR="002A3F1D" w:rsidRDefault="00B84EDF">
            <w:pPr>
              <w:pStyle w:val="TableText2"/>
              <w:ind w:left="0" w:firstLine="0"/>
              <w:rPr>
                <w:noProof/>
              </w:rPr>
            </w:pPr>
            <w:r w:rsidRPr="00A6773C">
              <w:rPr>
                <w:noProof/>
              </w:rPr>
              <w:t>Neumark-Sztainer, 2011</w:t>
            </w:r>
            <w:r w:rsidRPr="00C02DB9">
              <w:rPr>
                <w:rFonts w:ascii="Times New Roman" w:hAnsi="Times New Roman" w:cs="Times New Roman"/>
                <w:noProof/>
                <w:vertAlign w:val="superscript"/>
              </w:rPr>
              <w:t>91</w:t>
            </w:r>
            <w:r w:rsidRPr="00A6773C">
              <w:rPr>
                <w:noProof/>
              </w:rPr>
              <w:t>: Baseline:</w:t>
            </w:r>
          </w:p>
          <w:p w:rsidR="002A3F1D" w:rsidRDefault="00B84EDF">
            <w:pPr>
              <w:pStyle w:val="TableText2"/>
              <w:ind w:left="0" w:firstLine="0"/>
              <w:rPr>
                <w:noProof/>
              </w:rPr>
            </w:pPr>
            <w:r w:rsidRPr="00A6773C">
              <w:rPr>
                <w:noProof/>
              </w:rPr>
              <w:t>Younger cohort (G1 and</w:t>
            </w:r>
            <w:r>
              <w:rPr>
                <w:noProof/>
              </w:rPr>
              <w:t xml:space="preserve"> G3): 12.8 (SD 0.7)</w:t>
            </w:r>
          </w:p>
          <w:p w:rsidR="002A3F1D" w:rsidRDefault="00B84EDF">
            <w:pPr>
              <w:pStyle w:val="TableText2"/>
              <w:ind w:left="0" w:firstLine="0"/>
              <w:rPr>
                <w:noProof/>
              </w:rPr>
            </w:pPr>
            <w:r>
              <w:rPr>
                <w:noProof/>
              </w:rPr>
              <w:t>Older cohort (G2 and G4): 15.9 (SD 0.8)</w:t>
            </w:r>
          </w:p>
          <w:p w:rsidR="002A3F1D" w:rsidRDefault="002A3F1D">
            <w:pPr>
              <w:pStyle w:val="TableText2"/>
              <w:ind w:left="0" w:firstLine="0"/>
              <w:rPr>
                <w:noProof/>
              </w:rPr>
            </w:pPr>
          </w:p>
          <w:p w:rsidR="002A3F1D" w:rsidRDefault="00B84EDF">
            <w:pPr>
              <w:pStyle w:val="TableText2"/>
              <w:ind w:left="0" w:firstLine="0"/>
              <w:rPr>
                <w:noProof/>
              </w:rPr>
            </w:pPr>
            <w:r>
              <w:rPr>
                <w:noProof/>
              </w:rPr>
              <w:t>Goldschmidt, 2014</w:t>
            </w:r>
            <w:r w:rsidRPr="00C02DB9">
              <w:rPr>
                <w:rFonts w:ascii="Times New Roman" w:hAnsi="Times New Roman" w:cs="Times New Roman"/>
                <w:noProof/>
                <w:vertAlign w:val="superscript"/>
              </w:rPr>
              <w:t>92</w:t>
            </w:r>
            <w:r>
              <w:rPr>
                <w:noProof/>
              </w:rPr>
              <w:t xml:space="preserve">: </w:t>
            </w:r>
          </w:p>
          <w:p w:rsidR="002A3F1D" w:rsidRDefault="00B84EDF">
            <w:pPr>
              <w:pStyle w:val="TableText2"/>
              <w:ind w:left="0" w:firstLine="0"/>
              <w:rPr>
                <w:noProof/>
              </w:rPr>
            </w:pPr>
            <w:r>
              <w:rPr>
                <w:noProof/>
              </w:rPr>
              <w:t>Baseline: Mean 14.8 years</w:t>
            </w:r>
          </w:p>
        </w:tc>
        <w:tc>
          <w:tcPr>
            <w:tcW w:w="1173" w:type="dxa"/>
          </w:tcPr>
          <w:p w:rsidR="002A3F1D" w:rsidRDefault="002A3F1D">
            <w:pPr>
              <w:pStyle w:val="TableText2"/>
              <w:ind w:left="0" w:firstLine="0"/>
              <w:rPr>
                <w:noProof/>
              </w:rPr>
            </w:pPr>
          </w:p>
        </w:tc>
        <w:tc>
          <w:tcPr>
            <w:tcW w:w="1354" w:type="dxa"/>
          </w:tcPr>
          <w:p w:rsidR="002A3F1D" w:rsidRDefault="002A3F1D">
            <w:pPr>
              <w:pStyle w:val="TableText2"/>
              <w:ind w:left="0" w:firstLine="0"/>
              <w:rPr>
                <w:noProof/>
              </w:rPr>
            </w:pPr>
          </w:p>
        </w:tc>
        <w:tc>
          <w:tcPr>
            <w:tcW w:w="1687" w:type="dxa"/>
          </w:tcPr>
          <w:p w:rsidR="002A3F1D" w:rsidRDefault="002A3F1D">
            <w:pPr>
              <w:pStyle w:val="TableText2"/>
              <w:ind w:left="0" w:firstLine="0"/>
              <w:rPr>
                <w:noProof/>
              </w:rPr>
            </w:pPr>
          </w:p>
        </w:tc>
        <w:tc>
          <w:tcPr>
            <w:tcW w:w="1620" w:type="dxa"/>
          </w:tcPr>
          <w:p w:rsidR="002A3F1D" w:rsidRDefault="002A3F1D">
            <w:pPr>
              <w:pStyle w:val="TableText2"/>
              <w:ind w:left="0" w:firstLine="0"/>
              <w:rPr>
                <w:noProof/>
              </w:rPr>
            </w:pPr>
          </w:p>
        </w:tc>
        <w:tc>
          <w:tcPr>
            <w:tcW w:w="1152" w:type="dxa"/>
          </w:tcPr>
          <w:p w:rsidR="002A3F1D" w:rsidRDefault="00B84EDF">
            <w:pPr>
              <w:pStyle w:val="TableText2"/>
              <w:ind w:left="0" w:firstLine="0"/>
              <w:rPr>
                <w:noProof/>
              </w:rPr>
            </w:pPr>
            <w:r w:rsidRPr="00A6773C">
              <w:rPr>
                <w:noProof/>
              </w:rPr>
              <w:t>variables (ie, dieting, unhealthy and extreme weight control behaviors, and binge eating with loss of control). These comparison analyses were stratified by sex and adjusted</w:t>
            </w:r>
          </w:p>
          <w:p w:rsidR="002A3F1D" w:rsidRDefault="00B84EDF">
            <w:pPr>
              <w:pStyle w:val="TableText2"/>
              <w:ind w:left="0" w:firstLine="0"/>
              <w:rPr>
                <w:noProof/>
              </w:rPr>
            </w:pPr>
            <w:r w:rsidRPr="00A6773C">
              <w:rPr>
                <w:noProof/>
              </w:rPr>
              <w:t xml:space="preserve">for SES, ethnicity/race, and nonresponse weights. In all but one case (responding boys reported lower extreme weight control </w:t>
            </w:r>
          </w:p>
        </w:tc>
      </w:tr>
    </w:tbl>
    <w:p w:rsidR="00B84EDF" w:rsidRDefault="00B84EDF" w:rsidP="00B84EDF">
      <w:pPr>
        <w:pStyle w:val="TableTitle"/>
        <w:tabs>
          <w:tab w:val="left" w:pos="5148"/>
        </w:tabs>
      </w:pPr>
    </w:p>
    <w:p w:rsidR="00B84EDF" w:rsidRDefault="00B84EDF" w:rsidP="00B84EDF">
      <w:pPr>
        <w:pStyle w:val="TableTitle"/>
        <w:tabs>
          <w:tab w:val="left" w:pos="5148"/>
        </w:tabs>
      </w:pPr>
      <w:r>
        <w:br w:type="page"/>
      </w:r>
      <w:r>
        <w:lastRenderedPageBreak/>
        <w:t>Evidence Table 74. Course of illness studies part 2 (continued)</w:t>
      </w:r>
    </w:p>
    <w:tbl>
      <w:tblPr>
        <w:tblStyle w:val="AHRQ1"/>
        <w:tblW w:w="12960" w:type="dxa"/>
        <w:tblLayout w:type="fixed"/>
        <w:tblLook w:val="04A0"/>
      </w:tblPr>
      <w:tblGrid>
        <w:gridCol w:w="1728"/>
        <w:gridCol w:w="2532"/>
        <w:gridCol w:w="1714"/>
        <w:gridCol w:w="1173"/>
        <w:gridCol w:w="1354"/>
        <w:gridCol w:w="1687"/>
        <w:gridCol w:w="1620"/>
        <w:gridCol w:w="1152"/>
      </w:tblGrid>
      <w:tr w:rsidR="00B84EDF" w:rsidRPr="00442F14" w:rsidTr="00D26E16">
        <w:trPr>
          <w:cnfStyle w:val="100000000000"/>
        </w:trPr>
        <w:tc>
          <w:tcPr>
            <w:tcW w:w="1728" w:type="dxa"/>
            <w:hideMark/>
          </w:tcPr>
          <w:p w:rsidR="00B84EDF" w:rsidRPr="00442F14" w:rsidRDefault="00B84EDF" w:rsidP="00D26E16">
            <w:pPr>
              <w:pStyle w:val="TableText2"/>
            </w:pPr>
            <w:r w:rsidRPr="00442F14">
              <w:t>First Author's Last Name</w:t>
            </w:r>
          </w:p>
          <w:p w:rsidR="00B84EDF" w:rsidRPr="00442F14" w:rsidRDefault="00B84EDF" w:rsidP="00D26E16">
            <w:pPr>
              <w:pStyle w:val="TableText2"/>
            </w:pPr>
            <w:r w:rsidRPr="00442F14">
              <w:t>Year</w:t>
            </w:r>
          </w:p>
        </w:tc>
        <w:tc>
          <w:tcPr>
            <w:tcW w:w="2532" w:type="dxa"/>
          </w:tcPr>
          <w:p w:rsidR="00B84EDF" w:rsidRPr="00442F14" w:rsidRDefault="00B84EDF" w:rsidP="00D26E16">
            <w:pPr>
              <w:pStyle w:val="TableText2"/>
            </w:pPr>
            <w:r w:rsidRPr="004E7FD8">
              <w:t>BED or LOC Inclusion Definition</w:t>
            </w:r>
          </w:p>
          <w:p w:rsidR="00B84EDF" w:rsidRPr="00442F14" w:rsidRDefault="00B84EDF" w:rsidP="00D26E16">
            <w:pPr>
              <w:pStyle w:val="TableText2"/>
            </w:pPr>
          </w:p>
          <w:p w:rsidR="00B84EDF" w:rsidRPr="00442F14" w:rsidRDefault="00B84EDF" w:rsidP="00D26E16">
            <w:pPr>
              <w:pStyle w:val="TableText2"/>
            </w:pPr>
            <w:r w:rsidRPr="004E7FD8">
              <w:t>Exclusion Criteria</w:t>
            </w:r>
          </w:p>
        </w:tc>
        <w:tc>
          <w:tcPr>
            <w:tcW w:w="1714" w:type="dxa"/>
          </w:tcPr>
          <w:p w:rsidR="00B84EDF" w:rsidRPr="00442F14" w:rsidRDefault="00B84EDF" w:rsidP="00D26E16">
            <w:pPr>
              <w:pStyle w:val="TableText2"/>
            </w:pPr>
            <w:r w:rsidRPr="004E7FD8">
              <w:t>Brief Summary of Population</w:t>
            </w:r>
          </w:p>
          <w:p w:rsidR="00B84EDF" w:rsidRPr="00442F14" w:rsidRDefault="00B84EDF" w:rsidP="00D26E16">
            <w:pPr>
              <w:pStyle w:val="TableText2"/>
            </w:pPr>
          </w:p>
          <w:p w:rsidR="00B84EDF" w:rsidRPr="00442F14" w:rsidRDefault="00B84EDF" w:rsidP="00D26E16">
            <w:pPr>
              <w:pStyle w:val="TableText2"/>
            </w:pPr>
            <w:r w:rsidRPr="004E7FD8">
              <w:t>Mean Age</w:t>
            </w:r>
            <w:r w:rsidRPr="004E7FD8">
              <w:br/>
              <w:t>(Range)</w:t>
            </w:r>
          </w:p>
        </w:tc>
        <w:tc>
          <w:tcPr>
            <w:tcW w:w="1173" w:type="dxa"/>
          </w:tcPr>
          <w:p w:rsidR="00B84EDF" w:rsidRPr="00442F14" w:rsidRDefault="00B84EDF" w:rsidP="00D26E16">
            <w:pPr>
              <w:pStyle w:val="TableText2"/>
            </w:pPr>
            <w:r w:rsidRPr="004E7FD8">
              <w:t>% Female</w:t>
            </w:r>
          </w:p>
          <w:p w:rsidR="00B84EDF" w:rsidRPr="00442F14" w:rsidRDefault="00B84EDF" w:rsidP="00D26E16">
            <w:pPr>
              <w:pStyle w:val="TableText2"/>
            </w:pPr>
          </w:p>
          <w:p w:rsidR="00B84EDF" w:rsidRPr="00442F14" w:rsidRDefault="00B84EDF" w:rsidP="00D26E16">
            <w:pPr>
              <w:pStyle w:val="TableText2"/>
            </w:pPr>
            <w:r w:rsidRPr="004E7FD8">
              <w:t>% Non-White</w:t>
            </w:r>
          </w:p>
          <w:p w:rsidR="00B84EDF" w:rsidRPr="00442F14" w:rsidRDefault="00B84EDF" w:rsidP="00D26E16">
            <w:pPr>
              <w:pStyle w:val="TableText2"/>
            </w:pPr>
          </w:p>
          <w:p w:rsidR="00B84EDF" w:rsidRPr="00442F14" w:rsidRDefault="00B84EDF" w:rsidP="00D26E16">
            <w:pPr>
              <w:pStyle w:val="TableText2"/>
            </w:pPr>
            <w:r w:rsidRPr="004E7FD8">
              <w:t>Weight</w:t>
            </w:r>
          </w:p>
        </w:tc>
        <w:tc>
          <w:tcPr>
            <w:tcW w:w="1354" w:type="dxa"/>
          </w:tcPr>
          <w:p w:rsidR="00B84EDF" w:rsidRPr="00442F14" w:rsidRDefault="00B84EDF" w:rsidP="00D26E16">
            <w:pPr>
              <w:pStyle w:val="TableText2"/>
            </w:pPr>
            <w:r w:rsidRPr="004E7FD8">
              <w:t>Other Inclusion Criteria (in Addition to BED or LOC Eating Criteria)</w:t>
            </w:r>
          </w:p>
        </w:tc>
        <w:tc>
          <w:tcPr>
            <w:tcW w:w="1687" w:type="dxa"/>
          </w:tcPr>
          <w:p w:rsidR="00B84EDF" w:rsidRPr="00442F14" w:rsidRDefault="00B84EDF" w:rsidP="00D26E16">
            <w:pPr>
              <w:pStyle w:val="TableText2"/>
            </w:pPr>
            <w:r w:rsidRPr="004E7FD8">
              <w:t>Current Major Depressive Disorder: % of Group or Mean (SD) Baseline Depression Score</w:t>
            </w:r>
          </w:p>
        </w:tc>
        <w:tc>
          <w:tcPr>
            <w:tcW w:w="1620" w:type="dxa"/>
          </w:tcPr>
          <w:p w:rsidR="00B84EDF" w:rsidRDefault="00B84EDF" w:rsidP="00D26E16">
            <w:pPr>
              <w:pStyle w:val="TableText2"/>
            </w:pPr>
            <w:r w:rsidRPr="004E7FD8">
              <w:t>Other Relevant Characteristics</w:t>
            </w:r>
          </w:p>
          <w:p w:rsidR="00B84EDF" w:rsidRDefault="00B84EDF" w:rsidP="00D26E16">
            <w:pPr>
              <w:pStyle w:val="TableText2"/>
            </w:pPr>
          </w:p>
          <w:p w:rsidR="00B84EDF" w:rsidRPr="00442F14" w:rsidRDefault="00B84EDF" w:rsidP="00D26E16">
            <w:pPr>
              <w:pStyle w:val="TableText2"/>
            </w:pPr>
            <w:r w:rsidRPr="004E7FD8">
              <w:t>Subgroup Analysis?</w:t>
            </w:r>
          </w:p>
        </w:tc>
        <w:tc>
          <w:tcPr>
            <w:tcW w:w="1152" w:type="dxa"/>
          </w:tcPr>
          <w:p w:rsidR="00B84EDF" w:rsidRPr="00442F14" w:rsidRDefault="00B84EDF" w:rsidP="00D26E16">
            <w:pPr>
              <w:pStyle w:val="TableText2"/>
            </w:pPr>
            <w:r w:rsidRPr="004E7FD8">
              <w:t>Population Comments</w:t>
            </w:r>
          </w:p>
        </w:tc>
      </w:tr>
      <w:tr w:rsidR="00B84EDF" w:rsidRPr="00552FD6" w:rsidTr="00D26E16">
        <w:tc>
          <w:tcPr>
            <w:tcW w:w="1728" w:type="dxa"/>
          </w:tcPr>
          <w:p w:rsidR="002A3F1D" w:rsidRDefault="00B84EDF">
            <w:pPr>
              <w:pStyle w:val="TableText2"/>
              <w:ind w:left="0" w:firstLine="0"/>
              <w:rPr>
                <w:noProof/>
              </w:rPr>
            </w:pPr>
            <w:r w:rsidRPr="00A6773C">
              <w:rPr>
                <w:noProof/>
              </w:rPr>
              <w:t>Eisenberg, 2010</w:t>
            </w:r>
            <w:r w:rsidRPr="00C02DB9">
              <w:rPr>
                <w:rFonts w:ascii="Times New Roman" w:hAnsi="Times New Roman" w:cs="Times New Roman"/>
                <w:noProof/>
                <w:vertAlign w:val="superscript"/>
              </w:rPr>
              <w:t>90</w:t>
            </w:r>
          </w:p>
          <w:p w:rsidR="002A3F1D" w:rsidRDefault="00B84EDF">
            <w:pPr>
              <w:pStyle w:val="TableText2"/>
              <w:ind w:left="0" w:firstLine="0"/>
              <w:rPr>
                <w:noProof/>
              </w:rPr>
            </w:pPr>
            <w:r w:rsidRPr="00A6773C">
              <w:rPr>
                <w:noProof/>
              </w:rPr>
              <w:t>Neumark-Sztainer, 2011</w:t>
            </w:r>
            <w:r w:rsidRPr="00C02DB9">
              <w:rPr>
                <w:rFonts w:ascii="Times New Roman" w:hAnsi="Times New Roman" w:cs="Times New Roman"/>
                <w:noProof/>
                <w:vertAlign w:val="superscript"/>
              </w:rPr>
              <w:t>91</w:t>
            </w:r>
          </w:p>
          <w:p w:rsidR="002A3F1D" w:rsidRDefault="00B84EDF">
            <w:pPr>
              <w:pStyle w:val="TableText2"/>
              <w:ind w:left="0" w:firstLine="0"/>
              <w:rPr>
                <w:noProof/>
              </w:rPr>
            </w:pPr>
            <w:r w:rsidRPr="00A6773C">
              <w:rPr>
                <w:noProof/>
              </w:rPr>
              <w:t>Goldschmidt, 2014</w:t>
            </w:r>
            <w:r w:rsidRPr="00C02DB9">
              <w:rPr>
                <w:rFonts w:ascii="Times New Roman" w:hAnsi="Times New Roman" w:cs="Times New Roman"/>
                <w:noProof/>
                <w:vertAlign w:val="superscript"/>
              </w:rPr>
              <w:t>92</w:t>
            </w:r>
          </w:p>
          <w:p w:rsidR="002A3F1D" w:rsidRDefault="00B84EDF">
            <w:pPr>
              <w:pStyle w:val="TableText2"/>
              <w:ind w:left="0" w:firstLine="0"/>
              <w:rPr>
                <w:noProof/>
              </w:rPr>
            </w:pPr>
            <w:r>
              <w:rPr>
                <w:noProof/>
              </w:rPr>
              <w:t>(continued)</w:t>
            </w:r>
          </w:p>
        </w:tc>
        <w:tc>
          <w:tcPr>
            <w:tcW w:w="2532" w:type="dxa"/>
          </w:tcPr>
          <w:p w:rsidR="002A3F1D" w:rsidRDefault="002A3F1D">
            <w:pPr>
              <w:pStyle w:val="TableText2"/>
              <w:ind w:left="0" w:firstLine="0"/>
              <w:rPr>
                <w:noProof/>
              </w:rPr>
            </w:pPr>
          </w:p>
        </w:tc>
        <w:tc>
          <w:tcPr>
            <w:tcW w:w="1714" w:type="dxa"/>
          </w:tcPr>
          <w:p w:rsidR="002A3F1D" w:rsidRDefault="002A3F1D">
            <w:pPr>
              <w:pStyle w:val="TableText2"/>
              <w:ind w:left="0" w:firstLine="0"/>
              <w:rPr>
                <w:noProof/>
              </w:rPr>
            </w:pPr>
          </w:p>
        </w:tc>
        <w:tc>
          <w:tcPr>
            <w:tcW w:w="1173" w:type="dxa"/>
          </w:tcPr>
          <w:p w:rsidR="002A3F1D" w:rsidRDefault="002A3F1D">
            <w:pPr>
              <w:pStyle w:val="TableText2"/>
              <w:ind w:left="0" w:firstLine="0"/>
              <w:rPr>
                <w:noProof/>
              </w:rPr>
            </w:pPr>
          </w:p>
        </w:tc>
        <w:tc>
          <w:tcPr>
            <w:tcW w:w="1354" w:type="dxa"/>
          </w:tcPr>
          <w:p w:rsidR="002A3F1D" w:rsidRDefault="002A3F1D">
            <w:pPr>
              <w:pStyle w:val="TableText2"/>
              <w:ind w:left="0" w:firstLine="0"/>
              <w:rPr>
                <w:noProof/>
              </w:rPr>
            </w:pPr>
          </w:p>
        </w:tc>
        <w:tc>
          <w:tcPr>
            <w:tcW w:w="1687" w:type="dxa"/>
          </w:tcPr>
          <w:p w:rsidR="002A3F1D" w:rsidRDefault="002A3F1D">
            <w:pPr>
              <w:pStyle w:val="TableText2"/>
              <w:ind w:left="0" w:firstLine="0"/>
              <w:rPr>
                <w:noProof/>
              </w:rPr>
            </w:pPr>
          </w:p>
        </w:tc>
        <w:tc>
          <w:tcPr>
            <w:tcW w:w="1620" w:type="dxa"/>
          </w:tcPr>
          <w:p w:rsidR="002A3F1D" w:rsidRDefault="002A3F1D">
            <w:pPr>
              <w:pStyle w:val="TableText2"/>
              <w:ind w:left="0" w:firstLine="0"/>
              <w:rPr>
                <w:noProof/>
              </w:rPr>
            </w:pPr>
          </w:p>
        </w:tc>
        <w:tc>
          <w:tcPr>
            <w:tcW w:w="1152" w:type="dxa"/>
          </w:tcPr>
          <w:p w:rsidR="002A3F1D" w:rsidRDefault="00B84EDF">
            <w:pPr>
              <w:pStyle w:val="TableText2"/>
              <w:ind w:left="0" w:firstLine="0"/>
              <w:rPr>
                <w:noProof/>
              </w:rPr>
            </w:pPr>
            <w:r w:rsidRPr="00A6773C">
              <w:rPr>
                <w:noProof/>
              </w:rPr>
              <w:t>behaviors than nonresponders) no sig differences found for the targeted variables at baseline, indicating that weighting was generally successful in correcting for any response bias</w:t>
            </w:r>
          </w:p>
        </w:tc>
      </w:tr>
    </w:tbl>
    <w:p w:rsidR="00B84EDF" w:rsidRDefault="00B84EDF" w:rsidP="00B84EDF">
      <w:pPr>
        <w:pStyle w:val="TableTitle"/>
        <w:tabs>
          <w:tab w:val="left" w:pos="5148"/>
        </w:tabs>
      </w:pPr>
      <w:r>
        <w:br w:type="page"/>
      </w:r>
      <w:r>
        <w:lastRenderedPageBreak/>
        <w:t>Evidence Table 74. Course of illness studies part 2 (continued)</w:t>
      </w:r>
    </w:p>
    <w:tbl>
      <w:tblPr>
        <w:tblStyle w:val="AHRQ1"/>
        <w:tblW w:w="12960" w:type="dxa"/>
        <w:tblLayout w:type="fixed"/>
        <w:tblLook w:val="04A0"/>
      </w:tblPr>
      <w:tblGrid>
        <w:gridCol w:w="1728"/>
        <w:gridCol w:w="2532"/>
        <w:gridCol w:w="1714"/>
        <w:gridCol w:w="1173"/>
        <w:gridCol w:w="1354"/>
        <w:gridCol w:w="1687"/>
        <w:gridCol w:w="1620"/>
        <w:gridCol w:w="1152"/>
      </w:tblGrid>
      <w:tr w:rsidR="00B84EDF" w:rsidRPr="00442F14" w:rsidTr="00D26E16">
        <w:trPr>
          <w:cnfStyle w:val="100000000000"/>
        </w:trPr>
        <w:tc>
          <w:tcPr>
            <w:tcW w:w="1728" w:type="dxa"/>
            <w:hideMark/>
          </w:tcPr>
          <w:p w:rsidR="00B84EDF" w:rsidRPr="00442F14" w:rsidRDefault="00B84EDF" w:rsidP="00D26E16">
            <w:pPr>
              <w:pStyle w:val="TableText2"/>
            </w:pPr>
            <w:r w:rsidRPr="00442F14">
              <w:t>First Author's Last Name</w:t>
            </w:r>
          </w:p>
          <w:p w:rsidR="00B84EDF" w:rsidRPr="00442F14" w:rsidRDefault="00B84EDF" w:rsidP="00D26E16">
            <w:pPr>
              <w:pStyle w:val="TableText2"/>
            </w:pPr>
            <w:r w:rsidRPr="00442F14">
              <w:t>Year</w:t>
            </w:r>
          </w:p>
        </w:tc>
        <w:tc>
          <w:tcPr>
            <w:tcW w:w="2532" w:type="dxa"/>
          </w:tcPr>
          <w:p w:rsidR="00B84EDF" w:rsidRPr="00442F14" w:rsidRDefault="00B84EDF" w:rsidP="00D26E16">
            <w:pPr>
              <w:pStyle w:val="TableText2"/>
            </w:pPr>
            <w:r w:rsidRPr="004E7FD8">
              <w:t>BED or LOC Inclusion Definition</w:t>
            </w:r>
          </w:p>
          <w:p w:rsidR="00B84EDF" w:rsidRPr="00442F14" w:rsidRDefault="00B84EDF" w:rsidP="00D26E16">
            <w:pPr>
              <w:pStyle w:val="TableText2"/>
            </w:pPr>
          </w:p>
          <w:p w:rsidR="00B84EDF" w:rsidRPr="00442F14" w:rsidRDefault="00B84EDF" w:rsidP="00D26E16">
            <w:pPr>
              <w:pStyle w:val="TableText2"/>
            </w:pPr>
            <w:r w:rsidRPr="004E7FD8">
              <w:t>Exclusion Criteria</w:t>
            </w:r>
          </w:p>
        </w:tc>
        <w:tc>
          <w:tcPr>
            <w:tcW w:w="1714" w:type="dxa"/>
          </w:tcPr>
          <w:p w:rsidR="00B84EDF" w:rsidRPr="00442F14" w:rsidRDefault="00B84EDF" w:rsidP="00D26E16">
            <w:pPr>
              <w:pStyle w:val="TableText2"/>
            </w:pPr>
            <w:r w:rsidRPr="004E7FD8">
              <w:t>Brief Summary of Population</w:t>
            </w:r>
          </w:p>
          <w:p w:rsidR="00B84EDF" w:rsidRPr="00442F14" w:rsidRDefault="00B84EDF" w:rsidP="00D26E16">
            <w:pPr>
              <w:pStyle w:val="TableText2"/>
            </w:pPr>
          </w:p>
          <w:p w:rsidR="00B84EDF" w:rsidRPr="00442F14" w:rsidRDefault="00B84EDF" w:rsidP="00D26E16">
            <w:pPr>
              <w:pStyle w:val="TableText2"/>
            </w:pPr>
            <w:r w:rsidRPr="004E7FD8">
              <w:t>Mean Age</w:t>
            </w:r>
            <w:r w:rsidRPr="004E7FD8">
              <w:br/>
              <w:t>(Range)</w:t>
            </w:r>
          </w:p>
        </w:tc>
        <w:tc>
          <w:tcPr>
            <w:tcW w:w="1173" w:type="dxa"/>
          </w:tcPr>
          <w:p w:rsidR="00B84EDF" w:rsidRPr="00442F14" w:rsidRDefault="00B84EDF" w:rsidP="00D26E16">
            <w:pPr>
              <w:pStyle w:val="TableText2"/>
            </w:pPr>
            <w:r w:rsidRPr="004E7FD8">
              <w:t>% Female</w:t>
            </w:r>
          </w:p>
          <w:p w:rsidR="00B84EDF" w:rsidRPr="00442F14" w:rsidRDefault="00B84EDF" w:rsidP="00D26E16">
            <w:pPr>
              <w:pStyle w:val="TableText2"/>
            </w:pPr>
          </w:p>
          <w:p w:rsidR="00B84EDF" w:rsidRPr="00442F14" w:rsidRDefault="00B84EDF" w:rsidP="00D26E16">
            <w:pPr>
              <w:pStyle w:val="TableText2"/>
            </w:pPr>
            <w:r w:rsidRPr="004E7FD8">
              <w:t>% Non-White</w:t>
            </w:r>
          </w:p>
          <w:p w:rsidR="00B84EDF" w:rsidRPr="00442F14" w:rsidRDefault="00B84EDF" w:rsidP="00D26E16">
            <w:pPr>
              <w:pStyle w:val="TableText2"/>
            </w:pPr>
          </w:p>
          <w:p w:rsidR="00B84EDF" w:rsidRPr="00442F14" w:rsidRDefault="00B84EDF" w:rsidP="00D26E16">
            <w:pPr>
              <w:pStyle w:val="TableText2"/>
            </w:pPr>
            <w:r w:rsidRPr="004E7FD8">
              <w:t>Weight</w:t>
            </w:r>
          </w:p>
        </w:tc>
        <w:tc>
          <w:tcPr>
            <w:tcW w:w="1354" w:type="dxa"/>
          </w:tcPr>
          <w:p w:rsidR="00B84EDF" w:rsidRPr="00442F14" w:rsidRDefault="00B84EDF" w:rsidP="00D26E16">
            <w:pPr>
              <w:pStyle w:val="TableText2"/>
            </w:pPr>
            <w:r w:rsidRPr="004E7FD8">
              <w:t>Other Inclusion Criteria (in Addition to BED or LOC Eating Criteria)</w:t>
            </w:r>
          </w:p>
        </w:tc>
        <w:tc>
          <w:tcPr>
            <w:tcW w:w="1687" w:type="dxa"/>
          </w:tcPr>
          <w:p w:rsidR="00B84EDF" w:rsidRPr="00442F14" w:rsidRDefault="00B84EDF" w:rsidP="00D26E16">
            <w:pPr>
              <w:pStyle w:val="TableText2"/>
            </w:pPr>
            <w:r w:rsidRPr="004E7FD8">
              <w:t>Current Major Depressive Disorder: % of Group or Mean (SD) Baseline Depression Score</w:t>
            </w:r>
          </w:p>
        </w:tc>
        <w:tc>
          <w:tcPr>
            <w:tcW w:w="1620" w:type="dxa"/>
          </w:tcPr>
          <w:p w:rsidR="00B84EDF" w:rsidRDefault="00B84EDF" w:rsidP="00D26E16">
            <w:pPr>
              <w:pStyle w:val="TableText2"/>
            </w:pPr>
            <w:r w:rsidRPr="004E7FD8">
              <w:t>Other Relevant Characteristics</w:t>
            </w:r>
          </w:p>
          <w:p w:rsidR="00B84EDF" w:rsidRDefault="00B84EDF" w:rsidP="00D26E16">
            <w:pPr>
              <w:pStyle w:val="TableText2"/>
            </w:pPr>
          </w:p>
          <w:p w:rsidR="00B84EDF" w:rsidRPr="00442F14" w:rsidRDefault="00B84EDF" w:rsidP="00D26E16">
            <w:pPr>
              <w:pStyle w:val="TableText2"/>
            </w:pPr>
            <w:r w:rsidRPr="004E7FD8">
              <w:t>Subgroup Analysis?</w:t>
            </w:r>
          </w:p>
        </w:tc>
        <w:tc>
          <w:tcPr>
            <w:tcW w:w="1152" w:type="dxa"/>
          </w:tcPr>
          <w:p w:rsidR="00B84EDF" w:rsidRPr="00442F14" w:rsidRDefault="00B84EDF" w:rsidP="00D26E16">
            <w:pPr>
              <w:pStyle w:val="TableText2"/>
            </w:pPr>
            <w:r w:rsidRPr="004E7FD8">
              <w:t>Population Comments</w:t>
            </w:r>
          </w:p>
        </w:tc>
      </w:tr>
      <w:tr w:rsidR="00B84EDF" w:rsidRPr="00552FD6" w:rsidTr="00D26E16">
        <w:tc>
          <w:tcPr>
            <w:tcW w:w="1728" w:type="dxa"/>
          </w:tcPr>
          <w:p w:rsidR="00B84EDF" w:rsidRPr="00A6773C" w:rsidRDefault="00B84EDF" w:rsidP="00D26E16">
            <w:pPr>
              <w:pStyle w:val="TableText2"/>
              <w:rPr>
                <w:noProof/>
              </w:rPr>
            </w:pPr>
            <w:r w:rsidRPr="00A6773C">
              <w:rPr>
                <w:noProof/>
              </w:rPr>
              <w:t>Fichter, 1993</w:t>
            </w:r>
            <w:r w:rsidRPr="00C02DB9">
              <w:rPr>
                <w:rFonts w:ascii="Times New Roman" w:hAnsi="Times New Roman" w:cs="Times New Roman"/>
                <w:noProof/>
                <w:vertAlign w:val="superscript"/>
              </w:rPr>
              <w:t>93</w:t>
            </w:r>
          </w:p>
          <w:p w:rsidR="00B84EDF" w:rsidRPr="00A6773C" w:rsidRDefault="00B84EDF" w:rsidP="00D26E16">
            <w:pPr>
              <w:pStyle w:val="TableText2"/>
              <w:rPr>
                <w:noProof/>
              </w:rPr>
            </w:pPr>
            <w:r w:rsidRPr="00A6773C">
              <w:rPr>
                <w:noProof/>
              </w:rPr>
              <w:t>Fichter, 1998</w:t>
            </w:r>
            <w:r w:rsidRPr="00C02DB9">
              <w:rPr>
                <w:rFonts w:ascii="Times New Roman" w:hAnsi="Times New Roman" w:cs="Times New Roman"/>
                <w:noProof/>
                <w:vertAlign w:val="superscript"/>
              </w:rPr>
              <w:t>94</w:t>
            </w:r>
          </w:p>
          <w:p w:rsidR="00B84EDF" w:rsidRPr="00A6773C" w:rsidRDefault="00B84EDF" w:rsidP="00D26E16">
            <w:pPr>
              <w:pStyle w:val="TableText2"/>
              <w:rPr>
                <w:noProof/>
              </w:rPr>
            </w:pPr>
            <w:r w:rsidRPr="00A6773C">
              <w:rPr>
                <w:noProof/>
              </w:rPr>
              <w:t>Fichter, 2003</w:t>
            </w:r>
            <w:r w:rsidRPr="00C02DB9">
              <w:rPr>
                <w:rFonts w:ascii="Times New Roman" w:hAnsi="Times New Roman" w:cs="Times New Roman"/>
                <w:noProof/>
                <w:vertAlign w:val="superscript"/>
              </w:rPr>
              <w:t>95</w:t>
            </w:r>
          </w:p>
          <w:p w:rsidR="00B84EDF" w:rsidRPr="00552FD6" w:rsidRDefault="00B84EDF" w:rsidP="00D26E16">
            <w:pPr>
              <w:pStyle w:val="TableText2"/>
            </w:pPr>
            <w:r w:rsidRPr="00A6773C">
              <w:rPr>
                <w:noProof/>
              </w:rPr>
              <w:t>Fichter, 2008</w:t>
            </w:r>
            <w:r w:rsidRPr="00C02DB9">
              <w:rPr>
                <w:rFonts w:ascii="Times New Roman" w:hAnsi="Times New Roman" w:cs="Times New Roman"/>
                <w:noProof/>
                <w:vertAlign w:val="superscript"/>
              </w:rPr>
              <w:t>96</w:t>
            </w:r>
          </w:p>
        </w:tc>
        <w:tc>
          <w:tcPr>
            <w:tcW w:w="2532" w:type="dxa"/>
          </w:tcPr>
          <w:p w:rsidR="00B84EDF" w:rsidRDefault="00B84EDF" w:rsidP="00D26E16">
            <w:pPr>
              <w:pStyle w:val="TableText2"/>
            </w:pPr>
            <w:r w:rsidRPr="00A6773C">
              <w:rPr>
                <w:noProof/>
              </w:rPr>
              <w:t>DSM-IV  through self report, chart and therapist diagnosis</w:t>
            </w:r>
          </w:p>
          <w:p w:rsidR="00B84EDF" w:rsidRDefault="00B84EDF" w:rsidP="00D26E16">
            <w:pPr>
              <w:pStyle w:val="TableText2"/>
            </w:pPr>
          </w:p>
          <w:p w:rsidR="00B84EDF" w:rsidRPr="00552FD6" w:rsidRDefault="00B84EDF" w:rsidP="00D26E16">
            <w:pPr>
              <w:pStyle w:val="TableText2"/>
            </w:pPr>
            <w:r w:rsidRPr="00A6773C">
              <w:rPr>
                <w:noProof/>
              </w:rPr>
              <w:t>NR</w:t>
            </w:r>
          </w:p>
        </w:tc>
        <w:tc>
          <w:tcPr>
            <w:tcW w:w="1714" w:type="dxa"/>
          </w:tcPr>
          <w:p w:rsidR="00B84EDF" w:rsidRDefault="00B84EDF" w:rsidP="00D26E16">
            <w:pPr>
              <w:pStyle w:val="TableText2"/>
            </w:pPr>
            <w:r w:rsidRPr="00A6773C">
              <w:rPr>
                <w:noProof/>
              </w:rPr>
              <w:t>Adults who had received inpatient tx for BED</w:t>
            </w:r>
          </w:p>
          <w:p w:rsidR="00B84EDF" w:rsidRDefault="00B84EDF" w:rsidP="00D26E16">
            <w:pPr>
              <w:pStyle w:val="TableText2"/>
            </w:pPr>
          </w:p>
          <w:p w:rsidR="00B84EDF" w:rsidRPr="00552FD6" w:rsidRDefault="00B84EDF" w:rsidP="00D26E16">
            <w:pPr>
              <w:pStyle w:val="TableText2"/>
            </w:pPr>
            <w:r w:rsidRPr="00A6773C">
              <w:rPr>
                <w:noProof/>
              </w:rPr>
              <w:t>29.3 (8.4)</w:t>
            </w:r>
          </w:p>
        </w:tc>
        <w:tc>
          <w:tcPr>
            <w:tcW w:w="1173" w:type="dxa"/>
          </w:tcPr>
          <w:p w:rsidR="00B84EDF" w:rsidRDefault="00B84EDF" w:rsidP="00D26E16">
            <w:pPr>
              <w:pStyle w:val="TableText2"/>
            </w:pPr>
            <w:r w:rsidRPr="00A6773C">
              <w:rPr>
                <w:noProof/>
              </w:rPr>
              <w:t>100%</w:t>
            </w:r>
          </w:p>
          <w:p w:rsidR="00B84EDF" w:rsidRDefault="00B84EDF" w:rsidP="00D26E16">
            <w:pPr>
              <w:pStyle w:val="TableText2"/>
            </w:pPr>
          </w:p>
          <w:p w:rsidR="00B84EDF" w:rsidRDefault="00B84EDF" w:rsidP="00D26E16">
            <w:pPr>
              <w:pStyle w:val="TableText2"/>
            </w:pPr>
            <w:r w:rsidRPr="00A6773C">
              <w:rPr>
                <w:noProof/>
              </w:rPr>
              <w:t>NR</w:t>
            </w:r>
          </w:p>
          <w:p w:rsidR="00B84EDF" w:rsidRDefault="00B84EDF" w:rsidP="00D26E16">
            <w:pPr>
              <w:pStyle w:val="TableText2"/>
            </w:pPr>
          </w:p>
          <w:p w:rsidR="00B84EDF" w:rsidRPr="00552FD6" w:rsidRDefault="00B84EDF" w:rsidP="00D26E16">
            <w:pPr>
              <w:pStyle w:val="TableText2"/>
            </w:pPr>
            <w:r w:rsidRPr="00A6773C">
              <w:rPr>
                <w:noProof/>
              </w:rPr>
              <w:t>33.7 (9.0)</w:t>
            </w:r>
          </w:p>
        </w:tc>
        <w:tc>
          <w:tcPr>
            <w:tcW w:w="1354" w:type="dxa"/>
          </w:tcPr>
          <w:p w:rsidR="00B84EDF" w:rsidRPr="00552FD6" w:rsidRDefault="00B84EDF" w:rsidP="00D26E16">
            <w:pPr>
              <w:pStyle w:val="TableText2"/>
            </w:pPr>
            <w:r w:rsidRPr="00A6773C">
              <w:rPr>
                <w:noProof/>
              </w:rPr>
              <w:t>NR</w:t>
            </w:r>
          </w:p>
        </w:tc>
        <w:tc>
          <w:tcPr>
            <w:tcW w:w="1687" w:type="dxa"/>
          </w:tcPr>
          <w:p w:rsidR="00B84EDF" w:rsidRPr="00552FD6" w:rsidRDefault="00B84EDF" w:rsidP="00D26E16">
            <w:pPr>
              <w:pStyle w:val="TableText2"/>
            </w:pPr>
            <w:r w:rsidRPr="00A6773C">
              <w:rPr>
                <w:noProof/>
              </w:rPr>
              <w:t>BDI: 23.2</w:t>
            </w:r>
          </w:p>
        </w:tc>
        <w:tc>
          <w:tcPr>
            <w:tcW w:w="1620" w:type="dxa"/>
          </w:tcPr>
          <w:p w:rsidR="00B84EDF" w:rsidRDefault="00B84EDF" w:rsidP="00D26E16">
            <w:pPr>
              <w:pStyle w:val="TableText2"/>
            </w:pPr>
            <w:r w:rsidRPr="00A6773C">
              <w:rPr>
                <w:noProof/>
              </w:rPr>
              <w:t>NA</w:t>
            </w:r>
          </w:p>
          <w:p w:rsidR="00B84EDF" w:rsidRDefault="00B84EDF" w:rsidP="00D26E16">
            <w:pPr>
              <w:pStyle w:val="TableText2"/>
            </w:pPr>
          </w:p>
          <w:p w:rsidR="00B84EDF" w:rsidRPr="00552FD6" w:rsidRDefault="00B84EDF" w:rsidP="00D26E16">
            <w:pPr>
              <w:pStyle w:val="TableText2"/>
            </w:pPr>
            <w:r w:rsidRPr="00A6773C">
              <w:rPr>
                <w:noProof/>
              </w:rPr>
              <w:t>NA</w:t>
            </w:r>
          </w:p>
        </w:tc>
        <w:tc>
          <w:tcPr>
            <w:tcW w:w="1152" w:type="dxa"/>
          </w:tcPr>
          <w:p w:rsidR="00B84EDF" w:rsidRPr="00552FD6" w:rsidRDefault="00B84EDF" w:rsidP="00D26E16">
            <w:pPr>
              <w:pStyle w:val="TableText2"/>
            </w:pPr>
            <w:r w:rsidRPr="00A6773C">
              <w:rPr>
                <w:noProof/>
              </w:rPr>
              <w:t>NA</w:t>
            </w:r>
          </w:p>
        </w:tc>
      </w:tr>
      <w:tr w:rsidR="00B84EDF" w:rsidRPr="00552FD6" w:rsidTr="00D26E16">
        <w:tc>
          <w:tcPr>
            <w:tcW w:w="1728" w:type="dxa"/>
          </w:tcPr>
          <w:p w:rsidR="00B84EDF" w:rsidRPr="00A6773C" w:rsidRDefault="00B84EDF" w:rsidP="00D26E16">
            <w:pPr>
              <w:pStyle w:val="TableText2"/>
              <w:rPr>
                <w:noProof/>
              </w:rPr>
            </w:pPr>
            <w:r w:rsidRPr="00A6773C">
              <w:rPr>
                <w:noProof/>
              </w:rPr>
              <w:t>Field, 2012</w:t>
            </w:r>
            <w:r w:rsidRPr="00C02DB9">
              <w:rPr>
                <w:rFonts w:ascii="Times New Roman" w:hAnsi="Times New Roman" w:cs="Times New Roman"/>
                <w:noProof/>
                <w:vertAlign w:val="superscript"/>
              </w:rPr>
              <w:t>97</w:t>
            </w:r>
          </w:p>
          <w:p w:rsidR="00B84EDF" w:rsidRPr="00552FD6" w:rsidRDefault="00B84EDF" w:rsidP="00D26E16">
            <w:pPr>
              <w:pStyle w:val="TableText2"/>
            </w:pPr>
            <w:r w:rsidRPr="00A6773C">
              <w:rPr>
                <w:noProof/>
              </w:rPr>
              <w:t>Sonneville, 2013</w:t>
            </w:r>
            <w:r w:rsidRPr="00C02DB9">
              <w:rPr>
                <w:rFonts w:ascii="Times New Roman" w:hAnsi="Times New Roman" w:cs="Times New Roman"/>
                <w:noProof/>
                <w:vertAlign w:val="superscript"/>
              </w:rPr>
              <w:t>98</w:t>
            </w:r>
          </w:p>
        </w:tc>
        <w:tc>
          <w:tcPr>
            <w:tcW w:w="2532" w:type="dxa"/>
          </w:tcPr>
          <w:p w:rsidR="00B84EDF" w:rsidRPr="00A6773C" w:rsidRDefault="00B84EDF" w:rsidP="00D26E16">
            <w:pPr>
              <w:pStyle w:val="TableText2"/>
              <w:rPr>
                <w:noProof/>
              </w:rPr>
            </w:pPr>
            <w:r w:rsidRPr="00A6773C">
              <w:rPr>
                <w:noProof/>
              </w:rPr>
              <w:t>Binge eating was assessed with two questions ‘‘In the past year, have you ever eaten so much food in a short period of time that you would be embarrassed if others saw you (binge eating)?’’</w:t>
            </w:r>
          </w:p>
          <w:p w:rsidR="00B84EDF" w:rsidRDefault="00B84EDF" w:rsidP="00D26E16">
            <w:pPr>
              <w:pStyle w:val="TableText2"/>
            </w:pPr>
            <w:r w:rsidRPr="00A6773C">
              <w:rPr>
                <w:noProof/>
              </w:rPr>
              <w:t>and ‘‘During the times when you ate this way, did you feel you couldn’t stop eating or control what or how much you were eating?’’(yes/no). Those who indicated  at least weekly edisodes of eating a large amount of food with LOC during the episodes were classified as binge eaters.</w:t>
            </w:r>
          </w:p>
          <w:p w:rsidR="00B84EDF" w:rsidRDefault="00B84EDF" w:rsidP="00D26E16">
            <w:pPr>
              <w:pStyle w:val="TableText2"/>
            </w:pPr>
          </w:p>
          <w:p w:rsidR="00B84EDF" w:rsidRPr="00552FD6" w:rsidRDefault="00B84EDF" w:rsidP="00D26E16">
            <w:pPr>
              <w:pStyle w:val="TableText2"/>
            </w:pPr>
            <w:r w:rsidRPr="00A6773C">
              <w:rPr>
                <w:noProof/>
              </w:rPr>
              <w:t>none</w:t>
            </w:r>
          </w:p>
        </w:tc>
        <w:tc>
          <w:tcPr>
            <w:tcW w:w="1714" w:type="dxa"/>
          </w:tcPr>
          <w:p w:rsidR="00B84EDF" w:rsidRDefault="00B84EDF" w:rsidP="00D26E16">
            <w:pPr>
              <w:pStyle w:val="TableText2"/>
            </w:pPr>
            <w:r w:rsidRPr="00A6773C">
              <w:rPr>
                <w:noProof/>
              </w:rPr>
              <w:t>cohort of 9-15 year olds tracked for up to 11 years</w:t>
            </w:r>
          </w:p>
          <w:p w:rsidR="00B84EDF" w:rsidRDefault="00B84EDF" w:rsidP="00D26E16">
            <w:pPr>
              <w:pStyle w:val="TableText2"/>
            </w:pPr>
          </w:p>
          <w:p w:rsidR="00B84EDF" w:rsidRPr="00552FD6" w:rsidRDefault="00B84EDF" w:rsidP="00D26E16">
            <w:pPr>
              <w:pStyle w:val="TableText2"/>
            </w:pPr>
            <w:r w:rsidRPr="00A6773C">
              <w:rPr>
                <w:noProof/>
              </w:rPr>
              <w:t>9-15, mean: 12.0 (1.6)</w:t>
            </w:r>
          </w:p>
        </w:tc>
        <w:tc>
          <w:tcPr>
            <w:tcW w:w="1173" w:type="dxa"/>
          </w:tcPr>
          <w:p w:rsidR="00B84EDF" w:rsidRDefault="00B84EDF" w:rsidP="00D26E16">
            <w:pPr>
              <w:pStyle w:val="TableText2"/>
            </w:pPr>
            <w:r w:rsidRPr="00A6773C">
              <w:rPr>
                <w:noProof/>
              </w:rPr>
              <w:t>NR</w:t>
            </w:r>
          </w:p>
          <w:p w:rsidR="00B84EDF" w:rsidRDefault="00B84EDF" w:rsidP="00D26E16">
            <w:pPr>
              <w:pStyle w:val="TableText2"/>
            </w:pPr>
          </w:p>
          <w:p w:rsidR="00B84EDF" w:rsidRPr="00A6773C" w:rsidRDefault="00B84EDF" w:rsidP="00D26E16">
            <w:pPr>
              <w:pStyle w:val="TableText2"/>
              <w:rPr>
                <w:noProof/>
              </w:rPr>
            </w:pPr>
            <w:r w:rsidRPr="00A6773C">
              <w:rPr>
                <w:noProof/>
              </w:rPr>
              <w:t>Sonneville, 2013</w:t>
            </w:r>
            <w:r w:rsidRPr="00C02DB9">
              <w:rPr>
                <w:rFonts w:ascii="Times New Roman" w:hAnsi="Times New Roman" w:cs="Times New Roman"/>
                <w:noProof/>
                <w:vertAlign w:val="superscript"/>
              </w:rPr>
              <w:t>98</w:t>
            </w:r>
            <w:r w:rsidRPr="00A6773C">
              <w:rPr>
                <w:noProof/>
              </w:rPr>
              <w:t>: &lt;10%</w:t>
            </w:r>
          </w:p>
          <w:p w:rsidR="00B84EDF" w:rsidRDefault="00B84EDF" w:rsidP="00D26E16">
            <w:pPr>
              <w:pStyle w:val="TableText2"/>
            </w:pPr>
            <w:r w:rsidRPr="00A6773C">
              <w:rPr>
                <w:noProof/>
              </w:rPr>
              <w:t>Field, 2012</w:t>
            </w:r>
            <w:r w:rsidRPr="00C02DB9">
              <w:rPr>
                <w:rFonts w:ascii="Times New Roman" w:hAnsi="Times New Roman" w:cs="Times New Roman"/>
                <w:noProof/>
                <w:vertAlign w:val="superscript"/>
              </w:rPr>
              <w:t>97</w:t>
            </w:r>
            <w:r w:rsidRPr="00A6773C">
              <w:rPr>
                <w:noProof/>
              </w:rPr>
              <w:t>: 100%</w:t>
            </w:r>
          </w:p>
          <w:p w:rsidR="00B84EDF" w:rsidRDefault="00B84EDF" w:rsidP="00D26E16">
            <w:pPr>
              <w:pStyle w:val="TableText2"/>
            </w:pPr>
          </w:p>
          <w:p w:rsidR="00B84EDF" w:rsidRPr="00A6773C" w:rsidRDefault="00B84EDF" w:rsidP="00D26E16">
            <w:pPr>
              <w:pStyle w:val="TableText2"/>
              <w:rPr>
                <w:noProof/>
              </w:rPr>
            </w:pPr>
            <w:r w:rsidRPr="00A6773C">
              <w:rPr>
                <w:noProof/>
              </w:rPr>
              <w:t>Sonneville, 2013</w:t>
            </w:r>
            <w:r w:rsidRPr="00C02DB9">
              <w:rPr>
                <w:rFonts w:ascii="Times New Roman" w:hAnsi="Times New Roman" w:cs="Times New Roman"/>
                <w:noProof/>
                <w:vertAlign w:val="superscript"/>
              </w:rPr>
              <w:t>98</w:t>
            </w:r>
            <w:r w:rsidRPr="00A6773C">
              <w:rPr>
                <w:noProof/>
              </w:rPr>
              <w:t>: Overweight or obese: 22.3%</w:t>
            </w:r>
          </w:p>
          <w:p w:rsidR="00B84EDF" w:rsidRPr="00A6773C" w:rsidRDefault="00B84EDF" w:rsidP="00D26E16">
            <w:pPr>
              <w:pStyle w:val="TableText2"/>
              <w:rPr>
                <w:noProof/>
              </w:rPr>
            </w:pPr>
            <w:r w:rsidRPr="00A6773C">
              <w:rPr>
                <w:noProof/>
              </w:rPr>
              <w:t>Field, 2012</w:t>
            </w:r>
            <w:r w:rsidRPr="00C02DB9">
              <w:rPr>
                <w:rFonts w:ascii="Times New Roman" w:hAnsi="Times New Roman" w:cs="Times New Roman"/>
                <w:noProof/>
                <w:vertAlign w:val="superscript"/>
              </w:rPr>
              <w:t>97</w:t>
            </w:r>
            <w:r w:rsidRPr="00A6773C">
              <w:rPr>
                <w:noProof/>
              </w:rPr>
              <w:t>:</w:t>
            </w:r>
          </w:p>
          <w:p w:rsidR="00B84EDF" w:rsidRPr="00A6773C" w:rsidRDefault="00B84EDF" w:rsidP="00D26E16">
            <w:pPr>
              <w:pStyle w:val="TableText2"/>
              <w:rPr>
                <w:noProof/>
              </w:rPr>
            </w:pPr>
            <w:r w:rsidRPr="00A6773C">
              <w:rPr>
                <w:noProof/>
              </w:rPr>
              <w:t>Overweight: 15.7%</w:t>
            </w:r>
          </w:p>
          <w:p w:rsidR="00B84EDF" w:rsidRPr="00552FD6" w:rsidRDefault="00B84EDF" w:rsidP="00D26E16">
            <w:pPr>
              <w:pStyle w:val="TableText2"/>
            </w:pPr>
            <w:r w:rsidRPr="00A6773C">
              <w:rPr>
                <w:noProof/>
              </w:rPr>
              <w:t>Obese: 3.8%</w:t>
            </w:r>
          </w:p>
        </w:tc>
        <w:tc>
          <w:tcPr>
            <w:tcW w:w="1354" w:type="dxa"/>
          </w:tcPr>
          <w:p w:rsidR="00B84EDF" w:rsidRPr="00552FD6" w:rsidRDefault="00B84EDF" w:rsidP="00D26E16">
            <w:pPr>
              <w:pStyle w:val="TableText2"/>
            </w:pPr>
            <w:r w:rsidRPr="00A6773C">
              <w:rPr>
                <w:noProof/>
              </w:rPr>
              <w:t>9 to 15 years of age at entry; children of women in the Nurses' Health Study II; data available for consecutive questionnaire cycles</w:t>
            </w:r>
          </w:p>
        </w:tc>
        <w:tc>
          <w:tcPr>
            <w:tcW w:w="1687" w:type="dxa"/>
          </w:tcPr>
          <w:p w:rsidR="00B84EDF" w:rsidRPr="00552FD6" w:rsidRDefault="00B84EDF" w:rsidP="00D26E16">
            <w:pPr>
              <w:pStyle w:val="TableText2"/>
            </w:pPr>
            <w:r w:rsidRPr="00A6773C">
              <w:rPr>
                <w:noProof/>
              </w:rPr>
              <w:t>NR</w:t>
            </w:r>
          </w:p>
        </w:tc>
        <w:tc>
          <w:tcPr>
            <w:tcW w:w="1620" w:type="dxa"/>
          </w:tcPr>
          <w:p w:rsidR="00B84EDF" w:rsidRDefault="00B84EDF" w:rsidP="00D26E16">
            <w:pPr>
              <w:pStyle w:val="TableText2"/>
            </w:pPr>
            <w:r w:rsidRPr="00A6773C">
              <w:rPr>
                <w:noProof/>
              </w:rPr>
              <w:t>NA</w:t>
            </w:r>
          </w:p>
          <w:p w:rsidR="00B84EDF" w:rsidRDefault="00B84EDF" w:rsidP="00D26E16">
            <w:pPr>
              <w:pStyle w:val="TableText2"/>
            </w:pPr>
          </w:p>
          <w:p w:rsidR="00B84EDF" w:rsidRPr="00552FD6" w:rsidRDefault="00B84EDF" w:rsidP="00D26E16">
            <w:pPr>
              <w:pStyle w:val="TableText2"/>
            </w:pPr>
            <w:r w:rsidRPr="00A6773C">
              <w:rPr>
                <w:noProof/>
              </w:rPr>
              <w:t>no</w:t>
            </w:r>
          </w:p>
        </w:tc>
        <w:tc>
          <w:tcPr>
            <w:tcW w:w="1152" w:type="dxa"/>
          </w:tcPr>
          <w:p w:rsidR="00B84EDF" w:rsidRPr="00552FD6" w:rsidRDefault="00B84EDF" w:rsidP="00D26E16">
            <w:pPr>
              <w:pStyle w:val="TableText2"/>
            </w:pPr>
            <w:r w:rsidRPr="00A6773C">
              <w:rPr>
                <w:noProof/>
              </w:rPr>
              <w:t>NA</w:t>
            </w:r>
          </w:p>
        </w:tc>
      </w:tr>
    </w:tbl>
    <w:p w:rsidR="00B84EDF" w:rsidRDefault="00B84EDF" w:rsidP="00B84EDF">
      <w:pPr>
        <w:pStyle w:val="TableTitle"/>
        <w:tabs>
          <w:tab w:val="left" w:pos="5148"/>
        </w:tabs>
      </w:pPr>
      <w:r>
        <w:br w:type="page"/>
      </w:r>
      <w:r>
        <w:lastRenderedPageBreak/>
        <w:t>Evidence Table 74. Course of illness studies part 2 (continued)</w:t>
      </w:r>
    </w:p>
    <w:tbl>
      <w:tblPr>
        <w:tblStyle w:val="AHRQ1"/>
        <w:tblW w:w="12960" w:type="dxa"/>
        <w:tblLayout w:type="fixed"/>
        <w:tblLook w:val="04A0"/>
      </w:tblPr>
      <w:tblGrid>
        <w:gridCol w:w="1350"/>
        <w:gridCol w:w="3420"/>
        <w:gridCol w:w="1350"/>
        <w:gridCol w:w="1890"/>
        <w:gridCol w:w="1530"/>
        <w:gridCol w:w="1554"/>
        <w:gridCol w:w="1075"/>
        <w:gridCol w:w="791"/>
      </w:tblGrid>
      <w:tr w:rsidR="00B84EDF" w:rsidRPr="00442F14" w:rsidTr="00D26E16">
        <w:trPr>
          <w:cnfStyle w:val="100000000000"/>
        </w:trPr>
        <w:tc>
          <w:tcPr>
            <w:tcW w:w="1350" w:type="dxa"/>
            <w:hideMark/>
          </w:tcPr>
          <w:p w:rsidR="00B84EDF" w:rsidRPr="00442F14" w:rsidRDefault="00B84EDF" w:rsidP="00D26E16">
            <w:pPr>
              <w:pStyle w:val="TableText2"/>
            </w:pPr>
            <w:r w:rsidRPr="00442F14">
              <w:t>First Author's Last Name</w:t>
            </w:r>
          </w:p>
          <w:p w:rsidR="00B84EDF" w:rsidRPr="00442F14" w:rsidRDefault="00B84EDF" w:rsidP="00D26E16">
            <w:pPr>
              <w:pStyle w:val="TableText2"/>
            </w:pPr>
            <w:r w:rsidRPr="00442F14">
              <w:t>Year</w:t>
            </w:r>
          </w:p>
        </w:tc>
        <w:tc>
          <w:tcPr>
            <w:tcW w:w="3420" w:type="dxa"/>
          </w:tcPr>
          <w:p w:rsidR="00B84EDF" w:rsidRPr="00442F14" w:rsidRDefault="00B84EDF" w:rsidP="00D26E16">
            <w:pPr>
              <w:pStyle w:val="TableText2"/>
            </w:pPr>
            <w:r w:rsidRPr="004E7FD8">
              <w:t>BED or LOC Inclusion Definition</w:t>
            </w:r>
          </w:p>
          <w:p w:rsidR="00B84EDF" w:rsidRPr="00442F14" w:rsidRDefault="00B84EDF" w:rsidP="00D26E16">
            <w:pPr>
              <w:pStyle w:val="TableText2"/>
            </w:pPr>
          </w:p>
          <w:p w:rsidR="00B84EDF" w:rsidRPr="00442F14" w:rsidRDefault="00B84EDF" w:rsidP="00D26E16">
            <w:pPr>
              <w:pStyle w:val="TableText2"/>
            </w:pPr>
            <w:r w:rsidRPr="004E7FD8">
              <w:t>Exclusion Criteria</w:t>
            </w:r>
          </w:p>
        </w:tc>
        <w:tc>
          <w:tcPr>
            <w:tcW w:w="1350" w:type="dxa"/>
          </w:tcPr>
          <w:p w:rsidR="00B84EDF" w:rsidRPr="00442F14" w:rsidRDefault="00B84EDF" w:rsidP="00D26E16">
            <w:pPr>
              <w:pStyle w:val="TableText2"/>
            </w:pPr>
            <w:r w:rsidRPr="004E7FD8">
              <w:t>Brief Summary of Population</w:t>
            </w:r>
          </w:p>
          <w:p w:rsidR="00B84EDF" w:rsidRPr="00442F14" w:rsidRDefault="00B84EDF" w:rsidP="00D26E16">
            <w:pPr>
              <w:pStyle w:val="TableText2"/>
            </w:pPr>
          </w:p>
          <w:p w:rsidR="00B84EDF" w:rsidRPr="00442F14" w:rsidRDefault="00B84EDF" w:rsidP="00D26E16">
            <w:pPr>
              <w:pStyle w:val="TableText2"/>
            </w:pPr>
            <w:r w:rsidRPr="004E7FD8">
              <w:t>Mean Age</w:t>
            </w:r>
            <w:r w:rsidRPr="004E7FD8">
              <w:br/>
              <w:t>(Range)</w:t>
            </w:r>
          </w:p>
        </w:tc>
        <w:tc>
          <w:tcPr>
            <w:tcW w:w="1890" w:type="dxa"/>
          </w:tcPr>
          <w:p w:rsidR="00B84EDF" w:rsidRPr="00442F14" w:rsidRDefault="00B84EDF" w:rsidP="00D26E16">
            <w:pPr>
              <w:pStyle w:val="TableText2"/>
            </w:pPr>
            <w:r w:rsidRPr="004E7FD8">
              <w:t>% Female</w:t>
            </w:r>
          </w:p>
          <w:p w:rsidR="00B84EDF" w:rsidRPr="00442F14" w:rsidRDefault="00B84EDF" w:rsidP="00D26E16">
            <w:pPr>
              <w:pStyle w:val="TableText2"/>
            </w:pPr>
          </w:p>
          <w:p w:rsidR="00B84EDF" w:rsidRPr="00442F14" w:rsidRDefault="00B84EDF" w:rsidP="00D26E16">
            <w:pPr>
              <w:pStyle w:val="TableText2"/>
            </w:pPr>
            <w:r w:rsidRPr="004E7FD8">
              <w:t>% Non-White</w:t>
            </w:r>
          </w:p>
          <w:p w:rsidR="00B84EDF" w:rsidRPr="00442F14" w:rsidRDefault="00B84EDF" w:rsidP="00D26E16">
            <w:pPr>
              <w:pStyle w:val="TableText2"/>
            </w:pPr>
          </w:p>
          <w:p w:rsidR="00B84EDF" w:rsidRPr="00442F14" w:rsidRDefault="00B84EDF" w:rsidP="00D26E16">
            <w:pPr>
              <w:pStyle w:val="TableText2"/>
            </w:pPr>
            <w:r w:rsidRPr="004E7FD8">
              <w:t>Weight</w:t>
            </w:r>
          </w:p>
        </w:tc>
        <w:tc>
          <w:tcPr>
            <w:tcW w:w="1530" w:type="dxa"/>
          </w:tcPr>
          <w:p w:rsidR="00B84EDF" w:rsidRPr="00442F14" w:rsidRDefault="00B84EDF" w:rsidP="00D26E16">
            <w:pPr>
              <w:pStyle w:val="TableText2"/>
            </w:pPr>
            <w:r w:rsidRPr="004E7FD8">
              <w:t>Other Inclusion Criteria (in Addition to BED or LOC Eating Criteria)</w:t>
            </w:r>
          </w:p>
        </w:tc>
        <w:tc>
          <w:tcPr>
            <w:tcW w:w="1554" w:type="dxa"/>
          </w:tcPr>
          <w:p w:rsidR="00B84EDF" w:rsidRPr="00442F14" w:rsidRDefault="00B84EDF" w:rsidP="00D26E16">
            <w:pPr>
              <w:pStyle w:val="TableText2"/>
            </w:pPr>
            <w:r w:rsidRPr="004E7FD8">
              <w:t>Current Major Depressive Disorder: % of Group or Mean (SD) Baseline Depression Score</w:t>
            </w:r>
          </w:p>
        </w:tc>
        <w:tc>
          <w:tcPr>
            <w:tcW w:w="1075" w:type="dxa"/>
          </w:tcPr>
          <w:p w:rsidR="00B84EDF" w:rsidRDefault="00B84EDF" w:rsidP="00D26E16">
            <w:pPr>
              <w:pStyle w:val="TableText2"/>
            </w:pPr>
            <w:r w:rsidRPr="004E7FD8">
              <w:t>Other Relevant Characteristics</w:t>
            </w:r>
          </w:p>
          <w:p w:rsidR="00B84EDF" w:rsidRDefault="00B84EDF" w:rsidP="00D26E16">
            <w:pPr>
              <w:pStyle w:val="TableText2"/>
            </w:pPr>
          </w:p>
          <w:p w:rsidR="00B84EDF" w:rsidRPr="00442F14" w:rsidRDefault="00B84EDF" w:rsidP="00D26E16">
            <w:pPr>
              <w:pStyle w:val="TableText2"/>
            </w:pPr>
            <w:r w:rsidRPr="004E7FD8">
              <w:t>Subgroup Analysis?</w:t>
            </w:r>
          </w:p>
        </w:tc>
        <w:tc>
          <w:tcPr>
            <w:tcW w:w="791" w:type="dxa"/>
          </w:tcPr>
          <w:p w:rsidR="00B84EDF" w:rsidRPr="00442F14" w:rsidRDefault="00B84EDF" w:rsidP="00D26E16">
            <w:pPr>
              <w:pStyle w:val="TableText2"/>
            </w:pPr>
            <w:r w:rsidRPr="004E7FD8">
              <w:t>Population Comments</w:t>
            </w:r>
          </w:p>
        </w:tc>
      </w:tr>
      <w:tr w:rsidR="00B84EDF" w:rsidRPr="00552FD6" w:rsidTr="00D26E16">
        <w:tc>
          <w:tcPr>
            <w:tcW w:w="1350" w:type="dxa"/>
          </w:tcPr>
          <w:p w:rsidR="002A3F1D" w:rsidRDefault="00B84EDF">
            <w:pPr>
              <w:pStyle w:val="TableText2"/>
              <w:ind w:left="0" w:firstLine="0"/>
              <w:rPr>
                <w:noProof/>
              </w:rPr>
            </w:pPr>
            <w:r w:rsidRPr="00A6773C">
              <w:rPr>
                <w:noProof/>
              </w:rPr>
              <w:t>Hilbert, 2013</w:t>
            </w:r>
            <w:r w:rsidRPr="00C02DB9">
              <w:rPr>
                <w:rFonts w:ascii="Times New Roman" w:hAnsi="Times New Roman" w:cs="Times New Roman"/>
                <w:noProof/>
                <w:vertAlign w:val="superscript"/>
              </w:rPr>
              <w:t>99</w:t>
            </w:r>
          </w:p>
          <w:p w:rsidR="002A3F1D" w:rsidRDefault="00B84EDF">
            <w:pPr>
              <w:pStyle w:val="TableText2"/>
              <w:ind w:left="0" w:firstLine="0"/>
            </w:pPr>
            <w:r w:rsidRPr="00A6773C">
              <w:rPr>
                <w:noProof/>
              </w:rPr>
              <w:t>Hilbert, 2014</w:t>
            </w:r>
            <w:r w:rsidRPr="00C02DB9">
              <w:rPr>
                <w:rFonts w:ascii="Times New Roman" w:hAnsi="Times New Roman" w:cs="Times New Roman"/>
                <w:noProof/>
                <w:vertAlign w:val="superscript"/>
              </w:rPr>
              <w:t>100</w:t>
            </w:r>
          </w:p>
        </w:tc>
        <w:tc>
          <w:tcPr>
            <w:tcW w:w="3420" w:type="dxa"/>
          </w:tcPr>
          <w:p w:rsidR="002A3F1D" w:rsidRDefault="00B84EDF">
            <w:pPr>
              <w:pStyle w:val="TableText2"/>
              <w:ind w:left="0" w:firstLine="0"/>
              <w:rPr>
                <w:noProof/>
              </w:rPr>
            </w:pPr>
            <w:r w:rsidRPr="00A6773C">
              <w:rPr>
                <w:noProof/>
              </w:rPr>
              <w:t>LOC eating at least 1 episode during past 3 mo</w:t>
            </w:r>
          </w:p>
          <w:p w:rsidR="002A3F1D" w:rsidRDefault="00B84EDF">
            <w:pPr>
              <w:pStyle w:val="TableText2"/>
              <w:ind w:left="0" w:firstLine="0"/>
              <w:rPr>
                <w:noProof/>
              </w:rPr>
            </w:pPr>
            <w:r w:rsidRPr="00A6773C">
              <w:rPr>
                <w:noProof/>
              </w:rPr>
              <w:t xml:space="preserve">The diagnostic version of the semistructured eating disorder interview ChEDE (Bryant-Waugh et al., 1996; Hilbert et al., 2013) was used to assess LOC eating </w:t>
            </w:r>
          </w:p>
          <w:p w:rsidR="002A3F1D" w:rsidRDefault="00B84EDF">
            <w:pPr>
              <w:pStyle w:val="TableText2"/>
              <w:ind w:left="0" w:firstLine="0"/>
              <w:rPr>
                <w:noProof/>
              </w:rPr>
            </w:pPr>
            <w:r w:rsidRPr="00A6773C">
              <w:rPr>
                <w:noProof/>
              </w:rPr>
              <w:t>The ChEDE was used to diagnose BED according to the DSM–IV–TR (APA, 2000), and partial BED. Partial BED was defined as: having at least one</w:t>
            </w:r>
          </w:p>
          <w:p w:rsidR="002A3F1D" w:rsidRDefault="00B84EDF">
            <w:pPr>
              <w:pStyle w:val="TableText2"/>
              <w:ind w:left="0" w:firstLine="0"/>
              <w:rPr>
                <w:noProof/>
              </w:rPr>
            </w:pPr>
            <w:r w:rsidRPr="00A6773C">
              <w:rPr>
                <w:noProof/>
              </w:rPr>
              <w:t>episode of LOC eating per week over the previous 3 months, based on Tanofsky-Kraff et al.’s definition (2011); having at least some</w:t>
            </w:r>
          </w:p>
          <w:p w:rsidR="002A3F1D" w:rsidRDefault="00B84EDF">
            <w:pPr>
              <w:pStyle w:val="TableText2"/>
              <w:ind w:left="0" w:firstLine="0"/>
              <w:rPr>
                <w:noProof/>
              </w:rPr>
            </w:pPr>
            <w:r w:rsidRPr="00A6773C">
              <w:rPr>
                <w:noProof/>
              </w:rPr>
              <w:t>degree of distress associated with the LOC episodes; meeting at least two or more of the five behavioral symptoms, as derived from</w:t>
            </w:r>
          </w:p>
          <w:p w:rsidR="002A3F1D" w:rsidRDefault="00B84EDF">
            <w:pPr>
              <w:pStyle w:val="TableText2"/>
              <w:ind w:left="0" w:firstLine="0"/>
              <w:rPr>
                <w:noProof/>
              </w:rPr>
            </w:pPr>
            <w:r w:rsidRPr="00A6773C">
              <w:rPr>
                <w:noProof/>
              </w:rPr>
              <w:t>an empirical classification analysis using this study’s sample (Hilbert &amp; Czaja, 2009); an absence of regular inappropriate compensatory</w:t>
            </w:r>
          </w:p>
          <w:p w:rsidR="002A3F1D" w:rsidRDefault="00B84EDF">
            <w:pPr>
              <w:pStyle w:val="TableText2"/>
              <w:ind w:left="0" w:firstLine="0"/>
            </w:pPr>
            <w:r w:rsidRPr="00A6773C">
              <w:rPr>
                <w:noProof/>
              </w:rPr>
              <w:t>behaviors (e.g., purging, fasting, excessive exercise); and an absence of anorexia nervosa and bulimia nervosa as defined in the DSM–IV–TR.</w:t>
            </w:r>
          </w:p>
        </w:tc>
        <w:tc>
          <w:tcPr>
            <w:tcW w:w="1350" w:type="dxa"/>
          </w:tcPr>
          <w:p w:rsidR="002A3F1D" w:rsidRDefault="00B84EDF">
            <w:pPr>
              <w:pStyle w:val="TableText2"/>
              <w:ind w:left="0" w:firstLine="0"/>
            </w:pPr>
            <w:r w:rsidRPr="00A6773C">
              <w:rPr>
                <w:noProof/>
              </w:rPr>
              <w:t>8-13 year old children, with and without LOC eating</w:t>
            </w:r>
          </w:p>
          <w:p w:rsidR="002A3F1D" w:rsidRDefault="002A3F1D">
            <w:pPr>
              <w:pStyle w:val="TableText2"/>
              <w:ind w:left="0" w:firstLine="0"/>
            </w:pPr>
          </w:p>
          <w:p w:rsidR="002A3F1D" w:rsidRDefault="00B84EDF">
            <w:pPr>
              <w:pStyle w:val="TableText2"/>
              <w:ind w:left="0" w:firstLine="0"/>
            </w:pPr>
            <w:r w:rsidRPr="00A6773C">
              <w:rPr>
                <w:noProof/>
              </w:rPr>
              <w:t>10.72 (8-13)</w:t>
            </w:r>
          </w:p>
        </w:tc>
        <w:tc>
          <w:tcPr>
            <w:tcW w:w="1890" w:type="dxa"/>
          </w:tcPr>
          <w:p w:rsidR="002A3F1D" w:rsidRDefault="00B84EDF">
            <w:pPr>
              <w:pStyle w:val="TableText2"/>
              <w:ind w:left="0" w:firstLine="0"/>
            </w:pPr>
            <w:r w:rsidRPr="00A6773C">
              <w:rPr>
                <w:noProof/>
              </w:rPr>
              <w:t>60%</w:t>
            </w:r>
          </w:p>
          <w:p w:rsidR="002A3F1D" w:rsidRDefault="002A3F1D">
            <w:pPr>
              <w:pStyle w:val="TableText2"/>
              <w:ind w:left="0" w:firstLine="0"/>
            </w:pPr>
          </w:p>
          <w:p w:rsidR="002A3F1D" w:rsidRDefault="00B84EDF">
            <w:pPr>
              <w:pStyle w:val="TableText2"/>
              <w:ind w:left="0" w:firstLine="0"/>
            </w:pPr>
            <w:r w:rsidRPr="00A6773C">
              <w:rPr>
                <w:noProof/>
              </w:rPr>
              <w:t>NR</w:t>
            </w:r>
          </w:p>
          <w:p w:rsidR="002A3F1D" w:rsidRDefault="002A3F1D">
            <w:pPr>
              <w:pStyle w:val="TableText2"/>
              <w:ind w:left="0" w:firstLine="0"/>
            </w:pPr>
          </w:p>
          <w:p w:rsidR="002A3F1D" w:rsidRDefault="00B84EDF">
            <w:pPr>
              <w:pStyle w:val="TableText2"/>
              <w:ind w:left="0" w:firstLine="0"/>
            </w:pPr>
            <w:r w:rsidRPr="00A6773C">
              <w:rPr>
                <w:noProof/>
              </w:rPr>
              <w:t>BMI: 23.99 kg/m2 (SD =5.45).</w:t>
            </w:r>
          </w:p>
        </w:tc>
        <w:tc>
          <w:tcPr>
            <w:tcW w:w="1530" w:type="dxa"/>
          </w:tcPr>
          <w:p w:rsidR="002A3F1D" w:rsidRDefault="00B84EDF">
            <w:pPr>
              <w:pStyle w:val="TableText2"/>
              <w:ind w:left="0" w:firstLine="0"/>
              <w:rPr>
                <w:noProof/>
              </w:rPr>
            </w:pPr>
            <w:r w:rsidRPr="00A6773C">
              <w:rPr>
                <w:noProof/>
              </w:rPr>
              <w:t>8-13 years old, sufficient German language skills of the child and participating parent</w:t>
            </w:r>
          </w:p>
          <w:p w:rsidR="002A3F1D" w:rsidRDefault="00B84EDF">
            <w:pPr>
              <w:pStyle w:val="TableText2"/>
              <w:ind w:left="0" w:firstLine="0"/>
              <w:rPr>
                <w:noProof/>
              </w:rPr>
            </w:pPr>
            <w:r w:rsidRPr="00A6773C">
              <w:rPr>
                <w:noProof/>
              </w:rPr>
              <w:t>Children without LOC eating were individually matched to the LOC  children on age, sex, percentile of BMI, education (school type and grade), and the mother’s education (years of education). Inclusion criteria for nonLOC  children were absence of</w:t>
            </w:r>
          </w:p>
          <w:p w:rsidR="002A3F1D" w:rsidRDefault="00B84EDF">
            <w:pPr>
              <w:pStyle w:val="TableText2"/>
              <w:ind w:left="0" w:firstLine="0"/>
              <w:rPr>
                <w:noProof/>
              </w:rPr>
            </w:pPr>
            <w:r w:rsidRPr="00A6773C">
              <w:rPr>
                <w:noProof/>
              </w:rPr>
              <w:t>past or present LOC eating, compensatory behaviors, or an eating</w:t>
            </w:r>
          </w:p>
          <w:p w:rsidR="002A3F1D" w:rsidRDefault="00B84EDF">
            <w:pPr>
              <w:pStyle w:val="TableText2"/>
              <w:ind w:left="0" w:firstLine="0"/>
            </w:pPr>
            <w:r w:rsidRPr="00A6773C">
              <w:rPr>
                <w:noProof/>
              </w:rPr>
              <w:t>disorder.</w:t>
            </w:r>
          </w:p>
        </w:tc>
        <w:tc>
          <w:tcPr>
            <w:tcW w:w="1554" w:type="dxa"/>
          </w:tcPr>
          <w:p w:rsidR="002A3F1D" w:rsidRDefault="00B84EDF">
            <w:pPr>
              <w:pStyle w:val="TableText2"/>
              <w:ind w:left="0" w:firstLine="0"/>
            </w:pPr>
            <w:r w:rsidRPr="00A6773C">
              <w:rPr>
                <w:noProof/>
              </w:rPr>
              <w:t>NR</w:t>
            </w:r>
          </w:p>
        </w:tc>
        <w:tc>
          <w:tcPr>
            <w:tcW w:w="1075" w:type="dxa"/>
          </w:tcPr>
          <w:p w:rsidR="002A3F1D" w:rsidRDefault="002A3F1D">
            <w:pPr>
              <w:pStyle w:val="TableText2"/>
              <w:ind w:left="0" w:firstLine="0"/>
            </w:pPr>
          </w:p>
          <w:p w:rsidR="002A3F1D" w:rsidRDefault="00B84EDF">
            <w:pPr>
              <w:pStyle w:val="TableText2"/>
              <w:ind w:left="0" w:firstLine="0"/>
            </w:pPr>
            <w:r w:rsidRPr="00A6773C">
              <w:rPr>
                <w:noProof/>
              </w:rPr>
              <w:t>no</w:t>
            </w:r>
          </w:p>
        </w:tc>
        <w:tc>
          <w:tcPr>
            <w:tcW w:w="791" w:type="dxa"/>
          </w:tcPr>
          <w:p w:rsidR="002A3F1D" w:rsidRDefault="00B84EDF">
            <w:pPr>
              <w:pStyle w:val="TableText2"/>
              <w:ind w:left="0" w:firstLine="0"/>
            </w:pPr>
            <w:r w:rsidRPr="00A6773C">
              <w:rPr>
                <w:noProof/>
              </w:rPr>
              <w:t>NA</w:t>
            </w:r>
          </w:p>
        </w:tc>
      </w:tr>
    </w:tbl>
    <w:p w:rsidR="00B84EDF" w:rsidRDefault="00B84EDF" w:rsidP="00B84EDF">
      <w:pPr>
        <w:pStyle w:val="TableTitle"/>
        <w:tabs>
          <w:tab w:val="left" w:pos="5148"/>
        </w:tabs>
      </w:pPr>
    </w:p>
    <w:p w:rsidR="00B84EDF" w:rsidRDefault="00B84EDF" w:rsidP="00B84EDF">
      <w:pPr>
        <w:pStyle w:val="TableTitle"/>
        <w:tabs>
          <w:tab w:val="left" w:pos="5148"/>
        </w:tabs>
      </w:pPr>
      <w:r>
        <w:br w:type="page"/>
      </w:r>
      <w:r>
        <w:lastRenderedPageBreak/>
        <w:t>Evidence Table 74. Course of illness studies part 2 (continued)</w:t>
      </w:r>
    </w:p>
    <w:tbl>
      <w:tblPr>
        <w:tblStyle w:val="AHRQ1"/>
        <w:tblW w:w="12960" w:type="dxa"/>
        <w:tblLayout w:type="fixed"/>
        <w:tblLook w:val="04A0"/>
      </w:tblPr>
      <w:tblGrid>
        <w:gridCol w:w="1728"/>
        <w:gridCol w:w="2532"/>
        <w:gridCol w:w="1714"/>
        <w:gridCol w:w="1173"/>
        <w:gridCol w:w="1354"/>
        <w:gridCol w:w="1687"/>
        <w:gridCol w:w="1620"/>
        <w:gridCol w:w="1152"/>
      </w:tblGrid>
      <w:tr w:rsidR="00B84EDF" w:rsidRPr="00442F14" w:rsidTr="00D26E16">
        <w:trPr>
          <w:cnfStyle w:val="100000000000"/>
        </w:trPr>
        <w:tc>
          <w:tcPr>
            <w:tcW w:w="1728" w:type="dxa"/>
            <w:hideMark/>
          </w:tcPr>
          <w:p w:rsidR="00B84EDF" w:rsidRPr="00442F14" w:rsidRDefault="00B84EDF" w:rsidP="00D26E16">
            <w:pPr>
              <w:pStyle w:val="TableText2"/>
            </w:pPr>
            <w:r w:rsidRPr="00442F14">
              <w:t>First Author's Last Name</w:t>
            </w:r>
          </w:p>
          <w:p w:rsidR="00B84EDF" w:rsidRPr="00442F14" w:rsidRDefault="00B84EDF" w:rsidP="00D26E16">
            <w:pPr>
              <w:pStyle w:val="TableText2"/>
            </w:pPr>
            <w:r w:rsidRPr="00442F14">
              <w:t>Year</w:t>
            </w:r>
          </w:p>
        </w:tc>
        <w:tc>
          <w:tcPr>
            <w:tcW w:w="2532" w:type="dxa"/>
          </w:tcPr>
          <w:p w:rsidR="00B84EDF" w:rsidRPr="00442F14" w:rsidRDefault="00B84EDF" w:rsidP="00D26E16">
            <w:pPr>
              <w:pStyle w:val="TableText2"/>
            </w:pPr>
            <w:r w:rsidRPr="004E7FD8">
              <w:t>BED or LOC Inclusion Definition</w:t>
            </w:r>
          </w:p>
          <w:p w:rsidR="00B84EDF" w:rsidRPr="00442F14" w:rsidRDefault="00B84EDF" w:rsidP="00D26E16">
            <w:pPr>
              <w:pStyle w:val="TableText2"/>
            </w:pPr>
          </w:p>
          <w:p w:rsidR="00B84EDF" w:rsidRPr="00442F14" w:rsidRDefault="00B84EDF" w:rsidP="00D26E16">
            <w:pPr>
              <w:pStyle w:val="TableText2"/>
            </w:pPr>
            <w:r w:rsidRPr="004E7FD8">
              <w:t>Exclusion Criteria</w:t>
            </w:r>
          </w:p>
        </w:tc>
        <w:tc>
          <w:tcPr>
            <w:tcW w:w="1714" w:type="dxa"/>
          </w:tcPr>
          <w:p w:rsidR="00B84EDF" w:rsidRPr="00442F14" w:rsidRDefault="00B84EDF" w:rsidP="00D26E16">
            <w:pPr>
              <w:pStyle w:val="TableText2"/>
            </w:pPr>
            <w:r w:rsidRPr="004E7FD8">
              <w:t>Brief Summary of Population</w:t>
            </w:r>
          </w:p>
          <w:p w:rsidR="00B84EDF" w:rsidRPr="00442F14" w:rsidRDefault="00B84EDF" w:rsidP="00D26E16">
            <w:pPr>
              <w:pStyle w:val="TableText2"/>
            </w:pPr>
          </w:p>
          <w:p w:rsidR="00B84EDF" w:rsidRPr="00442F14" w:rsidRDefault="00B84EDF" w:rsidP="00D26E16">
            <w:pPr>
              <w:pStyle w:val="TableText2"/>
            </w:pPr>
            <w:r w:rsidRPr="004E7FD8">
              <w:t>Mean Age</w:t>
            </w:r>
            <w:r w:rsidRPr="004E7FD8">
              <w:br/>
              <w:t>(Range)</w:t>
            </w:r>
          </w:p>
        </w:tc>
        <w:tc>
          <w:tcPr>
            <w:tcW w:w="1173" w:type="dxa"/>
          </w:tcPr>
          <w:p w:rsidR="00B84EDF" w:rsidRPr="00442F14" w:rsidRDefault="00B84EDF" w:rsidP="00D26E16">
            <w:pPr>
              <w:pStyle w:val="TableText2"/>
            </w:pPr>
            <w:r w:rsidRPr="004E7FD8">
              <w:t>% Female</w:t>
            </w:r>
          </w:p>
          <w:p w:rsidR="00B84EDF" w:rsidRPr="00442F14" w:rsidRDefault="00B84EDF" w:rsidP="00D26E16">
            <w:pPr>
              <w:pStyle w:val="TableText2"/>
            </w:pPr>
          </w:p>
          <w:p w:rsidR="00B84EDF" w:rsidRPr="00442F14" w:rsidRDefault="00B84EDF" w:rsidP="00D26E16">
            <w:pPr>
              <w:pStyle w:val="TableText2"/>
            </w:pPr>
            <w:r w:rsidRPr="004E7FD8">
              <w:t>% Non-White</w:t>
            </w:r>
          </w:p>
          <w:p w:rsidR="00B84EDF" w:rsidRPr="00442F14" w:rsidRDefault="00B84EDF" w:rsidP="00D26E16">
            <w:pPr>
              <w:pStyle w:val="TableText2"/>
            </w:pPr>
          </w:p>
          <w:p w:rsidR="00B84EDF" w:rsidRPr="00442F14" w:rsidRDefault="00B84EDF" w:rsidP="00D26E16">
            <w:pPr>
              <w:pStyle w:val="TableText2"/>
            </w:pPr>
            <w:r w:rsidRPr="004E7FD8">
              <w:t>Weight</w:t>
            </w:r>
          </w:p>
        </w:tc>
        <w:tc>
          <w:tcPr>
            <w:tcW w:w="1354" w:type="dxa"/>
          </w:tcPr>
          <w:p w:rsidR="00B84EDF" w:rsidRPr="00442F14" w:rsidRDefault="00B84EDF" w:rsidP="00D26E16">
            <w:pPr>
              <w:pStyle w:val="TableText2"/>
            </w:pPr>
            <w:r w:rsidRPr="004E7FD8">
              <w:t>Other Inclusion Criteria (in Addition to BED or LOC Eating Criteria)</w:t>
            </w:r>
          </w:p>
        </w:tc>
        <w:tc>
          <w:tcPr>
            <w:tcW w:w="1687" w:type="dxa"/>
          </w:tcPr>
          <w:p w:rsidR="00B84EDF" w:rsidRPr="00442F14" w:rsidRDefault="00B84EDF" w:rsidP="00D26E16">
            <w:pPr>
              <w:pStyle w:val="TableText2"/>
            </w:pPr>
            <w:r w:rsidRPr="004E7FD8">
              <w:t>Current Major Depressive Disorder: % of Group or Mean (SD) Baseline Depression Score</w:t>
            </w:r>
          </w:p>
        </w:tc>
        <w:tc>
          <w:tcPr>
            <w:tcW w:w="1620" w:type="dxa"/>
          </w:tcPr>
          <w:p w:rsidR="00B84EDF" w:rsidRDefault="00B84EDF" w:rsidP="00D26E16">
            <w:pPr>
              <w:pStyle w:val="TableText2"/>
            </w:pPr>
            <w:r w:rsidRPr="004E7FD8">
              <w:t>Other Relevant Characteristics</w:t>
            </w:r>
          </w:p>
          <w:p w:rsidR="00B84EDF" w:rsidRDefault="00B84EDF" w:rsidP="00D26E16">
            <w:pPr>
              <w:pStyle w:val="TableText2"/>
            </w:pPr>
          </w:p>
          <w:p w:rsidR="00B84EDF" w:rsidRPr="00442F14" w:rsidRDefault="00B84EDF" w:rsidP="00D26E16">
            <w:pPr>
              <w:pStyle w:val="TableText2"/>
            </w:pPr>
            <w:r w:rsidRPr="004E7FD8">
              <w:t>Subgroup Analysis?</w:t>
            </w:r>
          </w:p>
        </w:tc>
        <w:tc>
          <w:tcPr>
            <w:tcW w:w="1152" w:type="dxa"/>
          </w:tcPr>
          <w:p w:rsidR="00B84EDF" w:rsidRPr="00442F14" w:rsidRDefault="00B84EDF" w:rsidP="00D26E16">
            <w:pPr>
              <w:pStyle w:val="TableText2"/>
            </w:pPr>
            <w:r w:rsidRPr="004E7FD8">
              <w:t>Population Comments</w:t>
            </w:r>
          </w:p>
        </w:tc>
      </w:tr>
      <w:tr w:rsidR="00B84EDF" w:rsidRPr="00552FD6" w:rsidTr="00D26E16">
        <w:tc>
          <w:tcPr>
            <w:tcW w:w="1728" w:type="dxa"/>
          </w:tcPr>
          <w:p w:rsidR="002A3F1D" w:rsidRDefault="00B84EDF">
            <w:pPr>
              <w:pStyle w:val="TableText2"/>
              <w:ind w:left="0" w:firstLine="0"/>
              <w:rPr>
                <w:noProof/>
              </w:rPr>
            </w:pPr>
            <w:r w:rsidRPr="00A6773C">
              <w:rPr>
                <w:noProof/>
              </w:rPr>
              <w:t>Hilbert, 2013</w:t>
            </w:r>
            <w:r w:rsidRPr="00C02DB9">
              <w:rPr>
                <w:rFonts w:ascii="Times New Roman" w:hAnsi="Times New Roman" w:cs="Times New Roman"/>
                <w:noProof/>
                <w:vertAlign w:val="superscript"/>
              </w:rPr>
              <w:t>99</w:t>
            </w:r>
          </w:p>
          <w:p w:rsidR="002A3F1D" w:rsidRDefault="00B84EDF">
            <w:pPr>
              <w:pStyle w:val="TableText2"/>
              <w:ind w:left="0" w:firstLine="0"/>
              <w:rPr>
                <w:noProof/>
              </w:rPr>
            </w:pPr>
            <w:r w:rsidRPr="00A6773C">
              <w:rPr>
                <w:noProof/>
              </w:rPr>
              <w:t>Hilbert, 2014</w:t>
            </w:r>
            <w:r w:rsidRPr="00C02DB9">
              <w:rPr>
                <w:rFonts w:ascii="Times New Roman" w:hAnsi="Times New Roman" w:cs="Times New Roman"/>
                <w:noProof/>
                <w:vertAlign w:val="superscript"/>
              </w:rPr>
              <w:t>100</w:t>
            </w:r>
          </w:p>
          <w:p w:rsidR="002A3F1D" w:rsidRDefault="00B84EDF">
            <w:pPr>
              <w:pStyle w:val="TableText2"/>
              <w:ind w:left="0" w:firstLine="0"/>
              <w:rPr>
                <w:noProof/>
              </w:rPr>
            </w:pPr>
            <w:r>
              <w:rPr>
                <w:noProof/>
              </w:rPr>
              <w:t>(continued)</w:t>
            </w:r>
          </w:p>
        </w:tc>
        <w:tc>
          <w:tcPr>
            <w:tcW w:w="2532" w:type="dxa"/>
          </w:tcPr>
          <w:p w:rsidR="002A3F1D" w:rsidRDefault="00B84EDF">
            <w:pPr>
              <w:pStyle w:val="TableText2"/>
              <w:ind w:left="0" w:firstLine="0"/>
              <w:rPr>
                <w:noProof/>
              </w:rPr>
            </w:pPr>
            <w:r w:rsidRPr="00A6773C">
              <w:rPr>
                <w:noProof/>
              </w:rPr>
              <w:t>compensatory behaviors (more than once</w:t>
            </w:r>
          </w:p>
          <w:p w:rsidR="002A3F1D" w:rsidRDefault="00B84EDF">
            <w:pPr>
              <w:pStyle w:val="TableText2"/>
              <w:ind w:left="0" w:firstLine="0"/>
              <w:rPr>
                <w:noProof/>
              </w:rPr>
            </w:pPr>
            <w:r w:rsidRPr="00A6773C">
              <w:rPr>
                <w:noProof/>
              </w:rPr>
              <w:t>over the past 3 months); psychotic disorder in child or parent;</w:t>
            </w:r>
          </w:p>
          <w:p w:rsidR="002A3F1D" w:rsidRDefault="00B84EDF">
            <w:pPr>
              <w:pStyle w:val="TableText2"/>
              <w:ind w:left="0" w:firstLine="0"/>
              <w:rPr>
                <w:noProof/>
              </w:rPr>
            </w:pPr>
            <w:r w:rsidRPr="00A6773C">
              <w:rPr>
                <w:noProof/>
              </w:rPr>
              <w:t>medical conditions affecting eating behavior; treatment for overweight;</w:t>
            </w:r>
          </w:p>
          <w:p w:rsidR="002A3F1D" w:rsidRDefault="00B84EDF">
            <w:pPr>
              <w:pStyle w:val="TableText2"/>
              <w:ind w:left="0" w:firstLine="0"/>
              <w:rPr>
                <w:noProof/>
              </w:rPr>
            </w:pPr>
            <w:r w:rsidRPr="00A6773C">
              <w:rPr>
                <w:noProof/>
              </w:rPr>
              <w:t>special education; or a planned move or commute time of</w:t>
            </w:r>
          </w:p>
          <w:p w:rsidR="002A3F1D" w:rsidRDefault="00B84EDF">
            <w:pPr>
              <w:pStyle w:val="TableText2"/>
              <w:ind w:left="0" w:firstLine="0"/>
              <w:rPr>
                <w:noProof/>
              </w:rPr>
            </w:pPr>
            <w:r w:rsidRPr="00A6773C">
              <w:rPr>
                <w:noProof/>
              </w:rPr>
              <w:t>more than 30 minutes to the laboratory site.</w:t>
            </w:r>
          </w:p>
        </w:tc>
        <w:tc>
          <w:tcPr>
            <w:tcW w:w="1714" w:type="dxa"/>
          </w:tcPr>
          <w:p w:rsidR="002A3F1D" w:rsidRDefault="002A3F1D">
            <w:pPr>
              <w:pStyle w:val="TableText2"/>
              <w:ind w:left="0" w:firstLine="0"/>
              <w:rPr>
                <w:noProof/>
              </w:rPr>
            </w:pPr>
          </w:p>
        </w:tc>
        <w:tc>
          <w:tcPr>
            <w:tcW w:w="1173" w:type="dxa"/>
          </w:tcPr>
          <w:p w:rsidR="002A3F1D" w:rsidRDefault="002A3F1D">
            <w:pPr>
              <w:pStyle w:val="TableText2"/>
              <w:ind w:left="0" w:firstLine="0"/>
              <w:rPr>
                <w:noProof/>
              </w:rPr>
            </w:pPr>
          </w:p>
        </w:tc>
        <w:tc>
          <w:tcPr>
            <w:tcW w:w="1354" w:type="dxa"/>
          </w:tcPr>
          <w:p w:rsidR="002A3F1D" w:rsidRDefault="002A3F1D">
            <w:pPr>
              <w:pStyle w:val="TableText2"/>
              <w:ind w:left="0" w:firstLine="0"/>
              <w:rPr>
                <w:noProof/>
              </w:rPr>
            </w:pPr>
          </w:p>
        </w:tc>
        <w:tc>
          <w:tcPr>
            <w:tcW w:w="1687" w:type="dxa"/>
          </w:tcPr>
          <w:p w:rsidR="002A3F1D" w:rsidRDefault="002A3F1D">
            <w:pPr>
              <w:pStyle w:val="TableText2"/>
              <w:ind w:left="0" w:firstLine="0"/>
              <w:rPr>
                <w:noProof/>
              </w:rPr>
            </w:pPr>
          </w:p>
        </w:tc>
        <w:tc>
          <w:tcPr>
            <w:tcW w:w="1620" w:type="dxa"/>
          </w:tcPr>
          <w:p w:rsidR="002A3F1D" w:rsidRDefault="002A3F1D">
            <w:pPr>
              <w:pStyle w:val="TableText2"/>
              <w:ind w:left="0" w:firstLine="0"/>
            </w:pPr>
          </w:p>
        </w:tc>
        <w:tc>
          <w:tcPr>
            <w:tcW w:w="1152" w:type="dxa"/>
          </w:tcPr>
          <w:p w:rsidR="002A3F1D" w:rsidRDefault="002A3F1D">
            <w:pPr>
              <w:pStyle w:val="TableText2"/>
              <w:ind w:left="0" w:firstLine="0"/>
              <w:rPr>
                <w:noProof/>
              </w:rPr>
            </w:pPr>
          </w:p>
        </w:tc>
      </w:tr>
      <w:tr w:rsidR="00B84EDF" w:rsidRPr="00552FD6" w:rsidTr="00D26E16">
        <w:tc>
          <w:tcPr>
            <w:tcW w:w="1728" w:type="dxa"/>
          </w:tcPr>
          <w:p w:rsidR="002A3F1D" w:rsidRDefault="00B84EDF">
            <w:pPr>
              <w:pStyle w:val="TableText2"/>
              <w:ind w:left="0" w:firstLine="0"/>
            </w:pPr>
            <w:r w:rsidRPr="00A6773C">
              <w:rPr>
                <w:noProof/>
              </w:rPr>
              <w:t>Linna</w:t>
            </w:r>
            <w:r>
              <w:t xml:space="preserve">, </w:t>
            </w:r>
            <w:r w:rsidRPr="00A6773C">
              <w:rPr>
                <w:noProof/>
              </w:rPr>
              <w:t>2013</w:t>
            </w:r>
            <w:r w:rsidRPr="00C02DB9">
              <w:rPr>
                <w:rFonts w:ascii="Times New Roman" w:hAnsi="Times New Roman" w:cs="Times New Roman"/>
                <w:noProof/>
                <w:vertAlign w:val="superscript"/>
              </w:rPr>
              <w:t>101</w:t>
            </w:r>
          </w:p>
        </w:tc>
        <w:tc>
          <w:tcPr>
            <w:tcW w:w="2532" w:type="dxa"/>
          </w:tcPr>
          <w:p w:rsidR="002A3F1D" w:rsidRDefault="00B84EDF">
            <w:pPr>
              <w:pStyle w:val="TableText2"/>
              <w:ind w:left="0" w:firstLine="0"/>
            </w:pPr>
            <w:r w:rsidRPr="00A6773C">
              <w:rPr>
                <w:noProof/>
              </w:rPr>
              <w:t>DSM IV research criteria</w:t>
            </w:r>
          </w:p>
          <w:p w:rsidR="002A3F1D" w:rsidRDefault="002A3F1D">
            <w:pPr>
              <w:pStyle w:val="TableText2"/>
              <w:ind w:left="0" w:firstLine="0"/>
            </w:pPr>
          </w:p>
          <w:p w:rsidR="002A3F1D" w:rsidRDefault="00B84EDF">
            <w:pPr>
              <w:pStyle w:val="TableText2"/>
              <w:ind w:left="0" w:firstLine="0"/>
            </w:pPr>
            <w:r w:rsidRPr="00A6773C">
              <w:rPr>
                <w:noProof/>
              </w:rPr>
              <w:t>≥ 50 years old at baseline</w:t>
            </w:r>
          </w:p>
        </w:tc>
        <w:tc>
          <w:tcPr>
            <w:tcW w:w="1714" w:type="dxa"/>
          </w:tcPr>
          <w:p w:rsidR="002A3F1D" w:rsidRDefault="00B84EDF">
            <w:pPr>
              <w:pStyle w:val="TableText2"/>
              <w:ind w:left="0" w:firstLine="0"/>
            </w:pPr>
            <w:r w:rsidRPr="00A6773C">
              <w:rPr>
                <w:noProof/>
              </w:rPr>
              <w:t>treatment sample of women compared to matched registry controls</w:t>
            </w:r>
          </w:p>
          <w:p w:rsidR="002A3F1D" w:rsidRDefault="002A3F1D">
            <w:pPr>
              <w:pStyle w:val="TableText2"/>
              <w:ind w:left="0" w:firstLine="0"/>
            </w:pPr>
          </w:p>
          <w:p w:rsidR="002A3F1D" w:rsidRDefault="00B84EDF">
            <w:pPr>
              <w:pStyle w:val="TableText2"/>
              <w:ind w:left="0" w:firstLine="0"/>
            </w:pPr>
            <w:r w:rsidRPr="00A6773C">
              <w:rPr>
                <w:noProof/>
              </w:rPr>
              <w:t>34.1 (29.3-40.1)</w:t>
            </w:r>
          </w:p>
        </w:tc>
        <w:tc>
          <w:tcPr>
            <w:tcW w:w="1173" w:type="dxa"/>
          </w:tcPr>
          <w:p w:rsidR="002A3F1D" w:rsidRDefault="00B84EDF">
            <w:pPr>
              <w:pStyle w:val="TableText2"/>
              <w:ind w:left="0" w:firstLine="0"/>
            </w:pPr>
            <w:r w:rsidRPr="00A6773C">
              <w:rPr>
                <w:noProof/>
              </w:rPr>
              <w:t>100</w:t>
            </w:r>
          </w:p>
          <w:p w:rsidR="002A3F1D" w:rsidRDefault="002A3F1D">
            <w:pPr>
              <w:pStyle w:val="TableText2"/>
              <w:ind w:left="0" w:firstLine="0"/>
            </w:pPr>
          </w:p>
          <w:p w:rsidR="002A3F1D" w:rsidRDefault="00B84EDF">
            <w:pPr>
              <w:pStyle w:val="TableText2"/>
              <w:ind w:left="0" w:firstLine="0"/>
            </w:pPr>
            <w:r w:rsidRPr="00A6773C">
              <w:rPr>
                <w:noProof/>
              </w:rPr>
              <w:t>NR</w:t>
            </w:r>
          </w:p>
          <w:p w:rsidR="002A3F1D" w:rsidRDefault="002A3F1D">
            <w:pPr>
              <w:pStyle w:val="TableText2"/>
              <w:ind w:left="0" w:firstLine="0"/>
            </w:pPr>
          </w:p>
          <w:p w:rsidR="002A3F1D" w:rsidRDefault="00B84EDF">
            <w:pPr>
              <w:pStyle w:val="TableText2"/>
              <w:ind w:left="0" w:firstLine="0"/>
            </w:pPr>
            <w:r w:rsidRPr="00A6773C">
              <w:rPr>
                <w:noProof/>
              </w:rPr>
              <w:t>NR</w:t>
            </w:r>
          </w:p>
        </w:tc>
        <w:tc>
          <w:tcPr>
            <w:tcW w:w="1354" w:type="dxa"/>
          </w:tcPr>
          <w:p w:rsidR="002A3F1D" w:rsidRDefault="00B84EDF">
            <w:pPr>
              <w:pStyle w:val="TableText2"/>
              <w:ind w:left="0" w:firstLine="0"/>
            </w:pPr>
            <w:r w:rsidRPr="00A6773C">
              <w:rPr>
                <w:noProof/>
              </w:rPr>
              <w:t>Female patients matched for age and geographical area</w:t>
            </w:r>
          </w:p>
        </w:tc>
        <w:tc>
          <w:tcPr>
            <w:tcW w:w="1687" w:type="dxa"/>
          </w:tcPr>
          <w:p w:rsidR="002A3F1D" w:rsidRDefault="00B84EDF">
            <w:pPr>
              <w:pStyle w:val="TableText2"/>
              <w:ind w:left="0" w:firstLine="0"/>
            </w:pPr>
            <w:r w:rsidRPr="00A6773C">
              <w:rPr>
                <w:noProof/>
              </w:rPr>
              <w:t>NR</w:t>
            </w:r>
          </w:p>
        </w:tc>
        <w:tc>
          <w:tcPr>
            <w:tcW w:w="1620" w:type="dxa"/>
          </w:tcPr>
          <w:p w:rsidR="002A3F1D" w:rsidRDefault="00B84EDF">
            <w:pPr>
              <w:pStyle w:val="TableText2"/>
              <w:ind w:left="0" w:firstLine="0"/>
            </w:pPr>
            <w:r w:rsidRPr="00A6773C">
              <w:rPr>
                <w:noProof/>
              </w:rPr>
              <w:t>NA</w:t>
            </w:r>
          </w:p>
          <w:p w:rsidR="002A3F1D" w:rsidRDefault="002A3F1D">
            <w:pPr>
              <w:pStyle w:val="TableText2"/>
              <w:ind w:left="0" w:firstLine="0"/>
            </w:pPr>
          </w:p>
          <w:p w:rsidR="002A3F1D" w:rsidRDefault="00B84EDF">
            <w:pPr>
              <w:pStyle w:val="TableText2"/>
              <w:ind w:left="0" w:firstLine="0"/>
            </w:pPr>
            <w:r w:rsidRPr="00A6773C">
              <w:rPr>
                <w:noProof/>
              </w:rPr>
              <w:t>no</w:t>
            </w:r>
          </w:p>
        </w:tc>
        <w:tc>
          <w:tcPr>
            <w:tcW w:w="1152" w:type="dxa"/>
          </w:tcPr>
          <w:p w:rsidR="002A3F1D" w:rsidRDefault="00B84EDF">
            <w:pPr>
              <w:pStyle w:val="TableText2"/>
              <w:ind w:left="0" w:firstLine="0"/>
            </w:pPr>
            <w:r w:rsidRPr="00A6773C">
              <w:rPr>
                <w:noProof/>
              </w:rPr>
              <w:t>NA</w:t>
            </w:r>
          </w:p>
        </w:tc>
      </w:tr>
      <w:tr w:rsidR="00B84EDF" w:rsidRPr="00552FD6" w:rsidTr="00D26E16">
        <w:tc>
          <w:tcPr>
            <w:tcW w:w="1728" w:type="dxa"/>
          </w:tcPr>
          <w:p w:rsidR="002A3F1D" w:rsidRDefault="00B84EDF">
            <w:pPr>
              <w:pStyle w:val="TableText2"/>
              <w:ind w:left="0" w:firstLine="0"/>
            </w:pPr>
            <w:r w:rsidRPr="00A6773C">
              <w:rPr>
                <w:noProof/>
              </w:rPr>
              <w:t>Maxwell</w:t>
            </w:r>
            <w:r>
              <w:t xml:space="preserve">, </w:t>
            </w:r>
            <w:r w:rsidRPr="00A6773C">
              <w:rPr>
                <w:noProof/>
              </w:rPr>
              <w:t>2014</w:t>
            </w:r>
            <w:r w:rsidRPr="00C02DB9">
              <w:rPr>
                <w:rFonts w:ascii="Times New Roman" w:hAnsi="Times New Roman" w:cs="Times New Roman"/>
                <w:noProof/>
                <w:vertAlign w:val="superscript"/>
              </w:rPr>
              <w:t>102</w:t>
            </w:r>
          </w:p>
        </w:tc>
        <w:tc>
          <w:tcPr>
            <w:tcW w:w="2532" w:type="dxa"/>
          </w:tcPr>
          <w:p w:rsidR="002A3F1D" w:rsidRDefault="00B84EDF">
            <w:pPr>
              <w:pStyle w:val="TableText2"/>
              <w:ind w:left="0" w:firstLine="0"/>
            </w:pPr>
            <w:r w:rsidRPr="00A6773C">
              <w:rPr>
                <w:noProof/>
              </w:rPr>
              <w:t>DSM-IV using EDE</w:t>
            </w:r>
          </w:p>
          <w:p w:rsidR="002A3F1D" w:rsidRDefault="00B84EDF">
            <w:pPr>
              <w:pStyle w:val="TableText2"/>
              <w:ind w:left="0" w:firstLine="0"/>
            </w:pPr>
            <w:r w:rsidRPr="00A6773C">
              <w:rPr>
                <w:noProof/>
              </w:rPr>
              <w:t>current or past compensatory behaviors (e.g., vomiting or diuretic use), diagnosis of bipolar or psychotic disorder, drug or alcohol abuse in the past 6 months, taking medication that may affect weight during treatment, being pregnant or planning on becoming pregnant in the following year, and plans to enroll or current enrolment in a weight-loss program.</w:t>
            </w:r>
          </w:p>
        </w:tc>
        <w:tc>
          <w:tcPr>
            <w:tcW w:w="1714" w:type="dxa"/>
          </w:tcPr>
          <w:p w:rsidR="002A3F1D" w:rsidRDefault="00B84EDF">
            <w:pPr>
              <w:pStyle w:val="TableText2"/>
              <w:ind w:left="0" w:firstLine="0"/>
            </w:pPr>
            <w:r w:rsidRPr="00A6773C">
              <w:rPr>
                <w:noProof/>
              </w:rPr>
              <w:t>Treatment population who received Group Psychodynamic Interpersonal Psychotherapy (GPIP), 1 year post tx</w:t>
            </w:r>
          </w:p>
          <w:p w:rsidR="002A3F1D" w:rsidRDefault="002A3F1D">
            <w:pPr>
              <w:pStyle w:val="TableText2"/>
              <w:ind w:left="0" w:firstLine="0"/>
            </w:pPr>
          </w:p>
          <w:p w:rsidR="002A3F1D" w:rsidRDefault="00B84EDF">
            <w:pPr>
              <w:pStyle w:val="TableText2"/>
              <w:ind w:left="0" w:firstLine="0"/>
            </w:pPr>
            <w:r w:rsidRPr="00A6773C">
              <w:rPr>
                <w:noProof/>
              </w:rPr>
              <w:t>44.3</w:t>
            </w:r>
          </w:p>
        </w:tc>
        <w:tc>
          <w:tcPr>
            <w:tcW w:w="1173" w:type="dxa"/>
          </w:tcPr>
          <w:p w:rsidR="002A3F1D" w:rsidRDefault="00B84EDF">
            <w:pPr>
              <w:pStyle w:val="TableText2"/>
              <w:ind w:left="0" w:firstLine="0"/>
            </w:pPr>
            <w:r w:rsidRPr="00A6773C">
              <w:rPr>
                <w:noProof/>
              </w:rPr>
              <w:t>100%</w:t>
            </w:r>
          </w:p>
          <w:p w:rsidR="002A3F1D" w:rsidRDefault="002A3F1D">
            <w:pPr>
              <w:pStyle w:val="TableText2"/>
              <w:ind w:left="0" w:firstLine="0"/>
            </w:pPr>
          </w:p>
          <w:p w:rsidR="002A3F1D" w:rsidRDefault="00B84EDF">
            <w:pPr>
              <w:pStyle w:val="TableText2"/>
              <w:ind w:left="0" w:firstLine="0"/>
            </w:pPr>
            <w:r w:rsidRPr="00A6773C">
              <w:rPr>
                <w:noProof/>
              </w:rPr>
              <w:t>11%</w:t>
            </w:r>
          </w:p>
          <w:p w:rsidR="002A3F1D" w:rsidRDefault="002A3F1D">
            <w:pPr>
              <w:pStyle w:val="TableText2"/>
              <w:ind w:left="0" w:firstLine="0"/>
            </w:pPr>
          </w:p>
          <w:p w:rsidR="002A3F1D" w:rsidRDefault="00B84EDF">
            <w:pPr>
              <w:pStyle w:val="TableText2"/>
              <w:ind w:left="0" w:firstLine="0"/>
            </w:pPr>
            <w:r w:rsidRPr="00A6773C">
              <w:rPr>
                <w:noProof/>
              </w:rPr>
              <w:t>NA</w:t>
            </w:r>
          </w:p>
        </w:tc>
        <w:tc>
          <w:tcPr>
            <w:tcW w:w="1354" w:type="dxa"/>
          </w:tcPr>
          <w:p w:rsidR="002A3F1D" w:rsidRDefault="00B84EDF">
            <w:pPr>
              <w:pStyle w:val="TableText2"/>
              <w:ind w:left="0" w:firstLine="0"/>
            </w:pPr>
            <w:r w:rsidRPr="00A6773C">
              <w:rPr>
                <w:noProof/>
              </w:rPr>
              <w:t>the ability to speak and read in English and being overweight (i.e., a body mass index [kg/m2]</w:t>
            </w:r>
          </w:p>
        </w:tc>
        <w:tc>
          <w:tcPr>
            <w:tcW w:w="1687" w:type="dxa"/>
          </w:tcPr>
          <w:p w:rsidR="002A3F1D" w:rsidRDefault="00B84EDF">
            <w:pPr>
              <w:pStyle w:val="TableText2"/>
              <w:ind w:left="0" w:firstLine="0"/>
            </w:pPr>
            <w:r w:rsidRPr="00A6773C">
              <w:rPr>
                <w:noProof/>
              </w:rPr>
              <w:t>NA</w:t>
            </w:r>
          </w:p>
        </w:tc>
        <w:tc>
          <w:tcPr>
            <w:tcW w:w="1620" w:type="dxa"/>
          </w:tcPr>
          <w:p w:rsidR="002A3F1D" w:rsidRDefault="00B84EDF">
            <w:pPr>
              <w:pStyle w:val="TableText2"/>
              <w:ind w:left="0" w:firstLine="0"/>
            </w:pPr>
            <w:r w:rsidRPr="00A6773C">
              <w:rPr>
                <w:noProof/>
              </w:rPr>
              <w:t>NA</w:t>
            </w:r>
          </w:p>
          <w:p w:rsidR="002A3F1D" w:rsidRDefault="002A3F1D">
            <w:pPr>
              <w:pStyle w:val="TableText2"/>
              <w:ind w:left="0" w:firstLine="0"/>
            </w:pPr>
          </w:p>
          <w:p w:rsidR="002A3F1D" w:rsidRDefault="00B84EDF">
            <w:pPr>
              <w:pStyle w:val="TableText2"/>
              <w:ind w:left="0" w:firstLine="0"/>
            </w:pPr>
            <w:r w:rsidRPr="00A6773C">
              <w:rPr>
                <w:noProof/>
              </w:rPr>
              <w:t>no</w:t>
            </w:r>
          </w:p>
        </w:tc>
        <w:tc>
          <w:tcPr>
            <w:tcW w:w="1152" w:type="dxa"/>
          </w:tcPr>
          <w:p w:rsidR="002A3F1D" w:rsidRDefault="00B84EDF">
            <w:pPr>
              <w:pStyle w:val="TableText2"/>
              <w:ind w:left="0" w:firstLine="0"/>
            </w:pPr>
            <w:r w:rsidRPr="00A6773C">
              <w:rPr>
                <w:noProof/>
              </w:rPr>
              <w:t>NA</w:t>
            </w:r>
          </w:p>
        </w:tc>
      </w:tr>
    </w:tbl>
    <w:p w:rsidR="00B84EDF" w:rsidRDefault="00B84EDF" w:rsidP="00B84EDF">
      <w:pPr>
        <w:pStyle w:val="TableTitle"/>
        <w:tabs>
          <w:tab w:val="left" w:pos="5148"/>
        </w:tabs>
      </w:pPr>
      <w:r>
        <w:br w:type="page"/>
      </w:r>
      <w:r>
        <w:lastRenderedPageBreak/>
        <w:t>Evidence Table 74. Course of illness studies part 2 (continued)</w:t>
      </w:r>
    </w:p>
    <w:tbl>
      <w:tblPr>
        <w:tblStyle w:val="AHRQ1"/>
        <w:tblW w:w="12960" w:type="dxa"/>
        <w:tblLayout w:type="fixed"/>
        <w:tblLook w:val="04A0"/>
      </w:tblPr>
      <w:tblGrid>
        <w:gridCol w:w="1728"/>
        <w:gridCol w:w="2532"/>
        <w:gridCol w:w="1714"/>
        <w:gridCol w:w="1173"/>
        <w:gridCol w:w="1354"/>
        <w:gridCol w:w="1687"/>
        <w:gridCol w:w="1620"/>
        <w:gridCol w:w="1152"/>
      </w:tblGrid>
      <w:tr w:rsidR="00B84EDF" w:rsidRPr="00442F14" w:rsidTr="00D26E16">
        <w:trPr>
          <w:cnfStyle w:val="100000000000"/>
        </w:trPr>
        <w:tc>
          <w:tcPr>
            <w:tcW w:w="1728" w:type="dxa"/>
            <w:hideMark/>
          </w:tcPr>
          <w:p w:rsidR="00B84EDF" w:rsidRPr="00442F14" w:rsidRDefault="00B84EDF" w:rsidP="00D26E16">
            <w:pPr>
              <w:pStyle w:val="TableText2"/>
            </w:pPr>
            <w:r w:rsidRPr="00442F14">
              <w:t>First Author's Last Name</w:t>
            </w:r>
          </w:p>
          <w:p w:rsidR="00B84EDF" w:rsidRPr="00442F14" w:rsidRDefault="00B84EDF" w:rsidP="00D26E16">
            <w:pPr>
              <w:pStyle w:val="TableText2"/>
            </w:pPr>
            <w:r w:rsidRPr="00442F14">
              <w:t>Year</w:t>
            </w:r>
          </w:p>
        </w:tc>
        <w:tc>
          <w:tcPr>
            <w:tcW w:w="2532" w:type="dxa"/>
          </w:tcPr>
          <w:p w:rsidR="00B84EDF" w:rsidRPr="00442F14" w:rsidRDefault="00B84EDF" w:rsidP="00D26E16">
            <w:pPr>
              <w:pStyle w:val="TableText2"/>
            </w:pPr>
            <w:r w:rsidRPr="004E7FD8">
              <w:t>BED or LOC Inclusion Definition</w:t>
            </w:r>
          </w:p>
          <w:p w:rsidR="00B84EDF" w:rsidRPr="00442F14" w:rsidRDefault="00B84EDF" w:rsidP="00D26E16">
            <w:pPr>
              <w:pStyle w:val="TableText2"/>
            </w:pPr>
          </w:p>
          <w:p w:rsidR="00B84EDF" w:rsidRPr="00442F14" w:rsidRDefault="00B84EDF" w:rsidP="00D26E16">
            <w:pPr>
              <w:pStyle w:val="TableText2"/>
            </w:pPr>
            <w:r w:rsidRPr="004E7FD8">
              <w:t>Exclusion Criteria</w:t>
            </w:r>
          </w:p>
        </w:tc>
        <w:tc>
          <w:tcPr>
            <w:tcW w:w="1714" w:type="dxa"/>
          </w:tcPr>
          <w:p w:rsidR="00B84EDF" w:rsidRPr="00442F14" w:rsidRDefault="00B84EDF" w:rsidP="00D26E16">
            <w:pPr>
              <w:pStyle w:val="TableText2"/>
            </w:pPr>
            <w:r w:rsidRPr="004E7FD8">
              <w:t>Brief Summary of Population</w:t>
            </w:r>
          </w:p>
          <w:p w:rsidR="00B84EDF" w:rsidRPr="00442F14" w:rsidRDefault="00B84EDF" w:rsidP="00D26E16">
            <w:pPr>
              <w:pStyle w:val="TableText2"/>
            </w:pPr>
          </w:p>
          <w:p w:rsidR="00B84EDF" w:rsidRPr="00442F14" w:rsidRDefault="00B84EDF" w:rsidP="00D26E16">
            <w:pPr>
              <w:pStyle w:val="TableText2"/>
            </w:pPr>
            <w:r w:rsidRPr="004E7FD8">
              <w:t>Mean Age</w:t>
            </w:r>
            <w:r w:rsidRPr="004E7FD8">
              <w:br/>
              <w:t>(Range)</w:t>
            </w:r>
          </w:p>
        </w:tc>
        <w:tc>
          <w:tcPr>
            <w:tcW w:w="1173" w:type="dxa"/>
          </w:tcPr>
          <w:p w:rsidR="00B84EDF" w:rsidRPr="00442F14" w:rsidRDefault="00B84EDF" w:rsidP="00D26E16">
            <w:pPr>
              <w:pStyle w:val="TableText2"/>
            </w:pPr>
            <w:r w:rsidRPr="004E7FD8">
              <w:t>% Female</w:t>
            </w:r>
          </w:p>
          <w:p w:rsidR="00B84EDF" w:rsidRPr="00442F14" w:rsidRDefault="00B84EDF" w:rsidP="00D26E16">
            <w:pPr>
              <w:pStyle w:val="TableText2"/>
            </w:pPr>
          </w:p>
          <w:p w:rsidR="00B84EDF" w:rsidRPr="00442F14" w:rsidRDefault="00B84EDF" w:rsidP="00D26E16">
            <w:pPr>
              <w:pStyle w:val="TableText2"/>
            </w:pPr>
            <w:r w:rsidRPr="004E7FD8">
              <w:t>% Non-White</w:t>
            </w:r>
          </w:p>
          <w:p w:rsidR="00B84EDF" w:rsidRPr="00442F14" w:rsidRDefault="00B84EDF" w:rsidP="00D26E16">
            <w:pPr>
              <w:pStyle w:val="TableText2"/>
            </w:pPr>
          </w:p>
          <w:p w:rsidR="00B84EDF" w:rsidRPr="00442F14" w:rsidRDefault="00B84EDF" w:rsidP="00D26E16">
            <w:pPr>
              <w:pStyle w:val="TableText2"/>
            </w:pPr>
            <w:r w:rsidRPr="004E7FD8">
              <w:t>Weight</w:t>
            </w:r>
          </w:p>
        </w:tc>
        <w:tc>
          <w:tcPr>
            <w:tcW w:w="1354" w:type="dxa"/>
          </w:tcPr>
          <w:p w:rsidR="00B84EDF" w:rsidRPr="00442F14" w:rsidRDefault="00B84EDF" w:rsidP="00D26E16">
            <w:pPr>
              <w:pStyle w:val="TableText2"/>
            </w:pPr>
            <w:r w:rsidRPr="004E7FD8">
              <w:t>Other Inclusion Criteria (in Addition to BED or LOC Eating Criteria)</w:t>
            </w:r>
          </w:p>
        </w:tc>
        <w:tc>
          <w:tcPr>
            <w:tcW w:w="1687" w:type="dxa"/>
          </w:tcPr>
          <w:p w:rsidR="00B84EDF" w:rsidRPr="00442F14" w:rsidRDefault="00B84EDF" w:rsidP="00D26E16">
            <w:pPr>
              <w:pStyle w:val="TableText2"/>
            </w:pPr>
            <w:r w:rsidRPr="004E7FD8">
              <w:t>Current Major Depressive Disorder: % of Group or Mean (SD) Baseline Depression Score</w:t>
            </w:r>
          </w:p>
        </w:tc>
        <w:tc>
          <w:tcPr>
            <w:tcW w:w="1620" w:type="dxa"/>
          </w:tcPr>
          <w:p w:rsidR="00B84EDF" w:rsidRDefault="00B84EDF" w:rsidP="00D26E16">
            <w:pPr>
              <w:pStyle w:val="TableText2"/>
            </w:pPr>
            <w:r w:rsidRPr="004E7FD8">
              <w:t>Other Relevant Characteristics</w:t>
            </w:r>
          </w:p>
          <w:p w:rsidR="00B84EDF" w:rsidRDefault="00B84EDF" w:rsidP="00D26E16">
            <w:pPr>
              <w:pStyle w:val="TableText2"/>
            </w:pPr>
          </w:p>
          <w:p w:rsidR="00B84EDF" w:rsidRPr="00442F14" w:rsidRDefault="00B84EDF" w:rsidP="00D26E16">
            <w:pPr>
              <w:pStyle w:val="TableText2"/>
            </w:pPr>
            <w:r w:rsidRPr="004E7FD8">
              <w:t>Subgroup Analysis?</w:t>
            </w:r>
          </w:p>
        </w:tc>
        <w:tc>
          <w:tcPr>
            <w:tcW w:w="1152" w:type="dxa"/>
          </w:tcPr>
          <w:p w:rsidR="00B84EDF" w:rsidRPr="00442F14" w:rsidRDefault="00B84EDF" w:rsidP="00D26E16">
            <w:pPr>
              <w:pStyle w:val="TableText2"/>
            </w:pPr>
            <w:r w:rsidRPr="004E7FD8">
              <w:t>Population Comments</w:t>
            </w:r>
          </w:p>
        </w:tc>
      </w:tr>
      <w:tr w:rsidR="00B84EDF" w:rsidRPr="00552FD6" w:rsidTr="00D26E16">
        <w:tc>
          <w:tcPr>
            <w:tcW w:w="1728" w:type="dxa"/>
          </w:tcPr>
          <w:p w:rsidR="00B84EDF" w:rsidRPr="00552FD6" w:rsidRDefault="00B84EDF" w:rsidP="00D26E16">
            <w:pPr>
              <w:pStyle w:val="TableText2"/>
            </w:pPr>
            <w:r w:rsidRPr="00A6773C">
              <w:rPr>
                <w:noProof/>
              </w:rPr>
              <w:t>Preti</w:t>
            </w:r>
            <w:r>
              <w:t xml:space="preserve">, </w:t>
            </w:r>
            <w:r w:rsidRPr="00A6773C">
              <w:rPr>
                <w:noProof/>
              </w:rPr>
              <w:t>2011</w:t>
            </w:r>
            <w:r w:rsidRPr="00C02DB9">
              <w:rPr>
                <w:rFonts w:ascii="Times New Roman" w:hAnsi="Times New Roman" w:cs="Times New Roman"/>
                <w:noProof/>
                <w:vertAlign w:val="superscript"/>
              </w:rPr>
              <w:t>103</w:t>
            </w:r>
          </w:p>
        </w:tc>
        <w:tc>
          <w:tcPr>
            <w:tcW w:w="2532" w:type="dxa"/>
          </w:tcPr>
          <w:p w:rsidR="00B84EDF" w:rsidRDefault="00B84EDF" w:rsidP="00D26E16">
            <w:pPr>
              <w:pStyle w:val="TableText2"/>
            </w:pPr>
            <w:r w:rsidRPr="00A6773C">
              <w:rPr>
                <w:noProof/>
              </w:rPr>
              <w:t>DSM IV</w:t>
            </w:r>
          </w:p>
          <w:p w:rsidR="00B84EDF" w:rsidRDefault="00B84EDF" w:rsidP="00D26E16">
            <w:pPr>
              <w:pStyle w:val="TableText2"/>
            </w:pPr>
          </w:p>
          <w:p w:rsidR="00B84EDF" w:rsidRPr="00A6773C" w:rsidRDefault="00B84EDF" w:rsidP="00D26E16">
            <w:pPr>
              <w:pStyle w:val="TableText2"/>
              <w:rPr>
                <w:noProof/>
              </w:rPr>
            </w:pPr>
            <w:r w:rsidRPr="00A6773C">
              <w:rPr>
                <w:noProof/>
              </w:rPr>
              <w:t>Studies reported data on suicidal behaviour other than completed suicide (e.g. suicide-attempt or selfinjury behaviour); were unrelated to the topic;</w:t>
            </w:r>
          </w:p>
          <w:p w:rsidR="00B84EDF" w:rsidRPr="00A6773C" w:rsidRDefault="00B84EDF" w:rsidP="00D26E16">
            <w:pPr>
              <w:pStyle w:val="TableText2"/>
              <w:rPr>
                <w:noProof/>
              </w:rPr>
            </w:pPr>
            <w:r w:rsidRPr="00A6773C">
              <w:rPr>
                <w:noProof/>
              </w:rPr>
              <w:t>when they were in the form of reviews or past meta-analyses; or were duplicate publications [literature repeatedly reports studies with different follow-ups of the same sample, e.g. the often detailed University of Minnesota study (16)]; or</w:t>
            </w:r>
          </w:p>
          <w:p w:rsidR="00B84EDF" w:rsidRPr="00A6773C" w:rsidRDefault="00B84EDF" w:rsidP="00D26E16">
            <w:pPr>
              <w:pStyle w:val="TableText2"/>
              <w:rPr>
                <w:noProof/>
              </w:rPr>
            </w:pPr>
            <w:r w:rsidRPr="00A6773C">
              <w:rPr>
                <w:noProof/>
              </w:rPr>
              <w:t>when they did not comply with the main inclusion criteria because their sample was &lt;40 (n = 18); because of a follow-up shorter than 5 years (n = 5), or because they gave no details of mortality (n = 8) (The list is available on request). Some exceptions were allowed for studies with a follow-up very close to the selected interval (4.5 or</w:t>
            </w:r>
          </w:p>
          <w:p w:rsidR="00B84EDF" w:rsidRPr="00552FD6" w:rsidRDefault="00B84EDF" w:rsidP="00D26E16">
            <w:pPr>
              <w:pStyle w:val="TableText2"/>
            </w:pPr>
            <w:r w:rsidRPr="00A6773C">
              <w:rPr>
                <w:noProof/>
              </w:rPr>
              <w:t>longer).</w:t>
            </w:r>
          </w:p>
        </w:tc>
        <w:tc>
          <w:tcPr>
            <w:tcW w:w="1714" w:type="dxa"/>
          </w:tcPr>
          <w:p w:rsidR="00B84EDF" w:rsidRDefault="00B84EDF" w:rsidP="00D26E16">
            <w:pPr>
              <w:pStyle w:val="TableText2"/>
            </w:pPr>
            <w:r w:rsidRPr="00A6773C">
              <w:rPr>
                <w:noProof/>
              </w:rPr>
              <w:t>3 studies of patients with BED who were followed for at least 5 years.</w:t>
            </w:r>
          </w:p>
          <w:p w:rsidR="00B84EDF" w:rsidRDefault="00B84EDF" w:rsidP="00D26E16">
            <w:pPr>
              <w:pStyle w:val="TableText2"/>
            </w:pPr>
          </w:p>
          <w:p w:rsidR="00B84EDF" w:rsidRPr="00552FD6" w:rsidRDefault="00B84EDF" w:rsidP="00D26E16">
            <w:pPr>
              <w:pStyle w:val="TableText2"/>
            </w:pPr>
            <w:r w:rsidRPr="00A6773C">
              <w:rPr>
                <w:noProof/>
              </w:rPr>
              <w:t>NR</w:t>
            </w:r>
          </w:p>
        </w:tc>
        <w:tc>
          <w:tcPr>
            <w:tcW w:w="1173" w:type="dxa"/>
          </w:tcPr>
          <w:p w:rsidR="00B84EDF" w:rsidRDefault="00B84EDF" w:rsidP="00D26E16">
            <w:pPr>
              <w:pStyle w:val="TableText2"/>
            </w:pPr>
            <w:r w:rsidRPr="00A6773C">
              <w:rPr>
                <w:noProof/>
              </w:rPr>
              <w:t>NR</w:t>
            </w:r>
          </w:p>
          <w:p w:rsidR="00B84EDF" w:rsidRDefault="00B84EDF" w:rsidP="00D26E16">
            <w:pPr>
              <w:pStyle w:val="TableText2"/>
            </w:pPr>
          </w:p>
          <w:p w:rsidR="00B84EDF" w:rsidRDefault="00B84EDF" w:rsidP="00D26E16">
            <w:pPr>
              <w:pStyle w:val="TableText2"/>
            </w:pPr>
            <w:r w:rsidRPr="00A6773C">
              <w:rPr>
                <w:noProof/>
              </w:rPr>
              <w:t>NR</w:t>
            </w:r>
          </w:p>
          <w:p w:rsidR="00B84EDF" w:rsidRDefault="00B84EDF" w:rsidP="00D26E16">
            <w:pPr>
              <w:pStyle w:val="TableText2"/>
            </w:pPr>
          </w:p>
          <w:p w:rsidR="00B84EDF" w:rsidRPr="00552FD6" w:rsidRDefault="00B84EDF" w:rsidP="00D26E16">
            <w:pPr>
              <w:pStyle w:val="TableText2"/>
            </w:pPr>
            <w:r w:rsidRPr="00A6773C">
              <w:rPr>
                <w:noProof/>
              </w:rPr>
              <w:t>NR</w:t>
            </w:r>
          </w:p>
        </w:tc>
        <w:tc>
          <w:tcPr>
            <w:tcW w:w="1354" w:type="dxa"/>
          </w:tcPr>
          <w:p w:rsidR="00B84EDF" w:rsidRPr="00552FD6" w:rsidRDefault="00B84EDF" w:rsidP="00D26E16">
            <w:pPr>
              <w:pStyle w:val="TableText2"/>
            </w:pPr>
            <w:r w:rsidRPr="00A6773C">
              <w:rPr>
                <w:noProof/>
              </w:rPr>
              <w:t>reported death by suicide, N ≥40, 5 year fu or longer, details of BED diagnosis, English</w:t>
            </w:r>
          </w:p>
        </w:tc>
        <w:tc>
          <w:tcPr>
            <w:tcW w:w="1687" w:type="dxa"/>
          </w:tcPr>
          <w:p w:rsidR="00B84EDF" w:rsidRPr="00552FD6" w:rsidRDefault="00B84EDF" w:rsidP="00D26E16">
            <w:pPr>
              <w:pStyle w:val="TableText2"/>
            </w:pPr>
            <w:r w:rsidRPr="00A6773C">
              <w:rPr>
                <w:noProof/>
              </w:rPr>
              <w:t>NR</w:t>
            </w:r>
          </w:p>
        </w:tc>
        <w:tc>
          <w:tcPr>
            <w:tcW w:w="1620" w:type="dxa"/>
          </w:tcPr>
          <w:p w:rsidR="00B84EDF" w:rsidRDefault="00B84EDF" w:rsidP="00D26E16">
            <w:pPr>
              <w:pStyle w:val="TableText2"/>
            </w:pPr>
            <w:r w:rsidRPr="00A6773C">
              <w:rPr>
                <w:noProof/>
              </w:rPr>
              <w:t>NR</w:t>
            </w:r>
          </w:p>
          <w:p w:rsidR="00B84EDF" w:rsidRDefault="00B84EDF" w:rsidP="00D26E16">
            <w:pPr>
              <w:pStyle w:val="TableText2"/>
            </w:pPr>
          </w:p>
          <w:p w:rsidR="00B84EDF" w:rsidRPr="00552FD6" w:rsidRDefault="00B84EDF" w:rsidP="00D26E16">
            <w:pPr>
              <w:pStyle w:val="TableText2"/>
            </w:pPr>
            <w:r w:rsidRPr="00A6773C">
              <w:rPr>
                <w:noProof/>
              </w:rPr>
              <w:t>NA</w:t>
            </w:r>
          </w:p>
        </w:tc>
        <w:tc>
          <w:tcPr>
            <w:tcW w:w="1152" w:type="dxa"/>
          </w:tcPr>
          <w:p w:rsidR="00B84EDF" w:rsidRPr="00552FD6" w:rsidRDefault="00B84EDF" w:rsidP="00D26E16">
            <w:pPr>
              <w:pStyle w:val="TableText2"/>
            </w:pPr>
            <w:r w:rsidRPr="00A6773C">
              <w:rPr>
                <w:noProof/>
              </w:rPr>
              <w:t>NA</w:t>
            </w:r>
          </w:p>
        </w:tc>
      </w:tr>
    </w:tbl>
    <w:p w:rsidR="00B84EDF" w:rsidRDefault="00B84EDF" w:rsidP="00B84EDF">
      <w:pPr>
        <w:pStyle w:val="TableTitle"/>
        <w:tabs>
          <w:tab w:val="left" w:pos="5148"/>
        </w:tabs>
      </w:pPr>
      <w:r>
        <w:br w:type="page"/>
      </w:r>
      <w:r>
        <w:lastRenderedPageBreak/>
        <w:t>Evidence Table 74. Course of illness studies part 2 (continued)</w:t>
      </w:r>
    </w:p>
    <w:tbl>
      <w:tblPr>
        <w:tblStyle w:val="AHRQ1"/>
        <w:tblW w:w="12960" w:type="dxa"/>
        <w:tblLayout w:type="fixed"/>
        <w:tblLook w:val="04A0"/>
      </w:tblPr>
      <w:tblGrid>
        <w:gridCol w:w="1728"/>
        <w:gridCol w:w="2532"/>
        <w:gridCol w:w="1714"/>
        <w:gridCol w:w="1173"/>
        <w:gridCol w:w="1354"/>
        <w:gridCol w:w="1687"/>
        <w:gridCol w:w="1620"/>
        <w:gridCol w:w="1152"/>
      </w:tblGrid>
      <w:tr w:rsidR="00B84EDF" w:rsidRPr="00442F14" w:rsidTr="00D26E16">
        <w:trPr>
          <w:cnfStyle w:val="100000000000"/>
        </w:trPr>
        <w:tc>
          <w:tcPr>
            <w:tcW w:w="1728" w:type="dxa"/>
            <w:hideMark/>
          </w:tcPr>
          <w:p w:rsidR="00B84EDF" w:rsidRPr="00442F14" w:rsidRDefault="00B84EDF" w:rsidP="00D26E16">
            <w:pPr>
              <w:pStyle w:val="TableText2"/>
            </w:pPr>
            <w:r w:rsidRPr="00442F14">
              <w:t>First Author's Last Name</w:t>
            </w:r>
          </w:p>
          <w:p w:rsidR="00B84EDF" w:rsidRPr="00442F14" w:rsidRDefault="00B84EDF" w:rsidP="00D26E16">
            <w:pPr>
              <w:pStyle w:val="TableText2"/>
            </w:pPr>
            <w:r w:rsidRPr="00442F14">
              <w:t>Year</w:t>
            </w:r>
          </w:p>
        </w:tc>
        <w:tc>
          <w:tcPr>
            <w:tcW w:w="2532" w:type="dxa"/>
          </w:tcPr>
          <w:p w:rsidR="00B84EDF" w:rsidRPr="00442F14" w:rsidRDefault="00B84EDF" w:rsidP="00D26E16">
            <w:pPr>
              <w:pStyle w:val="TableText2"/>
            </w:pPr>
            <w:r w:rsidRPr="004E7FD8">
              <w:t>BED or LOC Inclusion Definition</w:t>
            </w:r>
          </w:p>
          <w:p w:rsidR="00B84EDF" w:rsidRPr="00442F14" w:rsidRDefault="00B84EDF" w:rsidP="00D26E16">
            <w:pPr>
              <w:pStyle w:val="TableText2"/>
            </w:pPr>
          </w:p>
          <w:p w:rsidR="00B84EDF" w:rsidRPr="00442F14" w:rsidRDefault="00B84EDF" w:rsidP="00D26E16">
            <w:pPr>
              <w:pStyle w:val="TableText2"/>
            </w:pPr>
            <w:r w:rsidRPr="004E7FD8">
              <w:t>Exclusion Criteria</w:t>
            </w:r>
          </w:p>
        </w:tc>
        <w:tc>
          <w:tcPr>
            <w:tcW w:w="1714" w:type="dxa"/>
          </w:tcPr>
          <w:p w:rsidR="00B84EDF" w:rsidRPr="00442F14" w:rsidRDefault="00B84EDF" w:rsidP="00D26E16">
            <w:pPr>
              <w:pStyle w:val="TableText2"/>
            </w:pPr>
            <w:r w:rsidRPr="004E7FD8">
              <w:t>Brief Summary of Population</w:t>
            </w:r>
          </w:p>
          <w:p w:rsidR="00B84EDF" w:rsidRPr="00442F14" w:rsidRDefault="00B84EDF" w:rsidP="00D26E16">
            <w:pPr>
              <w:pStyle w:val="TableText2"/>
            </w:pPr>
          </w:p>
          <w:p w:rsidR="00B84EDF" w:rsidRPr="00442F14" w:rsidRDefault="00B84EDF" w:rsidP="00D26E16">
            <w:pPr>
              <w:pStyle w:val="TableText2"/>
            </w:pPr>
            <w:r w:rsidRPr="004E7FD8">
              <w:t>Mean Age</w:t>
            </w:r>
            <w:r w:rsidRPr="004E7FD8">
              <w:br/>
              <w:t>(Range)</w:t>
            </w:r>
          </w:p>
        </w:tc>
        <w:tc>
          <w:tcPr>
            <w:tcW w:w="1173" w:type="dxa"/>
          </w:tcPr>
          <w:p w:rsidR="00B84EDF" w:rsidRPr="00442F14" w:rsidRDefault="00B84EDF" w:rsidP="00D26E16">
            <w:pPr>
              <w:pStyle w:val="TableText2"/>
            </w:pPr>
            <w:r w:rsidRPr="004E7FD8">
              <w:t>% Female</w:t>
            </w:r>
          </w:p>
          <w:p w:rsidR="00B84EDF" w:rsidRPr="00442F14" w:rsidRDefault="00B84EDF" w:rsidP="00D26E16">
            <w:pPr>
              <w:pStyle w:val="TableText2"/>
            </w:pPr>
          </w:p>
          <w:p w:rsidR="00B84EDF" w:rsidRPr="00442F14" w:rsidRDefault="00B84EDF" w:rsidP="00D26E16">
            <w:pPr>
              <w:pStyle w:val="TableText2"/>
            </w:pPr>
            <w:r w:rsidRPr="004E7FD8">
              <w:t>% Non-White</w:t>
            </w:r>
          </w:p>
          <w:p w:rsidR="00B84EDF" w:rsidRPr="00442F14" w:rsidRDefault="00B84EDF" w:rsidP="00D26E16">
            <w:pPr>
              <w:pStyle w:val="TableText2"/>
            </w:pPr>
          </w:p>
          <w:p w:rsidR="00B84EDF" w:rsidRPr="00442F14" w:rsidRDefault="00B84EDF" w:rsidP="00D26E16">
            <w:pPr>
              <w:pStyle w:val="TableText2"/>
            </w:pPr>
            <w:r w:rsidRPr="004E7FD8">
              <w:t>Weight</w:t>
            </w:r>
          </w:p>
        </w:tc>
        <w:tc>
          <w:tcPr>
            <w:tcW w:w="1354" w:type="dxa"/>
          </w:tcPr>
          <w:p w:rsidR="00B84EDF" w:rsidRPr="00442F14" w:rsidRDefault="00B84EDF" w:rsidP="00D26E16">
            <w:pPr>
              <w:pStyle w:val="TableText2"/>
            </w:pPr>
            <w:r w:rsidRPr="004E7FD8">
              <w:t>Other Inclusion Criteria (in Addition to BED or LOC Eating Criteria)</w:t>
            </w:r>
          </w:p>
        </w:tc>
        <w:tc>
          <w:tcPr>
            <w:tcW w:w="1687" w:type="dxa"/>
          </w:tcPr>
          <w:p w:rsidR="00B84EDF" w:rsidRPr="00442F14" w:rsidRDefault="00B84EDF" w:rsidP="00D26E16">
            <w:pPr>
              <w:pStyle w:val="TableText2"/>
            </w:pPr>
            <w:r w:rsidRPr="004E7FD8">
              <w:t>Current Major Depressive Disorder: % of Group or Mean (SD) Baseline Depression Score</w:t>
            </w:r>
          </w:p>
        </w:tc>
        <w:tc>
          <w:tcPr>
            <w:tcW w:w="1620" w:type="dxa"/>
          </w:tcPr>
          <w:p w:rsidR="00B84EDF" w:rsidRDefault="00B84EDF" w:rsidP="00D26E16">
            <w:pPr>
              <w:pStyle w:val="TableText2"/>
            </w:pPr>
            <w:r w:rsidRPr="004E7FD8">
              <w:t>Other Relevant Characteristics</w:t>
            </w:r>
          </w:p>
          <w:p w:rsidR="00B84EDF" w:rsidRDefault="00B84EDF" w:rsidP="00D26E16">
            <w:pPr>
              <w:pStyle w:val="TableText2"/>
            </w:pPr>
          </w:p>
          <w:p w:rsidR="00B84EDF" w:rsidRPr="00442F14" w:rsidRDefault="00B84EDF" w:rsidP="00D26E16">
            <w:pPr>
              <w:pStyle w:val="TableText2"/>
            </w:pPr>
            <w:r w:rsidRPr="004E7FD8">
              <w:t>Subgroup Analysis?</w:t>
            </w:r>
          </w:p>
        </w:tc>
        <w:tc>
          <w:tcPr>
            <w:tcW w:w="1152" w:type="dxa"/>
          </w:tcPr>
          <w:p w:rsidR="00B84EDF" w:rsidRPr="00442F14" w:rsidRDefault="00B84EDF" w:rsidP="00D26E16">
            <w:pPr>
              <w:pStyle w:val="TableText2"/>
            </w:pPr>
            <w:r w:rsidRPr="004E7FD8">
              <w:t>Population Comments</w:t>
            </w:r>
          </w:p>
        </w:tc>
      </w:tr>
      <w:tr w:rsidR="00B84EDF" w:rsidRPr="00552FD6" w:rsidTr="00D26E16">
        <w:tc>
          <w:tcPr>
            <w:tcW w:w="1728" w:type="dxa"/>
          </w:tcPr>
          <w:p w:rsidR="002A3F1D" w:rsidRDefault="00B84EDF">
            <w:pPr>
              <w:pStyle w:val="TableText2"/>
              <w:ind w:left="0" w:firstLine="0"/>
            </w:pPr>
            <w:r w:rsidRPr="00A6773C">
              <w:rPr>
                <w:noProof/>
              </w:rPr>
              <w:t>Ricca</w:t>
            </w:r>
            <w:r>
              <w:t xml:space="preserve">, </w:t>
            </w:r>
            <w:r w:rsidRPr="00A6773C">
              <w:rPr>
                <w:noProof/>
              </w:rPr>
              <w:t>2010</w:t>
            </w:r>
            <w:r w:rsidRPr="008B3E2F">
              <w:rPr>
                <w:rFonts w:ascii="Times New Roman" w:hAnsi="Times New Roman" w:cs="Times New Roman"/>
                <w:noProof/>
                <w:vertAlign w:val="superscript"/>
              </w:rPr>
              <w:t>34</w:t>
            </w:r>
          </w:p>
        </w:tc>
        <w:tc>
          <w:tcPr>
            <w:tcW w:w="2532" w:type="dxa"/>
          </w:tcPr>
          <w:p w:rsidR="002A3F1D" w:rsidRDefault="00B84EDF">
            <w:pPr>
              <w:pStyle w:val="TableText2"/>
              <w:ind w:left="0" w:firstLine="0"/>
            </w:pPr>
            <w:r w:rsidRPr="00A6773C">
              <w:rPr>
                <w:noProof/>
              </w:rPr>
              <w:t>DSM-IV criteria for BED OR subthreshold BED. BED: minimum average frequency of binge eating twice a week for a minimum duration of 6 consecutive months; subthreshold BED: binges occurred at a minimum average frequency of once a week for a minimum duration of 6 consecutive months</w:t>
            </w:r>
          </w:p>
          <w:p w:rsidR="002A3F1D" w:rsidRDefault="002A3F1D">
            <w:pPr>
              <w:pStyle w:val="TableText2"/>
              <w:ind w:left="0" w:firstLine="0"/>
            </w:pPr>
          </w:p>
          <w:p w:rsidR="002A3F1D" w:rsidRDefault="00B84EDF">
            <w:pPr>
              <w:pStyle w:val="TableText2"/>
              <w:ind w:left="0" w:firstLine="0"/>
              <w:rPr>
                <w:noProof/>
              </w:rPr>
            </w:pPr>
            <w:r w:rsidRPr="00A6773C">
              <w:rPr>
                <w:noProof/>
              </w:rPr>
              <w:t>Recurrent severe compensatory behaviors (fasting, purging, excessive exercise for weight control). Individuals were excluded if they reported a lifetime history of such behaviors at a frequency exceeding five times in any consecutive 6m period</w:t>
            </w:r>
          </w:p>
          <w:p w:rsidR="002A3F1D" w:rsidRDefault="00B84EDF">
            <w:pPr>
              <w:pStyle w:val="TableText2"/>
              <w:ind w:left="0" w:firstLine="0"/>
              <w:rPr>
                <w:noProof/>
              </w:rPr>
            </w:pPr>
            <w:r w:rsidRPr="00A6773C">
              <w:rPr>
                <w:noProof/>
              </w:rPr>
              <w:t xml:space="preserve">Current comorbid severe mental disorders, such as schizophrenia, bipolar disorder, severe major depression, suicide ideation, psychoactive substance dependence (per SCID) </w:t>
            </w:r>
          </w:p>
          <w:p w:rsidR="002A3F1D" w:rsidRDefault="00B84EDF">
            <w:pPr>
              <w:pStyle w:val="TableText2"/>
              <w:ind w:left="0" w:firstLine="0"/>
              <w:rPr>
                <w:noProof/>
              </w:rPr>
            </w:pPr>
            <w:r w:rsidRPr="00A6773C">
              <w:rPr>
                <w:noProof/>
              </w:rPr>
              <w:t>Severe medical conditions that preclude an outpatient treatment, such as severe hea</w:t>
            </w:r>
            <w:r>
              <w:rPr>
                <w:noProof/>
              </w:rPr>
              <w:t>rt, renal, and/or liver failure</w:t>
            </w:r>
          </w:p>
        </w:tc>
        <w:tc>
          <w:tcPr>
            <w:tcW w:w="1714" w:type="dxa"/>
          </w:tcPr>
          <w:p w:rsidR="002A3F1D" w:rsidRDefault="00B84EDF">
            <w:pPr>
              <w:pStyle w:val="TableText2"/>
              <w:ind w:left="0" w:firstLine="0"/>
            </w:pPr>
            <w:r w:rsidRPr="00A6773C">
              <w:rPr>
                <w:noProof/>
              </w:rPr>
              <w:t>Adults 18-60 years old with BED or subthreshold BED</w:t>
            </w:r>
          </w:p>
          <w:p w:rsidR="002A3F1D" w:rsidRDefault="002A3F1D">
            <w:pPr>
              <w:pStyle w:val="TableText2"/>
              <w:ind w:left="0" w:firstLine="0"/>
            </w:pPr>
          </w:p>
          <w:p w:rsidR="002A3F1D" w:rsidRDefault="00B84EDF">
            <w:pPr>
              <w:pStyle w:val="TableText2"/>
              <w:ind w:left="0" w:firstLine="0"/>
              <w:rPr>
                <w:noProof/>
              </w:rPr>
            </w:pPr>
            <w:r w:rsidRPr="00A6773C">
              <w:rPr>
                <w:noProof/>
              </w:rPr>
              <w:t>G1:  46.5 (SD 12.4)</w:t>
            </w:r>
          </w:p>
          <w:p w:rsidR="002A3F1D" w:rsidRDefault="00B84EDF">
            <w:pPr>
              <w:pStyle w:val="TableText2"/>
              <w:ind w:left="0" w:firstLine="0"/>
              <w:rPr>
                <w:noProof/>
              </w:rPr>
            </w:pPr>
            <w:r w:rsidRPr="00A6773C">
              <w:rPr>
                <w:noProof/>
              </w:rPr>
              <w:t>G2: 47.4 (SD 11.9)</w:t>
            </w:r>
          </w:p>
          <w:p w:rsidR="002A3F1D" w:rsidRDefault="00B84EDF">
            <w:pPr>
              <w:pStyle w:val="TableText2"/>
              <w:ind w:left="0" w:firstLine="0"/>
            </w:pPr>
            <w:r w:rsidRPr="00A6773C">
              <w:rPr>
                <w:noProof/>
              </w:rPr>
              <w:t>p=NR, NS</w:t>
            </w:r>
          </w:p>
        </w:tc>
        <w:tc>
          <w:tcPr>
            <w:tcW w:w="1173" w:type="dxa"/>
          </w:tcPr>
          <w:p w:rsidR="002A3F1D" w:rsidRDefault="00B84EDF">
            <w:pPr>
              <w:pStyle w:val="TableText2"/>
              <w:ind w:left="0" w:firstLine="0"/>
              <w:rPr>
                <w:noProof/>
              </w:rPr>
            </w:pPr>
            <w:r w:rsidRPr="00A6773C">
              <w:rPr>
                <w:noProof/>
              </w:rPr>
              <w:t>G1: 86.1%</w:t>
            </w:r>
          </w:p>
          <w:p w:rsidR="002A3F1D" w:rsidRDefault="00B84EDF">
            <w:pPr>
              <w:pStyle w:val="TableText2"/>
              <w:ind w:left="0" w:firstLine="0"/>
              <w:rPr>
                <w:noProof/>
              </w:rPr>
            </w:pPr>
            <w:r w:rsidRPr="00A6773C">
              <w:rPr>
                <w:noProof/>
              </w:rPr>
              <w:t>G2: 90.3%</w:t>
            </w:r>
          </w:p>
          <w:p w:rsidR="002A3F1D" w:rsidRDefault="00B84EDF">
            <w:pPr>
              <w:pStyle w:val="TableText2"/>
              <w:ind w:left="0" w:firstLine="0"/>
            </w:pPr>
            <w:r w:rsidRPr="00A6773C">
              <w:rPr>
                <w:noProof/>
              </w:rPr>
              <w:t>p=NR, NS</w:t>
            </w:r>
          </w:p>
          <w:p w:rsidR="002A3F1D" w:rsidRDefault="002A3F1D">
            <w:pPr>
              <w:pStyle w:val="TableText2"/>
              <w:ind w:left="0" w:firstLine="0"/>
            </w:pPr>
          </w:p>
          <w:p w:rsidR="002A3F1D" w:rsidRDefault="00B84EDF">
            <w:pPr>
              <w:pStyle w:val="TableText2"/>
              <w:ind w:left="0" w:firstLine="0"/>
              <w:rPr>
                <w:noProof/>
              </w:rPr>
            </w:pPr>
            <w:r w:rsidRPr="00A6773C">
              <w:rPr>
                <w:noProof/>
              </w:rPr>
              <w:t xml:space="preserve">Overall: NR </w:t>
            </w:r>
          </w:p>
          <w:p w:rsidR="002A3F1D" w:rsidRDefault="00B84EDF">
            <w:pPr>
              <w:pStyle w:val="TableText2"/>
              <w:ind w:left="0" w:firstLine="0"/>
              <w:rPr>
                <w:noProof/>
              </w:rPr>
            </w:pPr>
            <w:r w:rsidRPr="00A6773C">
              <w:rPr>
                <w:noProof/>
              </w:rPr>
              <w:t>G1: NR</w:t>
            </w:r>
          </w:p>
          <w:p w:rsidR="002A3F1D" w:rsidRDefault="00B84EDF">
            <w:pPr>
              <w:pStyle w:val="TableText2"/>
              <w:ind w:left="0" w:firstLine="0"/>
              <w:rPr>
                <w:noProof/>
              </w:rPr>
            </w:pPr>
            <w:r w:rsidRPr="00A6773C">
              <w:rPr>
                <w:noProof/>
              </w:rPr>
              <w:t>G2: NR</w:t>
            </w:r>
          </w:p>
          <w:p w:rsidR="002A3F1D" w:rsidRDefault="00B84EDF">
            <w:pPr>
              <w:pStyle w:val="TableText2"/>
              <w:ind w:left="0" w:firstLine="0"/>
            </w:pPr>
            <w:r w:rsidRPr="00A6773C">
              <w:rPr>
                <w:noProof/>
              </w:rPr>
              <w:t>p=NR</w:t>
            </w:r>
          </w:p>
          <w:p w:rsidR="002A3F1D" w:rsidRDefault="002A3F1D">
            <w:pPr>
              <w:pStyle w:val="TableText2"/>
              <w:ind w:left="0" w:firstLine="0"/>
            </w:pPr>
          </w:p>
          <w:p w:rsidR="002A3F1D" w:rsidRDefault="00B84EDF">
            <w:pPr>
              <w:pStyle w:val="TableText2"/>
              <w:ind w:left="0" w:firstLine="0"/>
              <w:rPr>
                <w:noProof/>
              </w:rPr>
            </w:pPr>
            <w:r w:rsidRPr="00A6773C">
              <w:rPr>
                <w:noProof/>
              </w:rPr>
              <w:t>Overall: NR</w:t>
            </w:r>
          </w:p>
          <w:p w:rsidR="002A3F1D" w:rsidRDefault="00B84EDF">
            <w:pPr>
              <w:pStyle w:val="TableText2"/>
              <w:ind w:left="0" w:firstLine="0"/>
              <w:rPr>
                <w:noProof/>
              </w:rPr>
            </w:pPr>
            <w:r w:rsidRPr="00A6773C">
              <w:rPr>
                <w:noProof/>
              </w:rPr>
              <w:t>G1: NR</w:t>
            </w:r>
          </w:p>
          <w:p w:rsidR="002A3F1D" w:rsidRDefault="00B84EDF">
            <w:pPr>
              <w:pStyle w:val="TableText2"/>
              <w:ind w:left="0" w:firstLine="0"/>
              <w:rPr>
                <w:noProof/>
              </w:rPr>
            </w:pPr>
            <w:r w:rsidRPr="00A6773C">
              <w:rPr>
                <w:noProof/>
              </w:rPr>
              <w:t>G2: NR</w:t>
            </w:r>
          </w:p>
          <w:p w:rsidR="002A3F1D" w:rsidRDefault="00B84EDF">
            <w:pPr>
              <w:pStyle w:val="TableText2"/>
              <w:ind w:left="0" w:firstLine="0"/>
            </w:pPr>
            <w:r w:rsidRPr="00A6773C">
              <w:rPr>
                <w:noProof/>
              </w:rPr>
              <w:t>p=NR</w:t>
            </w:r>
          </w:p>
        </w:tc>
        <w:tc>
          <w:tcPr>
            <w:tcW w:w="1354" w:type="dxa"/>
          </w:tcPr>
          <w:p w:rsidR="002A3F1D" w:rsidRDefault="00B84EDF">
            <w:pPr>
              <w:pStyle w:val="TableText2"/>
              <w:ind w:left="0" w:firstLine="0"/>
              <w:rPr>
                <w:noProof/>
              </w:rPr>
            </w:pPr>
            <w:r w:rsidRPr="00A6773C">
              <w:rPr>
                <w:noProof/>
              </w:rPr>
              <w:t>Age 18-60 years</w:t>
            </w:r>
          </w:p>
          <w:p w:rsidR="002A3F1D" w:rsidRDefault="00B84EDF">
            <w:pPr>
              <w:pStyle w:val="TableText2"/>
              <w:ind w:left="0" w:firstLine="0"/>
            </w:pPr>
            <w:r w:rsidRPr="00A6773C">
              <w:rPr>
                <w:noProof/>
              </w:rPr>
              <w:t>To accept not to participate in a CBT program other than the experimental one</w:t>
            </w:r>
          </w:p>
        </w:tc>
        <w:tc>
          <w:tcPr>
            <w:tcW w:w="1687" w:type="dxa"/>
          </w:tcPr>
          <w:p w:rsidR="002A3F1D" w:rsidRDefault="00B84EDF">
            <w:pPr>
              <w:pStyle w:val="TableText2"/>
              <w:ind w:left="0" w:firstLine="0"/>
              <w:rPr>
                <w:noProof/>
              </w:rPr>
            </w:pPr>
            <w:r w:rsidRPr="00A6773C">
              <w:rPr>
                <w:noProof/>
              </w:rPr>
              <w:t>Any psychiatric comorbidity</w:t>
            </w:r>
          </w:p>
          <w:p w:rsidR="002A3F1D" w:rsidRDefault="00B84EDF">
            <w:pPr>
              <w:pStyle w:val="TableText2"/>
              <w:ind w:left="0" w:firstLine="0"/>
              <w:rPr>
                <w:noProof/>
              </w:rPr>
            </w:pPr>
            <w:r w:rsidRPr="00A6773C">
              <w:rPr>
                <w:noProof/>
              </w:rPr>
              <w:t>Overall: NR</w:t>
            </w:r>
          </w:p>
          <w:p w:rsidR="002A3F1D" w:rsidRDefault="00B84EDF">
            <w:pPr>
              <w:pStyle w:val="TableText2"/>
              <w:ind w:left="0" w:firstLine="0"/>
              <w:rPr>
                <w:noProof/>
              </w:rPr>
            </w:pPr>
            <w:r w:rsidRPr="00A6773C">
              <w:rPr>
                <w:noProof/>
              </w:rPr>
              <w:t>G1: 37 (51.4%)</w:t>
            </w:r>
          </w:p>
          <w:p w:rsidR="002A3F1D" w:rsidRDefault="00B84EDF">
            <w:pPr>
              <w:pStyle w:val="TableText2"/>
              <w:ind w:left="0" w:firstLine="0"/>
              <w:rPr>
                <w:noProof/>
              </w:rPr>
            </w:pPr>
            <w:r w:rsidRPr="00A6773C">
              <w:rPr>
                <w:noProof/>
              </w:rPr>
              <w:t>G2: 41 (56.9%)</w:t>
            </w:r>
          </w:p>
          <w:p w:rsidR="002A3F1D" w:rsidRDefault="00B84EDF">
            <w:pPr>
              <w:pStyle w:val="TableText2"/>
              <w:ind w:left="0" w:firstLine="0"/>
              <w:rPr>
                <w:noProof/>
              </w:rPr>
            </w:pPr>
            <w:r w:rsidRPr="00A6773C">
              <w:rPr>
                <w:noProof/>
              </w:rPr>
              <w:t>p=NR, NS</w:t>
            </w:r>
          </w:p>
          <w:p w:rsidR="002A3F1D" w:rsidRDefault="00B84EDF">
            <w:pPr>
              <w:pStyle w:val="TableText2"/>
              <w:ind w:left="0" w:firstLine="0"/>
              <w:rPr>
                <w:noProof/>
              </w:rPr>
            </w:pPr>
            <w:r w:rsidRPr="00A6773C">
              <w:rPr>
                <w:noProof/>
              </w:rPr>
              <w:t>Adjustment disorder with depressed mood</w:t>
            </w:r>
          </w:p>
          <w:p w:rsidR="002A3F1D" w:rsidRDefault="00B84EDF">
            <w:pPr>
              <w:pStyle w:val="TableText2"/>
              <w:ind w:left="0" w:firstLine="0"/>
              <w:rPr>
                <w:noProof/>
              </w:rPr>
            </w:pPr>
            <w:r w:rsidRPr="00A6773C">
              <w:rPr>
                <w:noProof/>
              </w:rPr>
              <w:t>Overall: NR</w:t>
            </w:r>
          </w:p>
          <w:p w:rsidR="002A3F1D" w:rsidRDefault="00B84EDF">
            <w:pPr>
              <w:pStyle w:val="TableText2"/>
              <w:ind w:left="0" w:firstLine="0"/>
              <w:rPr>
                <w:noProof/>
              </w:rPr>
            </w:pPr>
            <w:r w:rsidRPr="00A6773C">
              <w:rPr>
                <w:noProof/>
              </w:rPr>
              <w:t>G1: 27 (37.5%)</w:t>
            </w:r>
          </w:p>
          <w:p w:rsidR="002A3F1D" w:rsidRDefault="00B84EDF">
            <w:pPr>
              <w:pStyle w:val="TableText2"/>
              <w:ind w:left="0" w:firstLine="0"/>
              <w:rPr>
                <w:noProof/>
              </w:rPr>
            </w:pPr>
            <w:r w:rsidRPr="00A6773C">
              <w:rPr>
                <w:noProof/>
              </w:rPr>
              <w:t>G2: 20 (27.8%)</w:t>
            </w:r>
          </w:p>
          <w:p w:rsidR="002A3F1D" w:rsidRDefault="00B84EDF">
            <w:pPr>
              <w:pStyle w:val="TableText2"/>
              <w:ind w:left="0" w:firstLine="0"/>
              <w:rPr>
                <w:noProof/>
              </w:rPr>
            </w:pPr>
            <w:r w:rsidRPr="00A6773C">
              <w:rPr>
                <w:noProof/>
              </w:rPr>
              <w:t>p=NR, NS</w:t>
            </w:r>
          </w:p>
          <w:p w:rsidR="002A3F1D" w:rsidRDefault="00B84EDF">
            <w:pPr>
              <w:pStyle w:val="TableText2"/>
              <w:ind w:left="0" w:firstLine="0"/>
              <w:rPr>
                <w:noProof/>
              </w:rPr>
            </w:pPr>
            <w:r w:rsidRPr="00A6773C">
              <w:rPr>
                <w:noProof/>
              </w:rPr>
              <w:t>Obsessive-compulsive disorder</w:t>
            </w:r>
          </w:p>
          <w:p w:rsidR="002A3F1D" w:rsidRDefault="00B84EDF">
            <w:pPr>
              <w:pStyle w:val="TableText2"/>
              <w:ind w:left="0" w:firstLine="0"/>
              <w:rPr>
                <w:noProof/>
              </w:rPr>
            </w:pPr>
            <w:r w:rsidRPr="00A6773C">
              <w:rPr>
                <w:noProof/>
              </w:rPr>
              <w:t>Overall: NR</w:t>
            </w:r>
          </w:p>
          <w:p w:rsidR="002A3F1D" w:rsidRDefault="00B84EDF">
            <w:pPr>
              <w:pStyle w:val="TableText2"/>
              <w:ind w:left="0" w:firstLine="0"/>
              <w:rPr>
                <w:noProof/>
              </w:rPr>
            </w:pPr>
            <w:r w:rsidRPr="00A6773C">
              <w:rPr>
                <w:noProof/>
              </w:rPr>
              <w:t>G1: 2 (2.8%)</w:t>
            </w:r>
          </w:p>
          <w:p w:rsidR="002A3F1D" w:rsidRDefault="00B84EDF">
            <w:pPr>
              <w:pStyle w:val="TableText2"/>
              <w:ind w:left="0" w:firstLine="0"/>
              <w:rPr>
                <w:noProof/>
              </w:rPr>
            </w:pPr>
            <w:r w:rsidRPr="00A6773C">
              <w:rPr>
                <w:noProof/>
              </w:rPr>
              <w:t>G2: 3 (4.2%)</w:t>
            </w:r>
          </w:p>
          <w:p w:rsidR="002A3F1D" w:rsidRDefault="00B84EDF">
            <w:pPr>
              <w:pStyle w:val="TableText2"/>
              <w:ind w:left="0" w:firstLine="0"/>
              <w:rPr>
                <w:noProof/>
              </w:rPr>
            </w:pPr>
            <w:r w:rsidRPr="00A6773C">
              <w:rPr>
                <w:noProof/>
              </w:rPr>
              <w:t>p=NR, NS</w:t>
            </w:r>
          </w:p>
          <w:p w:rsidR="002A3F1D" w:rsidRDefault="00B84EDF">
            <w:pPr>
              <w:pStyle w:val="TableText2"/>
              <w:ind w:left="0" w:firstLine="0"/>
            </w:pPr>
            <w:r w:rsidRPr="00A6773C">
              <w:rPr>
                <w:noProof/>
              </w:rPr>
              <w:t>Panic</w:t>
            </w:r>
          </w:p>
        </w:tc>
        <w:tc>
          <w:tcPr>
            <w:tcW w:w="1620" w:type="dxa"/>
          </w:tcPr>
          <w:p w:rsidR="002A3F1D" w:rsidRDefault="00B84EDF">
            <w:pPr>
              <w:pStyle w:val="TableText2"/>
              <w:ind w:left="0" w:firstLine="0"/>
              <w:rPr>
                <w:noProof/>
              </w:rPr>
            </w:pPr>
            <w:r w:rsidRPr="00A6773C">
              <w:rPr>
                <w:noProof/>
              </w:rPr>
              <w:t>Subthreshold binge eating</w:t>
            </w:r>
          </w:p>
          <w:p w:rsidR="002A3F1D" w:rsidRDefault="00B84EDF">
            <w:pPr>
              <w:pStyle w:val="TableText2"/>
              <w:ind w:left="0" w:firstLine="0"/>
              <w:rPr>
                <w:noProof/>
              </w:rPr>
            </w:pPr>
            <w:r w:rsidRPr="00A6773C">
              <w:rPr>
                <w:noProof/>
              </w:rPr>
              <w:t>Overall: NR</w:t>
            </w:r>
          </w:p>
          <w:p w:rsidR="002A3F1D" w:rsidRDefault="00B84EDF">
            <w:pPr>
              <w:pStyle w:val="TableText2"/>
              <w:ind w:left="0" w:firstLine="0"/>
              <w:rPr>
                <w:noProof/>
              </w:rPr>
            </w:pPr>
            <w:r w:rsidRPr="00A6773C">
              <w:rPr>
                <w:noProof/>
              </w:rPr>
              <w:t>G1: 32 (44.4%)</w:t>
            </w:r>
          </w:p>
          <w:p w:rsidR="002A3F1D" w:rsidRDefault="00B84EDF">
            <w:pPr>
              <w:pStyle w:val="TableText2"/>
              <w:ind w:left="0" w:firstLine="0"/>
              <w:rPr>
                <w:noProof/>
              </w:rPr>
            </w:pPr>
            <w:r w:rsidRPr="00A6773C">
              <w:rPr>
                <w:noProof/>
              </w:rPr>
              <w:t>G2: 31 (43.1%)</w:t>
            </w:r>
          </w:p>
          <w:p w:rsidR="002A3F1D" w:rsidRDefault="00B84EDF">
            <w:pPr>
              <w:pStyle w:val="TableText2"/>
              <w:ind w:left="0" w:firstLine="0"/>
              <w:rPr>
                <w:noProof/>
              </w:rPr>
            </w:pPr>
            <w:r w:rsidRPr="00A6773C">
              <w:rPr>
                <w:noProof/>
              </w:rPr>
              <w:t>p=NR, NS</w:t>
            </w:r>
          </w:p>
          <w:p w:rsidR="002A3F1D" w:rsidRDefault="00B84EDF">
            <w:pPr>
              <w:pStyle w:val="TableText2"/>
              <w:ind w:left="0" w:firstLine="0"/>
              <w:rPr>
                <w:noProof/>
              </w:rPr>
            </w:pPr>
            <w:r w:rsidRPr="00A6773C">
              <w:rPr>
                <w:noProof/>
              </w:rPr>
              <w:t>Overweight during childhood</w:t>
            </w:r>
          </w:p>
          <w:p w:rsidR="002A3F1D" w:rsidRDefault="00B84EDF">
            <w:pPr>
              <w:pStyle w:val="TableText2"/>
              <w:ind w:left="0" w:firstLine="0"/>
              <w:rPr>
                <w:noProof/>
              </w:rPr>
            </w:pPr>
            <w:r w:rsidRPr="00A6773C">
              <w:rPr>
                <w:noProof/>
              </w:rPr>
              <w:t>Overall: NR</w:t>
            </w:r>
          </w:p>
          <w:p w:rsidR="002A3F1D" w:rsidRDefault="00B84EDF">
            <w:pPr>
              <w:pStyle w:val="TableText2"/>
              <w:ind w:left="0" w:firstLine="0"/>
              <w:rPr>
                <w:noProof/>
              </w:rPr>
            </w:pPr>
            <w:r w:rsidRPr="00A6773C">
              <w:rPr>
                <w:noProof/>
              </w:rPr>
              <w:t>G1: 17 (23.6%)</w:t>
            </w:r>
          </w:p>
          <w:p w:rsidR="002A3F1D" w:rsidRDefault="00B84EDF">
            <w:pPr>
              <w:pStyle w:val="TableText2"/>
              <w:ind w:left="0" w:firstLine="0"/>
              <w:rPr>
                <w:noProof/>
              </w:rPr>
            </w:pPr>
            <w:r w:rsidRPr="00A6773C">
              <w:rPr>
                <w:noProof/>
              </w:rPr>
              <w:t>G2: 26 (36.1%</w:t>
            </w:r>
          </w:p>
          <w:p w:rsidR="002A3F1D" w:rsidRDefault="00B84EDF">
            <w:pPr>
              <w:pStyle w:val="TableText2"/>
              <w:ind w:left="0" w:firstLine="0"/>
              <w:rPr>
                <w:noProof/>
              </w:rPr>
            </w:pPr>
            <w:r w:rsidRPr="00A6773C">
              <w:rPr>
                <w:noProof/>
              </w:rPr>
              <w:t>p=NR, NS</w:t>
            </w:r>
          </w:p>
          <w:p w:rsidR="002A3F1D" w:rsidRDefault="00B84EDF">
            <w:pPr>
              <w:pStyle w:val="TableText2"/>
              <w:ind w:left="0" w:firstLine="0"/>
              <w:rPr>
                <w:noProof/>
              </w:rPr>
            </w:pPr>
            <w:r w:rsidRPr="00A6773C">
              <w:rPr>
                <w:noProof/>
              </w:rPr>
              <w:t>Previous use of amphetamine derivatives</w:t>
            </w:r>
          </w:p>
          <w:p w:rsidR="002A3F1D" w:rsidRDefault="00B84EDF">
            <w:pPr>
              <w:pStyle w:val="TableText2"/>
              <w:ind w:left="0" w:firstLine="0"/>
              <w:rPr>
                <w:noProof/>
              </w:rPr>
            </w:pPr>
            <w:r w:rsidRPr="00A6773C">
              <w:rPr>
                <w:noProof/>
              </w:rPr>
              <w:t>Overall: NR</w:t>
            </w:r>
          </w:p>
          <w:p w:rsidR="002A3F1D" w:rsidRDefault="00B84EDF">
            <w:pPr>
              <w:pStyle w:val="TableText2"/>
              <w:ind w:left="0" w:firstLine="0"/>
              <w:rPr>
                <w:noProof/>
              </w:rPr>
            </w:pPr>
            <w:r w:rsidRPr="00A6773C">
              <w:rPr>
                <w:noProof/>
              </w:rPr>
              <w:t>G1: 27 (37.5%)</w:t>
            </w:r>
          </w:p>
          <w:p w:rsidR="002A3F1D" w:rsidRDefault="00B84EDF">
            <w:pPr>
              <w:pStyle w:val="TableText2"/>
              <w:ind w:left="0" w:firstLine="0"/>
              <w:rPr>
                <w:noProof/>
              </w:rPr>
            </w:pPr>
            <w:r w:rsidRPr="00A6773C">
              <w:rPr>
                <w:noProof/>
              </w:rPr>
              <w:t>G2: 25 (34.7%)</w:t>
            </w:r>
          </w:p>
          <w:p w:rsidR="002A3F1D" w:rsidRDefault="00B84EDF">
            <w:pPr>
              <w:pStyle w:val="TableText2"/>
              <w:ind w:left="0" w:firstLine="0"/>
              <w:rPr>
                <w:noProof/>
              </w:rPr>
            </w:pPr>
            <w:r w:rsidRPr="00A6773C">
              <w:rPr>
                <w:noProof/>
              </w:rPr>
              <w:t>p=NR, NS</w:t>
            </w:r>
          </w:p>
          <w:p w:rsidR="002A3F1D" w:rsidRDefault="00B84EDF">
            <w:pPr>
              <w:pStyle w:val="TableText2"/>
              <w:ind w:left="0" w:firstLine="0"/>
              <w:rPr>
                <w:noProof/>
              </w:rPr>
            </w:pPr>
            <w:r w:rsidRPr="00A6773C">
              <w:rPr>
                <w:noProof/>
              </w:rPr>
              <w:t>Number of previous diet attempts, median (quartiles)</w:t>
            </w:r>
          </w:p>
          <w:p w:rsidR="002A3F1D" w:rsidRDefault="00B84EDF">
            <w:pPr>
              <w:pStyle w:val="TableText2"/>
              <w:ind w:left="0" w:firstLine="0"/>
              <w:rPr>
                <w:noProof/>
              </w:rPr>
            </w:pPr>
            <w:r w:rsidRPr="00A6773C">
              <w:rPr>
                <w:noProof/>
              </w:rPr>
              <w:t>Overall: NR</w:t>
            </w:r>
          </w:p>
          <w:p w:rsidR="002A3F1D" w:rsidRDefault="00B84EDF">
            <w:pPr>
              <w:pStyle w:val="TableText2"/>
              <w:ind w:left="0" w:firstLine="0"/>
              <w:rPr>
                <w:noProof/>
              </w:rPr>
            </w:pPr>
            <w:r w:rsidRPr="00A6773C">
              <w:rPr>
                <w:noProof/>
              </w:rPr>
              <w:t>G1: 4.0 (2.0, 10.0)</w:t>
            </w:r>
          </w:p>
          <w:p w:rsidR="002A3F1D" w:rsidRDefault="00B84EDF">
            <w:pPr>
              <w:pStyle w:val="TableText2"/>
              <w:ind w:left="0" w:firstLine="0"/>
              <w:rPr>
                <w:noProof/>
              </w:rPr>
            </w:pPr>
            <w:r w:rsidRPr="00A6773C">
              <w:rPr>
                <w:noProof/>
              </w:rPr>
              <w:t>G2: 4.0 (3.0, 10.0)</w:t>
            </w:r>
          </w:p>
          <w:p w:rsidR="002A3F1D" w:rsidRDefault="00B84EDF">
            <w:pPr>
              <w:pStyle w:val="TableText2"/>
              <w:ind w:left="0" w:firstLine="0"/>
            </w:pPr>
            <w:r w:rsidRPr="00A6773C">
              <w:rPr>
                <w:noProof/>
              </w:rPr>
              <w:t>p=NR, NS</w:t>
            </w:r>
          </w:p>
          <w:p w:rsidR="002A3F1D" w:rsidRDefault="002A3F1D">
            <w:pPr>
              <w:pStyle w:val="TableText2"/>
              <w:ind w:left="0" w:firstLine="0"/>
            </w:pPr>
          </w:p>
          <w:p w:rsidR="002A3F1D" w:rsidRDefault="00B84EDF">
            <w:pPr>
              <w:pStyle w:val="TableText2"/>
              <w:ind w:left="0" w:firstLine="0"/>
            </w:pPr>
            <w:r w:rsidRPr="00A6773C">
              <w:rPr>
                <w:noProof/>
              </w:rPr>
              <w:t>None</w:t>
            </w:r>
          </w:p>
        </w:tc>
        <w:tc>
          <w:tcPr>
            <w:tcW w:w="1152" w:type="dxa"/>
          </w:tcPr>
          <w:p w:rsidR="002A3F1D" w:rsidRDefault="00B84EDF">
            <w:pPr>
              <w:pStyle w:val="TableText2"/>
              <w:ind w:left="0" w:firstLine="0"/>
            </w:pPr>
            <w:r w:rsidRPr="00A6773C">
              <w:rPr>
                <w:noProof/>
              </w:rPr>
              <w:t>NA</w:t>
            </w:r>
          </w:p>
        </w:tc>
      </w:tr>
    </w:tbl>
    <w:p w:rsidR="00B84EDF" w:rsidRDefault="00B84EDF" w:rsidP="00B84EDF">
      <w:pPr>
        <w:pStyle w:val="TableTitle"/>
        <w:tabs>
          <w:tab w:val="left" w:pos="5148"/>
        </w:tabs>
      </w:pPr>
      <w:r>
        <w:br w:type="page"/>
      </w:r>
      <w:r>
        <w:lastRenderedPageBreak/>
        <w:t>Evidence Table 74. Course of illness studies part 2 (continued)</w:t>
      </w:r>
    </w:p>
    <w:tbl>
      <w:tblPr>
        <w:tblStyle w:val="AHRQ1"/>
        <w:tblW w:w="12960" w:type="dxa"/>
        <w:tblLayout w:type="fixed"/>
        <w:tblLook w:val="04A0"/>
      </w:tblPr>
      <w:tblGrid>
        <w:gridCol w:w="1728"/>
        <w:gridCol w:w="2532"/>
        <w:gridCol w:w="1714"/>
        <w:gridCol w:w="1173"/>
        <w:gridCol w:w="1354"/>
        <w:gridCol w:w="1687"/>
        <w:gridCol w:w="1620"/>
        <w:gridCol w:w="1152"/>
      </w:tblGrid>
      <w:tr w:rsidR="00B84EDF" w:rsidRPr="00442F14" w:rsidTr="00D26E16">
        <w:trPr>
          <w:cnfStyle w:val="100000000000"/>
        </w:trPr>
        <w:tc>
          <w:tcPr>
            <w:tcW w:w="1728" w:type="dxa"/>
            <w:hideMark/>
          </w:tcPr>
          <w:p w:rsidR="00B84EDF" w:rsidRPr="00442F14" w:rsidRDefault="00B84EDF" w:rsidP="00D26E16">
            <w:pPr>
              <w:pStyle w:val="TableText2"/>
            </w:pPr>
            <w:r w:rsidRPr="00442F14">
              <w:t>First Author's Last Name</w:t>
            </w:r>
          </w:p>
          <w:p w:rsidR="00B84EDF" w:rsidRPr="00442F14" w:rsidRDefault="00B84EDF" w:rsidP="00D26E16">
            <w:pPr>
              <w:pStyle w:val="TableText2"/>
            </w:pPr>
            <w:r w:rsidRPr="00442F14">
              <w:t>Year</w:t>
            </w:r>
          </w:p>
        </w:tc>
        <w:tc>
          <w:tcPr>
            <w:tcW w:w="2532" w:type="dxa"/>
          </w:tcPr>
          <w:p w:rsidR="00B84EDF" w:rsidRPr="00442F14" w:rsidRDefault="00B84EDF" w:rsidP="00D26E16">
            <w:pPr>
              <w:pStyle w:val="TableText2"/>
            </w:pPr>
            <w:r w:rsidRPr="004E7FD8">
              <w:t>BED or LOC Inclusion Definition</w:t>
            </w:r>
          </w:p>
          <w:p w:rsidR="00B84EDF" w:rsidRPr="00442F14" w:rsidRDefault="00B84EDF" w:rsidP="00D26E16">
            <w:pPr>
              <w:pStyle w:val="TableText2"/>
            </w:pPr>
          </w:p>
          <w:p w:rsidR="00B84EDF" w:rsidRPr="00442F14" w:rsidRDefault="00B84EDF" w:rsidP="00D26E16">
            <w:pPr>
              <w:pStyle w:val="TableText2"/>
            </w:pPr>
            <w:r w:rsidRPr="004E7FD8">
              <w:t>Exclusion Criteria</w:t>
            </w:r>
          </w:p>
        </w:tc>
        <w:tc>
          <w:tcPr>
            <w:tcW w:w="1714" w:type="dxa"/>
          </w:tcPr>
          <w:p w:rsidR="00B84EDF" w:rsidRPr="00442F14" w:rsidRDefault="00B84EDF" w:rsidP="00D26E16">
            <w:pPr>
              <w:pStyle w:val="TableText2"/>
            </w:pPr>
            <w:r w:rsidRPr="004E7FD8">
              <w:t>Brief Summary of Population</w:t>
            </w:r>
          </w:p>
          <w:p w:rsidR="00B84EDF" w:rsidRPr="00442F14" w:rsidRDefault="00B84EDF" w:rsidP="00D26E16">
            <w:pPr>
              <w:pStyle w:val="TableText2"/>
            </w:pPr>
          </w:p>
          <w:p w:rsidR="00B84EDF" w:rsidRPr="00442F14" w:rsidRDefault="00B84EDF" w:rsidP="00D26E16">
            <w:pPr>
              <w:pStyle w:val="TableText2"/>
            </w:pPr>
            <w:r w:rsidRPr="004E7FD8">
              <w:t>Mean Age</w:t>
            </w:r>
            <w:r w:rsidRPr="004E7FD8">
              <w:br/>
              <w:t>(Range)</w:t>
            </w:r>
          </w:p>
        </w:tc>
        <w:tc>
          <w:tcPr>
            <w:tcW w:w="1173" w:type="dxa"/>
          </w:tcPr>
          <w:p w:rsidR="00B84EDF" w:rsidRPr="00442F14" w:rsidRDefault="00B84EDF" w:rsidP="00D26E16">
            <w:pPr>
              <w:pStyle w:val="TableText2"/>
            </w:pPr>
            <w:r w:rsidRPr="004E7FD8">
              <w:t>% Female</w:t>
            </w:r>
          </w:p>
          <w:p w:rsidR="00B84EDF" w:rsidRPr="00442F14" w:rsidRDefault="00B84EDF" w:rsidP="00D26E16">
            <w:pPr>
              <w:pStyle w:val="TableText2"/>
            </w:pPr>
          </w:p>
          <w:p w:rsidR="00B84EDF" w:rsidRPr="00442F14" w:rsidRDefault="00B84EDF" w:rsidP="00D26E16">
            <w:pPr>
              <w:pStyle w:val="TableText2"/>
            </w:pPr>
            <w:r w:rsidRPr="004E7FD8">
              <w:t>% Non-White</w:t>
            </w:r>
          </w:p>
          <w:p w:rsidR="00B84EDF" w:rsidRPr="00442F14" w:rsidRDefault="00B84EDF" w:rsidP="00D26E16">
            <w:pPr>
              <w:pStyle w:val="TableText2"/>
            </w:pPr>
          </w:p>
          <w:p w:rsidR="00B84EDF" w:rsidRPr="00442F14" w:rsidRDefault="00B84EDF" w:rsidP="00D26E16">
            <w:pPr>
              <w:pStyle w:val="TableText2"/>
            </w:pPr>
            <w:r w:rsidRPr="004E7FD8">
              <w:t>Weight</w:t>
            </w:r>
          </w:p>
        </w:tc>
        <w:tc>
          <w:tcPr>
            <w:tcW w:w="1354" w:type="dxa"/>
          </w:tcPr>
          <w:p w:rsidR="00B84EDF" w:rsidRPr="00442F14" w:rsidRDefault="00B84EDF" w:rsidP="00D26E16">
            <w:pPr>
              <w:pStyle w:val="TableText2"/>
            </w:pPr>
            <w:r w:rsidRPr="004E7FD8">
              <w:t>Other Inclusion Criteria (in Addition to BED or LOC Eating Criteria)</w:t>
            </w:r>
          </w:p>
        </w:tc>
        <w:tc>
          <w:tcPr>
            <w:tcW w:w="1687" w:type="dxa"/>
          </w:tcPr>
          <w:p w:rsidR="00B84EDF" w:rsidRPr="00442F14" w:rsidRDefault="00B84EDF" w:rsidP="00D26E16">
            <w:pPr>
              <w:pStyle w:val="TableText2"/>
            </w:pPr>
            <w:r w:rsidRPr="004E7FD8">
              <w:t>Current Major Depressive Disorder: % of Group or Mean (SD) Baseline Depression Score</w:t>
            </w:r>
          </w:p>
        </w:tc>
        <w:tc>
          <w:tcPr>
            <w:tcW w:w="1620" w:type="dxa"/>
          </w:tcPr>
          <w:p w:rsidR="00B84EDF" w:rsidRDefault="00B84EDF" w:rsidP="00D26E16">
            <w:pPr>
              <w:pStyle w:val="TableText2"/>
            </w:pPr>
            <w:r w:rsidRPr="004E7FD8">
              <w:t>Other Relevant Characteristics</w:t>
            </w:r>
          </w:p>
          <w:p w:rsidR="00B84EDF" w:rsidRDefault="00B84EDF" w:rsidP="00D26E16">
            <w:pPr>
              <w:pStyle w:val="TableText2"/>
            </w:pPr>
          </w:p>
          <w:p w:rsidR="00B84EDF" w:rsidRPr="00442F14" w:rsidRDefault="00B84EDF" w:rsidP="00D26E16">
            <w:pPr>
              <w:pStyle w:val="TableText2"/>
            </w:pPr>
            <w:r w:rsidRPr="004E7FD8">
              <w:t>Subgroup Analysis?</w:t>
            </w:r>
          </w:p>
        </w:tc>
        <w:tc>
          <w:tcPr>
            <w:tcW w:w="1152" w:type="dxa"/>
          </w:tcPr>
          <w:p w:rsidR="00B84EDF" w:rsidRPr="00442F14" w:rsidRDefault="00B84EDF" w:rsidP="00D26E16">
            <w:pPr>
              <w:pStyle w:val="TableText2"/>
            </w:pPr>
            <w:r w:rsidRPr="004E7FD8">
              <w:t>Population Comments</w:t>
            </w:r>
          </w:p>
        </w:tc>
      </w:tr>
      <w:tr w:rsidR="00B84EDF" w:rsidRPr="00552FD6" w:rsidTr="00D26E16">
        <w:tc>
          <w:tcPr>
            <w:tcW w:w="1728" w:type="dxa"/>
          </w:tcPr>
          <w:p w:rsidR="00B84EDF" w:rsidRDefault="00B84EDF" w:rsidP="00D26E16">
            <w:pPr>
              <w:pStyle w:val="TableText2"/>
            </w:pPr>
            <w:r w:rsidRPr="00A6773C">
              <w:rPr>
                <w:noProof/>
              </w:rPr>
              <w:t>Ricca</w:t>
            </w:r>
            <w:r>
              <w:t xml:space="preserve">, </w:t>
            </w:r>
            <w:r w:rsidRPr="00A6773C">
              <w:rPr>
                <w:noProof/>
              </w:rPr>
              <w:t>2010</w:t>
            </w:r>
            <w:r w:rsidRPr="008B3E2F">
              <w:rPr>
                <w:rFonts w:ascii="Times New Roman" w:hAnsi="Times New Roman" w:cs="Times New Roman"/>
                <w:noProof/>
                <w:vertAlign w:val="superscript"/>
              </w:rPr>
              <w:t>34</w:t>
            </w:r>
          </w:p>
          <w:p w:rsidR="00B84EDF" w:rsidRPr="00A6773C" w:rsidRDefault="00B84EDF" w:rsidP="00D26E16">
            <w:pPr>
              <w:pStyle w:val="TableText2"/>
              <w:rPr>
                <w:noProof/>
              </w:rPr>
            </w:pPr>
            <w:r>
              <w:t>(continued)</w:t>
            </w:r>
          </w:p>
        </w:tc>
        <w:tc>
          <w:tcPr>
            <w:tcW w:w="2532" w:type="dxa"/>
          </w:tcPr>
          <w:p w:rsidR="00B84EDF" w:rsidRPr="00A6773C" w:rsidRDefault="00B84EDF" w:rsidP="00D26E16">
            <w:pPr>
              <w:pStyle w:val="TableText2"/>
              <w:rPr>
                <w:noProof/>
              </w:rPr>
            </w:pPr>
            <w:r w:rsidRPr="00A6773C">
              <w:rPr>
                <w:noProof/>
              </w:rPr>
              <w:t>Prior cognitive behavioral treatments for eating disorders and/or obesity</w:t>
            </w:r>
          </w:p>
          <w:p w:rsidR="00B84EDF" w:rsidRPr="00A6773C" w:rsidRDefault="00B84EDF" w:rsidP="00D26E16">
            <w:pPr>
              <w:pStyle w:val="TableText2"/>
              <w:rPr>
                <w:noProof/>
              </w:rPr>
            </w:pPr>
            <w:r w:rsidRPr="00A6773C">
              <w:rPr>
                <w:noProof/>
              </w:rPr>
              <w:t>Current or recent (3m) use of psychoactive medications</w:t>
            </w:r>
          </w:p>
          <w:p w:rsidR="00B84EDF" w:rsidRPr="00A6773C" w:rsidRDefault="00B84EDF" w:rsidP="00D26E16">
            <w:pPr>
              <w:pStyle w:val="TableText2"/>
              <w:rPr>
                <w:noProof/>
              </w:rPr>
            </w:pPr>
            <w:r w:rsidRPr="00A6773C">
              <w:rPr>
                <w:noProof/>
              </w:rPr>
              <w:t>Previous surgical treatment for obesity</w:t>
            </w:r>
          </w:p>
          <w:p w:rsidR="00B84EDF" w:rsidRPr="00A6773C" w:rsidRDefault="00B84EDF" w:rsidP="00D26E16">
            <w:pPr>
              <w:pStyle w:val="TableText2"/>
              <w:rPr>
                <w:noProof/>
              </w:rPr>
            </w:pPr>
            <w:r w:rsidRPr="00A6773C">
              <w:rPr>
                <w:noProof/>
              </w:rPr>
              <w:t>Illiteracy and mental retardation</w:t>
            </w:r>
          </w:p>
        </w:tc>
        <w:tc>
          <w:tcPr>
            <w:tcW w:w="1714" w:type="dxa"/>
          </w:tcPr>
          <w:p w:rsidR="00B84EDF" w:rsidRPr="00A6773C" w:rsidRDefault="00B84EDF" w:rsidP="00D26E16">
            <w:pPr>
              <w:pStyle w:val="TableText2"/>
              <w:rPr>
                <w:noProof/>
              </w:rPr>
            </w:pPr>
          </w:p>
        </w:tc>
        <w:tc>
          <w:tcPr>
            <w:tcW w:w="1173" w:type="dxa"/>
          </w:tcPr>
          <w:p w:rsidR="00B84EDF" w:rsidRPr="00A6773C" w:rsidRDefault="00B84EDF" w:rsidP="00D26E16">
            <w:pPr>
              <w:pStyle w:val="TableText2"/>
              <w:rPr>
                <w:noProof/>
              </w:rPr>
            </w:pPr>
          </w:p>
        </w:tc>
        <w:tc>
          <w:tcPr>
            <w:tcW w:w="1354" w:type="dxa"/>
          </w:tcPr>
          <w:p w:rsidR="00B84EDF" w:rsidRPr="00A6773C" w:rsidRDefault="00B84EDF" w:rsidP="00D26E16">
            <w:pPr>
              <w:pStyle w:val="TableText2"/>
              <w:rPr>
                <w:noProof/>
              </w:rPr>
            </w:pPr>
          </w:p>
        </w:tc>
        <w:tc>
          <w:tcPr>
            <w:tcW w:w="1687" w:type="dxa"/>
          </w:tcPr>
          <w:p w:rsidR="00B84EDF" w:rsidRPr="00A6773C" w:rsidRDefault="00B84EDF" w:rsidP="00D26E16">
            <w:pPr>
              <w:pStyle w:val="TableText2"/>
              <w:rPr>
                <w:noProof/>
              </w:rPr>
            </w:pPr>
          </w:p>
        </w:tc>
        <w:tc>
          <w:tcPr>
            <w:tcW w:w="1620" w:type="dxa"/>
          </w:tcPr>
          <w:p w:rsidR="00B84EDF" w:rsidRPr="00A6773C" w:rsidRDefault="00B84EDF" w:rsidP="00D26E16">
            <w:pPr>
              <w:pStyle w:val="TableText2"/>
              <w:rPr>
                <w:noProof/>
              </w:rPr>
            </w:pPr>
          </w:p>
        </w:tc>
        <w:tc>
          <w:tcPr>
            <w:tcW w:w="1152" w:type="dxa"/>
          </w:tcPr>
          <w:p w:rsidR="00B84EDF" w:rsidRPr="00A6773C" w:rsidRDefault="00B84EDF" w:rsidP="00D26E16">
            <w:pPr>
              <w:pStyle w:val="TableText2"/>
              <w:rPr>
                <w:noProof/>
              </w:rPr>
            </w:pPr>
          </w:p>
        </w:tc>
      </w:tr>
      <w:tr w:rsidR="00B84EDF" w:rsidRPr="00552FD6" w:rsidTr="00D26E16">
        <w:tc>
          <w:tcPr>
            <w:tcW w:w="1728" w:type="dxa"/>
          </w:tcPr>
          <w:p w:rsidR="00B84EDF" w:rsidRPr="00552FD6" w:rsidRDefault="00B84EDF" w:rsidP="00D26E16">
            <w:pPr>
              <w:pStyle w:val="TableText2"/>
            </w:pPr>
            <w:r w:rsidRPr="00A6773C">
              <w:rPr>
                <w:noProof/>
              </w:rPr>
              <w:t>Suokas</w:t>
            </w:r>
            <w:r>
              <w:t xml:space="preserve">, </w:t>
            </w:r>
            <w:r w:rsidRPr="00A6773C">
              <w:rPr>
                <w:noProof/>
              </w:rPr>
              <w:t>2014</w:t>
            </w:r>
            <w:r w:rsidRPr="00C02DB9">
              <w:rPr>
                <w:rFonts w:ascii="Times New Roman" w:hAnsi="Times New Roman" w:cs="Times New Roman"/>
                <w:noProof/>
                <w:vertAlign w:val="superscript"/>
              </w:rPr>
              <w:t>104</w:t>
            </w:r>
          </w:p>
        </w:tc>
        <w:tc>
          <w:tcPr>
            <w:tcW w:w="2532" w:type="dxa"/>
          </w:tcPr>
          <w:p w:rsidR="00B84EDF" w:rsidRDefault="00B84EDF" w:rsidP="00D26E16">
            <w:pPr>
              <w:pStyle w:val="TableText2"/>
            </w:pPr>
            <w:r w:rsidRPr="00A6773C">
              <w:rPr>
                <w:noProof/>
              </w:rPr>
              <w:t>BED based on DSM IV</w:t>
            </w:r>
          </w:p>
          <w:p w:rsidR="00B84EDF" w:rsidRDefault="00B84EDF" w:rsidP="00D26E16">
            <w:pPr>
              <w:pStyle w:val="TableText2"/>
            </w:pPr>
          </w:p>
          <w:p w:rsidR="00B84EDF" w:rsidRPr="00552FD6" w:rsidRDefault="00B84EDF" w:rsidP="00D26E16">
            <w:pPr>
              <w:pStyle w:val="TableText2"/>
            </w:pPr>
            <w:r w:rsidRPr="00A6773C">
              <w:rPr>
                <w:noProof/>
              </w:rPr>
              <w:t>none</w:t>
            </w:r>
          </w:p>
        </w:tc>
        <w:tc>
          <w:tcPr>
            <w:tcW w:w="1714" w:type="dxa"/>
          </w:tcPr>
          <w:p w:rsidR="00B84EDF" w:rsidRDefault="00B84EDF" w:rsidP="00D26E16">
            <w:pPr>
              <w:pStyle w:val="TableText2"/>
            </w:pPr>
            <w:r w:rsidRPr="00A6773C">
              <w:rPr>
                <w:noProof/>
              </w:rPr>
              <w:t>BED and registry controls</w:t>
            </w:r>
          </w:p>
          <w:p w:rsidR="00B84EDF" w:rsidRDefault="00B84EDF" w:rsidP="00D26E16">
            <w:pPr>
              <w:pStyle w:val="TableText2"/>
            </w:pPr>
          </w:p>
          <w:p w:rsidR="00B84EDF" w:rsidRPr="00A6773C" w:rsidRDefault="00B84EDF" w:rsidP="00D26E16">
            <w:pPr>
              <w:pStyle w:val="TableText2"/>
              <w:rPr>
                <w:noProof/>
              </w:rPr>
            </w:pPr>
            <w:r w:rsidRPr="00A6773C">
              <w:rPr>
                <w:noProof/>
              </w:rPr>
              <w:t>BED: 37.0 (10.6)</w:t>
            </w:r>
          </w:p>
          <w:p w:rsidR="00B84EDF" w:rsidRPr="00552FD6" w:rsidRDefault="00B84EDF" w:rsidP="00D26E16">
            <w:pPr>
              <w:pStyle w:val="TableText2"/>
            </w:pPr>
            <w:r w:rsidRPr="00A6773C">
              <w:rPr>
                <w:noProof/>
              </w:rPr>
              <w:t>Controls: 26.2 (8.4)</w:t>
            </w:r>
          </w:p>
        </w:tc>
        <w:tc>
          <w:tcPr>
            <w:tcW w:w="1173" w:type="dxa"/>
          </w:tcPr>
          <w:p w:rsidR="00B84EDF" w:rsidRDefault="00B84EDF" w:rsidP="00D26E16">
            <w:pPr>
              <w:pStyle w:val="TableText2"/>
            </w:pPr>
            <w:r w:rsidRPr="00A6773C">
              <w:rPr>
                <w:noProof/>
              </w:rPr>
              <w:t>NR</w:t>
            </w:r>
          </w:p>
          <w:p w:rsidR="00B84EDF" w:rsidRDefault="00B84EDF" w:rsidP="00D26E16">
            <w:pPr>
              <w:pStyle w:val="TableText2"/>
            </w:pPr>
          </w:p>
          <w:p w:rsidR="00B84EDF" w:rsidRDefault="00B84EDF" w:rsidP="00D26E16">
            <w:pPr>
              <w:pStyle w:val="TableText2"/>
            </w:pPr>
            <w:r w:rsidRPr="00A6773C">
              <w:rPr>
                <w:noProof/>
              </w:rPr>
              <w:t>NR</w:t>
            </w:r>
          </w:p>
          <w:p w:rsidR="00B84EDF" w:rsidRDefault="00B84EDF" w:rsidP="00D26E16">
            <w:pPr>
              <w:pStyle w:val="TableText2"/>
            </w:pPr>
          </w:p>
          <w:p w:rsidR="00B84EDF" w:rsidRPr="00552FD6" w:rsidRDefault="00B84EDF" w:rsidP="00D26E16">
            <w:pPr>
              <w:pStyle w:val="TableText2"/>
            </w:pPr>
            <w:r w:rsidRPr="00A6773C">
              <w:rPr>
                <w:noProof/>
              </w:rPr>
              <w:t>NR</w:t>
            </w:r>
          </w:p>
        </w:tc>
        <w:tc>
          <w:tcPr>
            <w:tcW w:w="1354" w:type="dxa"/>
          </w:tcPr>
          <w:p w:rsidR="00B84EDF" w:rsidRPr="00552FD6" w:rsidRDefault="00B84EDF" w:rsidP="00D26E16">
            <w:pPr>
              <w:pStyle w:val="TableText2"/>
            </w:pPr>
            <w:r w:rsidRPr="00A6773C">
              <w:rPr>
                <w:noProof/>
              </w:rPr>
              <w:t>Referred to the Eating Disorder Clinic of the Helsinki U Central Hospital</w:t>
            </w:r>
          </w:p>
        </w:tc>
        <w:tc>
          <w:tcPr>
            <w:tcW w:w="1687" w:type="dxa"/>
          </w:tcPr>
          <w:p w:rsidR="00B84EDF" w:rsidRPr="00552FD6" w:rsidRDefault="00B84EDF" w:rsidP="00D26E16">
            <w:pPr>
              <w:pStyle w:val="TableText2"/>
            </w:pPr>
            <w:r w:rsidRPr="00A6773C">
              <w:rPr>
                <w:noProof/>
              </w:rPr>
              <w:t>NR</w:t>
            </w:r>
          </w:p>
        </w:tc>
        <w:tc>
          <w:tcPr>
            <w:tcW w:w="1620" w:type="dxa"/>
          </w:tcPr>
          <w:p w:rsidR="00B84EDF" w:rsidRPr="00A6773C" w:rsidRDefault="00B84EDF" w:rsidP="00D26E16">
            <w:pPr>
              <w:pStyle w:val="TableText2"/>
              <w:rPr>
                <w:noProof/>
              </w:rPr>
            </w:pPr>
            <w:r w:rsidRPr="00A6773C">
              <w:rPr>
                <w:noProof/>
              </w:rPr>
              <w:t>Number who had attempted suicide prior to f/u:</w:t>
            </w:r>
          </w:p>
          <w:p w:rsidR="00B84EDF" w:rsidRPr="00A6773C" w:rsidRDefault="00B84EDF" w:rsidP="00D26E16">
            <w:pPr>
              <w:pStyle w:val="TableText2"/>
              <w:rPr>
                <w:noProof/>
              </w:rPr>
            </w:pPr>
            <w:r w:rsidRPr="00A6773C">
              <w:rPr>
                <w:noProof/>
              </w:rPr>
              <w:t>BED: N=1 (0.6%)</w:t>
            </w:r>
          </w:p>
          <w:p w:rsidR="00B84EDF" w:rsidRDefault="00B84EDF" w:rsidP="00D26E16">
            <w:pPr>
              <w:pStyle w:val="TableText2"/>
            </w:pPr>
            <w:r w:rsidRPr="00A6773C">
              <w:rPr>
                <w:noProof/>
              </w:rPr>
              <w:t>Controls: N=81 (0.8%)</w:t>
            </w:r>
          </w:p>
          <w:p w:rsidR="00B84EDF" w:rsidRDefault="00B84EDF" w:rsidP="00D26E16">
            <w:pPr>
              <w:pStyle w:val="TableText2"/>
            </w:pPr>
          </w:p>
          <w:p w:rsidR="00B84EDF" w:rsidRPr="00552FD6" w:rsidRDefault="00B84EDF" w:rsidP="00D26E16">
            <w:pPr>
              <w:pStyle w:val="TableText2"/>
            </w:pPr>
            <w:r w:rsidRPr="00A6773C">
              <w:rPr>
                <w:noProof/>
              </w:rPr>
              <w:t>no</w:t>
            </w:r>
          </w:p>
        </w:tc>
        <w:tc>
          <w:tcPr>
            <w:tcW w:w="1152" w:type="dxa"/>
          </w:tcPr>
          <w:p w:rsidR="00B84EDF" w:rsidRPr="00552FD6" w:rsidRDefault="00B84EDF" w:rsidP="00D26E16">
            <w:pPr>
              <w:pStyle w:val="TableText2"/>
            </w:pPr>
          </w:p>
        </w:tc>
      </w:tr>
      <w:tr w:rsidR="00B84EDF" w:rsidRPr="00552FD6" w:rsidTr="00D26E16">
        <w:tc>
          <w:tcPr>
            <w:tcW w:w="1728" w:type="dxa"/>
          </w:tcPr>
          <w:p w:rsidR="00B84EDF" w:rsidRPr="00552FD6" w:rsidRDefault="00B84EDF" w:rsidP="00D26E16">
            <w:pPr>
              <w:pStyle w:val="TableText2"/>
            </w:pPr>
            <w:r w:rsidRPr="00A6773C">
              <w:rPr>
                <w:noProof/>
              </w:rPr>
              <w:t>White</w:t>
            </w:r>
            <w:r>
              <w:t xml:space="preserve">, </w:t>
            </w:r>
            <w:r w:rsidRPr="00A6773C">
              <w:rPr>
                <w:noProof/>
              </w:rPr>
              <w:t>2010</w:t>
            </w:r>
            <w:r w:rsidRPr="00C02DB9">
              <w:rPr>
                <w:rFonts w:ascii="Times New Roman" w:hAnsi="Times New Roman" w:cs="Times New Roman"/>
                <w:noProof/>
                <w:vertAlign w:val="superscript"/>
              </w:rPr>
              <w:t>105</w:t>
            </w:r>
          </w:p>
        </w:tc>
        <w:tc>
          <w:tcPr>
            <w:tcW w:w="2532" w:type="dxa"/>
          </w:tcPr>
          <w:p w:rsidR="00B84EDF" w:rsidRDefault="00B84EDF" w:rsidP="00D26E16">
            <w:pPr>
              <w:pStyle w:val="TableText2"/>
            </w:pPr>
            <w:r w:rsidRPr="00A6773C">
              <w:rPr>
                <w:noProof/>
              </w:rPr>
              <w:t>LOC eating: any LOC eating episodes in the previous 28 day period, as measured by the EDE-Q. Includes both objective binge episodes (OBEs) and subjective binge episodes (SBEs)</w:t>
            </w:r>
          </w:p>
          <w:p w:rsidR="00B84EDF" w:rsidRDefault="00B84EDF" w:rsidP="00D26E16">
            <w:pPr>
              <w:pStyle w:val="TableText2"/>
            </w:pPr>
          </w:p>
          <w:p w:rsidR="00B84EDF" w:rsidRPr="00552FD6" w:rsidRDefault="00B84EDF" w:rsidP="00D26E16">
            <w:pPr>
              <w:pStyle w:val="TableText2"/>
            </w:pPr>
            <w:r w:rsidRPr="00A6773C">
              <w:rPr>
                <w:noProof/>
              </w:rPr>
              <w:t>NA</w:t>
            </w:r>
          </w:p>
        </w:tc>
        <w:tc>
          <w:tcPr>
            <w:tcW w:w="1714" w:type="dxa"/>
          </w:tcPr>
          <w:p w:rsidR="00B84EDF" w:rsidRDefault="00B84EDF" w:rsidP="00D26E16">
            <w:pPr>
              <w:pStyle w:val="TableText2"/>
            </w:pPr>
            <w:r w:rsidRPr="00A6773C">
              <w:rPr>
                <w:noProof/>
              </w:rPr>
              <w:t>NA</w:t>
            </w:r>
          </w:p>
          <w:p w:rsidR="00B84EDF" w:rsidRDefault="00B84EDF" w:rsidP="00D26E16">
            <w:pPr>
              <w:pStyle w:val="TableText2"/>
            </w:pPr>
          </w:p>
          <w:p w:rsidR="00B84EDF" w:rsidRPr="00552FD6" w:rsidRDefault="00B84EDF" w:rsidP="00D26E16">
            <w:pPr>
              <w:pStyle w:val="TableText2"/>
            </w:pPr>
            <w:r w:rsidRPr="00A6773C">
              <w:rPr>
                <w:noProof/>
              </w:rPr>
              <w:t>43.7 (10.0)</w:t>
            </w:r>
          </w:p>
        </w:tc>
        <w:tc>
          <w:tcPr>
            <w:tcW w:w="1173" w:type="dxa"/>
          </w:tcPr>
          <w:p w:rsidR="00B84EDF" w:rsidRDefault="00B84EDF" w:rsidP="00D26E16">
            <w:pPr>
              <w:pStyle w:val="TableText2"/>
            </w:pPr>
            <w:r w:rsidRPr="00A6773C">
              <w:rPr>
                <w:noProof/>
              </w:rPr>
              <w:t>86%</w:t>
            </w:r>
          </w:p>
          <w:p w:rsidR="00B84EDF" w:rsidRDefault="00B84EDF" w:rsidP="00D26E16">
            <w:pPr>
              <w:pStyle w:val="TableText2"/>
            </w:pPr>
          </w:p>
          <w:p w:rsidR="00B84EDF" w:rsidRDefault="00B84EDF" w:rsidP="00D26E16">
            <w:pPr>
              <w:pStyle w:val="TableText2"/>
            </w:pPr>
            <w:r w:rsidRPr="00A6773C">
              <w:rPr>
                <w:noProof/>
              </w:rPr>
              <w:t>18.60%</w:t>
            </w:r>
          </w:p>
          <w:p w:rsidR="00B84EDF" w:rsidRDefault="00B84EDF" w:rsidP="00D26E16">
            <w:pPr>
              <w:pStyle w:val="TableText2"/>
            </w:pPr>
          </w:p>
          <w:p w:rsidR="00B84EDF" w:rsidRPr="00552FD6" w:rsidRDefault="00B84EDF" w:rsidP="00D26E16">
            <w:pPr>
              <w:pStyle w:val="TableText2"/>
            </w:pPr>
            <w:r w:rsidRPr="00A6773C">
              <w:rPr>
                <w:noProof/>
              </w:rPr>
              <w:t>NA</w:t>
            </w:r>
          </w:p>
        </w:tc>
        <w:tc>
          <w:tcPr>
            <w:tcW w:w="1354" w:type="dxa"/>
          </w:tcPr>
          <w:p w:rsidR="00B84EDF" w:rsidRPr="00552FD6" w:rsidRDefault="00B84EDF" w:rsidP="00D26E16">
            <w:pPr>
              <w:pStyle w:val="TableText2"/>
            </w:pPr>
            <w:r w:rsidRPr="00A6773C">
              <w:rPr>
                <w:noProof/>
              </w:rPr>
              <w:t>NA</w:t>
            </w:r>
          </w:p>
        </w:tc>
        <w:tc>
          <w:tcPr>
            <w:tcW w:w="1687" w:type="dxa"/>
          </w:tcPr>
          <w:p w:rsidR="00B84EDF" w:rsidRPr="00552FD6" w:rsidRDefault="00B84EDF" w:rsidP="00D26E16">
            <w:pPr>
              <w:pStyle w:val="TableText2"/>
            </w:pPr>
            <w:r w:rsidRPr="00A6773C">
              <w:rPr>
                <w:noProof/>
              </w:rPr>
              <w:t>Mean depression score: Pre-Op LOC: 17.1 (9.7); No pre-op LOC: 11.1 (8.0) (P = 0.000)</w:t>
            </w:r>
          </w:p>
        </w:tc>
        <w:tc>
          <w:tcPr>
            <w:tcW w:w="1620" w:type="dxa"/>
          </w:tcPr>
          <w:p w:rsidR="00B84EDF" w:rsidRDefault="00B84EDF" w:rsidP="00D26E16">
            <w:pPr>
              <w:pStyle w:val="TableText2"/>
            </w:pPr>
            <w:r w:rsidRPr="00A6773C">
              <w:rPr>
                <w:noProof/>
              </w:rPr>
              <w:t>Mean BMI: 51.1 (8.3)</w:t>
            </w:r>
          </w:p>
          <w:p w:rsidR="00B84EDF" w:rsidRDefault="00B84EDF" w:rsidP="00D26E16">
            <w:pPr>
              <w:pStyle w:val="TableText2"/>
            </w:pPr>
          </w:p>
          <w:p w:rsidR="00B84EDF" w:rsidRPr="00552FD6" w:rsidRDefault="00B84EDF" w:rsidP="00D26E16">
            <w:pPr>
              <w:pStyle w:val="TableText2"/>
            </w:pPr>
            <w:r w:rsidRPr="00A6773C">
              <w:rPr>
                <w:noProof/>
              </w:rPr>
              <w:t>NA</w:t>
            </w:r>
          </w:p>
        </w:tc>
        <w:tc>
          <w:tcPr>
            <w:tcW w:w="1152" w:type="dxa"/>
          </w:tcPr>
          <w:p w:rsidR="00B84EDF" w:rsidRPr="00552FD6" w:rsidRDefault="00B84EDF" w:rsidP="00D26E16">
            <w:pPr>
              <w:pStyle w:val="TableText2"/>
            </w:pPr>
            <w:r w:rsidRPr="00A6773C">
              <w:rPr>
                <w:noProof/>
              </w:rPr>
              <w:t>NA</w:t>
            </w:r>
          </w:p>
        </w:tc>
      </w:tr>
    </w:tbl>
    <w:p w:rsidR="00B84EDF" w:rsidRDefault="00B84EDF" w:rsidP="00B84EDF">
      <w:pPr>
        <w:pStyle w:val="TableTitle"/>
        <w:tabs>
          <w:tab w:val="left" w:pos="5148"/>
        </w:tabs>
      </w:pPr>
      <w:r>
        <w:br w:type="page"/>
      </w:r>
      <w:r>
        <w:lastRenderedPageBreak/>
        <w:t>Evidence Table 74. Course of illness studies part 2 (continued)</w:t>
      </w:r>
    </w:p>
    <w:tbl>
      <w:tblPr>
        <w:tblStyle w:val="AHRQ1"/>
        <w:tblW w:w="12960" w:type="dxa"/>
        <w:tblLayout w:type="fixed"/>
        <w:tblLook w:val="04A0"/>
      </w:tblPr>
      <w:tblGrid>
        <w:gridCol w:w="1728"/>
        <w:gridCol w:w="2532"/>
        <w:gridCol w:w="1714"/>
        <w:gridCol w:w="1173"/>
        <w:gridCol w:w="1354"/>
        <w:gridCol w:w="1687"/>
        <w:gridCol w:w="1620"/>
        <w:gridCol w:w="1152"/>
      </w:tblGrid>
      <w:tr w:rsidR="00B84EDF" w:rsidRPr="00442F14" w:rsidTr="00D26E16">
        <w:trPr>
          <w:cnfStyle w:val="100000000000"/>
        </w:trPr>
        <w:tc>
          <w:tcPr>
            <w:tcW w:w="1728" w:type="dxa"/>
            <w:hideMark/>
          </w:tcPr>
          <w:p w:rsidR="00B84EDF" w:rsidRPr="00442F14" w:rsidRDefault="00B84EDF" w:rsidP="00D26E16">
            <w:pPr>
              <w:pStyle w:val="TableText2"/>
            </w:pPr>
            <w:r w:rsidRPr="00442F14">
              <w:t>First Author's Last Name</w:t>
            </w:r>
          </w:p>
          <w:p w:rsidR="00B84EDF" w:rsidRPr="00442F14" w:rsidRDefault="00B84EDF" w:rsidP="00D26E16">
            <w:pPr>
              <w:pStyle w:val="TableText2"/>
            </w:pPr>
            <w:r w:rsidRPr="00442F14">
              <w:t>Year</w:t>
            </w:r>
          </w:p>
        </w:tc>
        <w:tc>
          <w:tcPr>
            <w:tcW w:w="2532" w:type="dxa"/>
          </w:tcPr>
          <w:p w:rsidR="00B84EDF" w:rsidRPr="00442F14" w:rsidRDefault="00B84EDF" w:rsidP="00D26E16">
            <w:pPr>
              <w:pStyle w:val="TableText2"/>
            </w:pPr>
            <w:r w:rsidRPr="004E7FD8">
              <w:t>BED or LOC Inclusion Definition</w:t>
            </w:r>
          </w:p>
          <w:p w:rsidR="00B84EDF" w:rsidRPr="00442F14" w:rsidRDefault="00B84EDF" w:rsidP="00D26E16">
            <w:pPr>
              <w:pStyle w:val="TableText2"/>
            </w:pPr>
          </w:p>
          <w:p w:rsidR="00B84EDF" w:rsidRPr="00442F14" w:rsidRDefault="00B84EDF" w:rsidP="00D26E16">
            <w:pPr>
              <w:pStyle w:val="TableText2"/>
            </w:pPr>
            <w:r w:rsidRPr="004E7FD8">
              <w:t>Exclusion Criteria</w:t>
            </w:r>
          </w:p>
        </w:tc>
        <w:tc>
          <w:tcPr>
            <w:tcW w:w="1714" w:type="dxa"/>
          </w:tcPr>
          <w:p w:rsidR="00B84EDF" w:rsidRPr="00442F14" w:rsidRDefault="00B84EDF" w:rsidP="00D26E16">
            <w:pPr>
              <w:pStyle w:val="TableText2"/>
            </w:pPr>
            <w:r w:rsidRPr="004E7FD8">
              <w:t>Brief Summary of Population</w:t>
            </w:r>
          </w:p>
          <w:p w:rsidR="00B84EDF" w:rsidRPr="00442F14" w:rsidRDefault="00B84EDF" w:rsidP="00D26E16">
            <w:pPr>
              <w:pStyle w:val="TableText2"/>
            </w:pPr>
          </w:p>
          <w:p w:rsidR="00B84EDF" w:rsidRPr="00442F14" w:rsidRDefault="00B84EDF" w:rsidP="00D26E16">
            <w:pPr>
              <w:pStyle w:val="TableText2"/>
            </w:pPr>
            <w:r w:rsidRPr="004E7FD8">
              <w:t>Mean Age</w:t>
            </w:r>
            <w:r w:rsidRPr="004E7FD8">
              <w:br/>
              <w:t>(Range)</w:t>
            </w:r>
          </w:p>
        </w:tc>
        <w:tc>
          <w:tcPr>
            <w:tcW w:w="1173" w:type="dxa"/>
          </w:tcPr>
          <w:p w:rsidR="00B84EDF" w:rsidRPr="00442F14" w:rsidRDefault="00B84EDF" w:rsidP="00D26E16">
            <w:pPr>
              <w:pStyle w:val="TableText2"/>
            </w:pPr>
            <w:r w:rsidRPr="004E7FD8">
              <w:t>% Female</w:t>
            </w:r>
          </w:p>
          <w:p w:rsidR="00B84EDF" w:rsidRPr="00442F14" w:rsidRDefault="00B84EDF" w:rsidP="00D26E16">
            <w:pPr>
              <w:pStyle w:val="TableText2"/>
            </w:pPr>
          </w:p>
          <w:p w:rsidR="00B84EDF" w:rsidRPr="00442F14" w:rsidRDefault="00B84EDF" w:rsidP="00D26E16">
            <w:pPr>
              <w:pStyle w:val="TableText2"/>
            </w:pPr>
            <w:r w:rsidRPr="004E7FD8">
              <w:t>% Non-White</w:t>
            </w:r>
          </w:p>
          <w:p w:rsidR="00B84EDF" w:rsidRPr="00442F14" w:rsidRDefault="00B84EDF" w:rsidP="00D26E16">
            <w:pPr>
              <w:pStyle w:val="TableText2"/>
            </w:pPr>
          </w:p>
          <w:p w:rsidR="00B84EDF" w:rsidRPr="00442F14" w:rsidRDefault="00B84EDF" w:rsidP="00D26E16">
            <w:pPr>
              <w:pStyle w:val="TableText2"/>
            </w:pPr>
            <w:r w:rsidRPr="004E7FD8">
              <w:t>Weight</w:t>
            </w:r>
          </w:p>
        </w:tc>
        <w:tc>
          <w:tcPr>
            <w:tcW w:w="1354" w:type="dxa"/>
          </w:tcPr>
          <w:p w:rsidR="00B84EDF" w:rsidRPr="00442F14" w:rsidRDefault="00B84EDF" w:rsidP="00D26E16">
            <w:pPr>
              <w:pStyle w:val="TableText2"/>
            </w:pPr>
            <w:r w:rsidRPr="004E7FD8">
              <w:t>Other Inclusion Criteria (in Addition to BED or LOC Eating Criteria)</w:t>
            </w:r>
          </w:p>
        </w:tc>
        <w:tc>
          <w:tcPr>
            <w:tcW w:w="1687" w:type="dxa"/>
          </w:tcPr>
          <w:p w:rsidR="00B84EDF" w:rsidRPr="00442F14" w:rsidRDefault="00B84EDF" w:rsidP="00D26E16">
            <w:pPr>
              <w:pStyle w:val="TableText2"/>
            </w:pPr>
            <w:r w:rsidRPr="004E7FD8">
              <w:t>Current Major Depressive Disorder: % of Group or Mean (SD) Baseline Depression Score</w:t>
            </w:r>
          </w:p>
        </w:tc>
        <w:tc>
          <w:tcPr>
            <w:tcW w:w="1620" w:type="dxa"/>
          </w:tcPr>
          <w:p w:rsidR="00B84EDF" w:rsidRDefault="00B84EDF" w:rsidP="00D26E16">
            <w:pPr>
              <w:pStyle w:val="TableText2"/>
            </w:pPr>
            <w:r w:rsidRPr="004E7FD8">
              <w:t>Other Relevant Characteristics</w:t>
            </w:r>
          </w:p>
          <w:p w:rsidR="00B84EDF" w:rsidRDefault="00B84EDF" w:rsidP="00D26E16">
            <w:pPr>
              <w:pStyle w:val="TableText2"/>
            </w:pPr>
          </w:p>
          <w:p w:rsidR="00B84EDF" w:rsidRPr="00442F14" w:rsidRDefault="00B84EDF" w:rsidP="00D26E16">
            <w:pPr>
              <w:pStyle w:val="TableText2"/>
            </w:pPr>
            <w:r w:rsidRPr="004E7FD8">
              <w:t>Subgroup Analysis?</w:t>
            </w:r>
          </w:p>
        </w:tc>
        <w:tc>
          <w:tcPr>
            <w:tcW w:w="1152" w:type="dxa"/>
          </w:tcPr>
          <w:p w:rsidR="00B84EDF" w:rsidRPr="00442F14" w:rsidRDefault="00B84EDF" w:rsidP="00D26E16">
            <w:pPr>
              <w:pStyle w:val="TableText2"/>
            </w:pPr>
            <w:r w:rsidRPr="004E7FD8">
              <w:t>Population Comments</w:t>
            </w:r>
          </w:p>
        </w:tc>
      </w:tr>
      <w:tr w:rsidR="00B84EDF" w:rsidRPr="00552FD6" w:rsidTr="00D26E16">
        <w:tc>
          <w:tcPr>
            <w:tcW w:w="1728" w:type="dxa"/>
          </w:tcPr>
          <w:p w:rsidR="00B84EDF" w:rsidRPr="00A6773C" w:rsidRDefault="00B84EDF" w:rsidP="00D26E16">
            <w:pPr>
              <w:pStyle w:val="TableText2"/>
              <w:rPr>
                <w:noProof/>
              </w:rPr>
            </w:pPr>
            <w:r w:rsidRPr="00A6773C">
              <w:rPr>
                <w:noProof/>
              </w:rPr>
              <w:t>Wilfley et al., 2000</w:t>
            </w:r>
            <w:r w:rsidRPr="00C02DB9">
              <w:rPr>
                <w:rFonts w:ascii="Times New Roman" w:hAnsi="Times New Roman" w:cs="Times New Roman"/>
                <w:noProof/>
                <w:vertAlign w:val="superscript"/>
              </w:rPr>
              <w:t>106</w:t>
            </w:r>
          </w:p>
          <w:p w:rsidR="00B84EDF" w:rsidRPr="00552FD6" w:rsidRDefault="00B84EDF" w:rsidP="00D26E16">
            <w:pPr>
              <w:pStyle w:val="TableText2"/>
            </w:pPr>
            <w:r w:rsidRPr="00A6773C">
              <w:rPr>
                <w:noProof/>
              </w:rPr>
              <w:t>Wilfley et al., 2002</w:t>
            </w:r>
            <w:r w:rsidRPr="008B3E2F">
              <w:rPr>
                <w:rFonts w:ascii="Times New Roman" w:hAnsi="Times New Roman" w:cs="Times New Roman"/>
                <w:noProof/>
                <w:vertAlign w:val="superscript"/>
              </w:rPr>
              <w:t>45</w:t>
            </w:r>
            <w:r>
              <w:t xml:space="preserve">, </w:t>
            </w:r>
            <w:r w:rsidRPr="00A6773C">
              <w:rPr>
                <w:noProof/>
              </w:rPr>
              <w:t>2000</w:t>
            </w:r>
            <w:r w:rsidRPr="00C02DB9">
              <w:rPr>
                <w:rFonts w:ascii="Times New Roman" w:hAnsi="Times New Roman" w:cs="Times New Roman"/>
                <w:noProof/>
                <w:vertAlign w:val="superscript"/>
              </w:rPr>
              <w:t>106</w:t>
            </w:r>
          </w:p>
        </w:tc>
        <w:tc>
          <w:tcPr>
            <w:tcW w:w="2532" w:type="dxa"/>
          </w:tcPr>
          <w:p w:rsidR="00B84EDF" w:rsidRDefault="00B84EDF" w:rsidP="00D26E16">
            <w:pPr>
              <w:pStyle w:val="TableText2"/>
            </w:pPr>
            <w:r w:rsidRPr="00A6773C">
              <w:rPr>
                <w:noProof/>
              </w:rPr>
              <w:t>DSM-IV through EDE</w:t>
            </w:r>
          </w:p>
          <w:p w:rsidR="00B84EDF" w:rsidRDefault="00B84EDF" w:rsidP="00D26E16">
            <w:pPr>
              <w:pStyle w:val="TableText2"/>
            </w:pPr>
          </w:p>
          <w:p w:rsidR="00B84EDF" w:rsidRPr="00A6773C" w:rsidRDefault="00B84EDF" w:rsidP="00D26E16">
            <w:pPr>
              <w:pStyle w:val="TableText2"/>
              <w:rPr>
                <w:noProof/>
              </w:rPr>
            </w:pPr>
            <w:r w:rsidRPr="00A6773C">
              <w:rPr>
                <w:noProof/>
              </w:rPr>
              <w:t>pregnant or plan on becoming pregnant; and not be taking weight-loss, psychorropic, or weight-affecting prescription medications. In addition, women and men were excluded for current drug or alcohol dependence, psychiatric conditions</w:t>
            </w:r>
          </w:p>
          <w:p w:rsidR="00B84EDF" w:rsidRPr="00A6773C" w:rsidRDefault="00B84EDF" w:rsidP="00D26E16">
            <w:pPr>
              <w:pStyle w:val="TableText2"/>
              <w:rPr>
                <w:noProof/>
              </w:rPr>
            </w:pPr>
            <w:r w:rsidRPr="00A6773C">
              <w:rPr>
                <w:noProof/>
              </w:rPr>
              <w:t>warranting hospitalization, and current enrollment in other therapy or</w:t>
            </w:r>
          </w:p>
          <w:p w:rsidR="00B84EDF" w:rsidRPr="00552FD6" w:rsidRDefault="00B84EDF" w:rsidP="00D26E16">
            <w:pPr>
              <w:pStyle w:val="TableText2"/>
            </w:pPr>
            <w:r w:rsidRPr="00A6773C">
              <w:rPr>
                <w:noProof/>
              </w:rPr>
              <w:t>weight-loss programs.</w:t>
            </w:r>
          </w:p>
        </w:tc>
        <w:tc>
          <w:tcPr>
            <w:tcW w:w="1714" w:type="dxa"/>
          </w:tcPr>
          <w:p w:rsidR="00B84EDF" w:rsidRDefault="00B84EDF" w:rsidP="00D26E16">
            <w:pPr>
              <w:pStyle w:val="TableText2"/>
            </w:pPr>
            <w:r w:rsidRPr="00A6773C">
              <w:rPr>
                <w:noProof/>
              </w:rPr>
              <w:t>BED post tx cohort</w:t>
            </w:r>
          </w:p>
          <w:p w:rsidR="00B84EDF" w:rsidRDefault="00B84EDF" w:rsidP="00D26E16">
            <w:pPr>
              <w:pStyle w:val="TableText2"/>
            </w:pPr>
          </w:p>
          <w:p w:rsidR="00B84EDF" w:rsidRPr="00A6773C" w:rsidRDefault="00B84EDF" w:rsidP="00D26E16">
            <w:pPr>
              <w:pStyle w:val="TableText2"/>
              <w:rPr>
                <w:noProof/>
              </w:rPr>
            </w:pPr>
            <w:r w:rsidRPr="00A6773C">
              <w:rPr>
                <w:noProof/>
              </w:rPr>
              <w:t>Wilfley et al., 2000</w:t>
            </w:r>
            <w:r w:rsidRPr="00C02DB9">
              <w:rPr>
                <w:rFonts w:ascii="Times New Roman" w:hAnsi="Times New Roman" w:cs="Times New Roman"/>
                <w:noProof/>
                <w:vertAlign w:val="superscript"/>
              </w:rPr>
              <w:t>106</w:t>
            </w:r>
            <w:r w:rsidRPr="00A6773C">
              <w:rPr>
                <w:noProof/>
              </w:rPr>
              <w:t>: 45.2 (18-65)</w:t>
            </w:r>
          </w:p>
          <w:p w:rsidR="00B84EDF" w:rsidRPr="00A6773C" w:rsidRDefault="00B84EDF" w:rsidP="00D26E16">
            <w:pPr>
              <w:pStyle w:val="TableText2"/>
              <w:rPr>
                <w:noProof/>
              </w:rPr>
            </w:pPr>
            <w:r w:rsidRPr="00A6773C">
              <w:rPr>
                <w:noProof/>
              </w:rPr>
              <w:t>Wilfley, et al., 2002</w:t>
            </w:r>
            <w:r w:rsidRPr="008B3E2F">
              <w:rPr>
                <w:rFonts w:ascii="Times New Roman" w:hAnsi="Times New Roman" w:cs="Times New Roman"/>
                <w:noProof/>
                <w:vertAlign w:val="superscript"/>
              </w:rPr>
              <w:t>45</w:t>
            </w:r>
            <w:r w:rsidRPr="00A6773C">
              <w:rPr>
                <w:noProof/>
              </w:rPr>
              <w:t>:</w:t>
            </w:r>
          </w:p>
          <w:p w:rsidR="00B84EDF" w:rsidRPr="00A6773C" w:rsidRDefault="00B84EDF" w:rsidP="00D26E16">
            <w:pPr>
              <w:pStyle w:val="TableText2"/>
              <w:rPr>
                <w:noProof/>
              </w:rPr>
            </w:pPr>
            <w:r w:rsidRPr="00A6773C">
              <w:rPr>
                <w:noProof/>
              </w:rPr>
              <w:t>G1: 45.6 (SD 9.6)</w:t>
            </w:r>
          </w:p>
          <w:p w:rsidR="00B84EDF" w:rsidRPr="00552FD6" w:rsidRDefault="00B84EDF" w:rsidP="00D26E16">
            <w:pPr>
              <w:pStyle w:val="TableText2"/>
            </w:pPr>
            <w:r w:rsidRPr="00A6773C">
              <w:rPr>
                <w:noProof/>
              </w:rPr>
              <w:t>G2: 44.9 (SD 9.6)</w:t>
            </w:r>
          </w:p>
        </w:tc>
        <w:tc>
          <w:tcPr>
            <w:tcW w:w="1173" w:type="dxa"/>
          </w:tcPr>
          <w:p w:rsidR="00B84EDF" w:rsidRPr="00A6773C" w:rsidRDefault="00B84EDF" w:rsidP="00D26E16">
            <w:pPr>
              <w:pStyle w:val="TableText2"/>
              <w:rPr>
                <w:noProof/>
              </w:rPr>
            </w:pPr>
            <w:r w:rsidRPr="00A6773C">
              <w:rPr>
                <w:noProof/>
              </w:rPr>
              <w:t>Wilfley et al., 2000</w:t>
            </w:r>
            <w:r w:rsidRPr="00C02DB9">
              <w:rPr>
                <w:rFonts w:ascii="Times New Roman" w:hAnsi="Times New Roman" w:cs="Times New Roman"/>
                <w:noProof/>
                <w:vertAlign w:val="superscript"/>
              </w:rPr>
              <w:t>106</w:t>
            </w:r>
            <w:r w:rsidRPr="00A6773C">
              <w:rPr>
                <w:noProof/>
              </w:rPr>
              <w:t>: 83%</w:t>
            </w:r>
          </w:p>
          <w:p w:rsidR="00B84EDF" w:rsidRPr="00A6773C" w:rsidRDefault="00B84EDF" w:rsidP="00D26E16">
            <w:pPr>
              <w:pStyle w:val="TableText2"/>
              <w:rPr>
                <w:noProof/>
              </w:rPr>
            </w:pPr>
            <w:r w:rsidRPr="00A6773C">
              <w:rPr>
                <w:noProof/>
              </w:rPr>
              <w:t>Wilfley, et al., 2002</w:t>
            </w:r>
            <w:r w:rsidRPr="008B3E2F">
              <w:rPr>
                <w:rFonts w:ascii="Times New Roman" w:hAnsi="Times New Roman" w:cs="Times New Roman"/>
                <w:noProof/>
                <w:vertAlign w:val="superscript"/>
              </w:rPr>
              <w:t>45</w:t>
            </w:r>
            <w:r w:rsidRPr="00A6773C">
              <w:rPr>
                <w:noProof/>
              </w:rPr>
              <w:t>:</w:t>
            </w:r>
          </w:p>
          <w:p w:rsidR="00B84EDF" w:rsidRPr="00A6773C" w:rsidRDefault="00B84EDF" w:rsidP="00D26E16">
            <w:pPr>
              <w:pStyle w:val="TableText2"/>
              <w:rPr>
                <w:noProof/>
              </w:rPr>
            </w:pPr>
            <w:r w:rsidRPr="00A6773C">
              <w:rPr>
                <w:noProof/>
              </w:rPr>
              <w:t>G1: 67 (82.7%)</w:t>
            </w:r>
          </w:p>
          <w:p w:rsidR="00B84EDF" w:rsidRDefault="00B84EDF" w:rsidP="00D26E16">
            <w:pPr>
              <w:pStyle w:val="TableText2"/>
            </w:pPr>
            <w:r w:rsidRPr="00A6773C">
              <w:rPr>
                <w:noProof/>
              </w:rPr>
              <w:t>G2: 67 (82.7%)</w:t>
            </w:r>
          </w:p>
          <w:p w:rsidR="00B84EDF" w:rsidRDefault="00B84EDF" w:rsidP="00D26E16">
            <w:pPr>
              <w:pStyle w:val="TableText2"/>
            </w:pPr>
          </w:p>
          <w:p w:rsidR="00B84EDF" w:rsidRPr="00A6773C" w:rsidRDefault="00B84EDF" w:rsidP="00D26E16">
            <w:pPr>
              <w:pStyle w:val="TableText2"/>
              <w:rPr>
                <w:noProof/>
              </w:rPr>
            </w:pPr>
            <w:r w:rsidRPr="00A6773C">
              <w:rPr>
                <w:noProof/>
              </w:rPr>
              <w:t>Wilfley et al., 2000</w:t>
            </w:r>
            <w:r w:rsidRPr="00C02DB9">
              <w:rPr>
                <w:rFonts w:ascii="Times New Roman" w:hAnsi="Times New Roman" w:cs="Times New Roman"/>
                <w:noProof/>
                <w:vertAlign w:val="superscript"/>
              </w:rPr>
              <w:t>106</w:t>
            </w:r>
            <w:r w:rsidRPr="00A6773C">
              <w:rPr>
                <w:noProof/>
              </w:rPr>
              <w:t>: 7%</w:t>
            </w:r>
          </w:p>
          <w:p w:rsidR="00B84EDF" w:rsidRPr="00A6773C" w:rsidRDefault="00B84EDF" w:rsidP="00D26E16">
            <w:pPr>
              <w:pStyle w:val="TableText2"/>
              <w:rPr>
                <w:noProof/>
              </w:rPr>
            </w:pPr>
            <w:r w:rsidRPr="00A6773C">
              <w:rPr>
                <w:noProof/>
              </w:rPr>
              <w:t>Wilfley, et al., 2002</w:t>
            </w:r>
            <w:r w:rsidRPr="008B3E2F">
              <w:rPr>
                <w:rFonts w:ascii="Times New Roman" w:hAnsi="Times New Roman" w:cs="Times New Roman"/>
                <w:noProof/>
                <w:vertAlign w:val="superscript"/>
              </w:rPr>
              <w:t>45</w:t>
            </w:r>
            <w:r w:rsidRPr="00A6773C">
              <w:rPr>
                <w:noProof/>
              </w:rPr>
              <w:t>:</w:t>
            </w:r>
          </w:p>
          <w:p w:rsidR="00B84EDF" w:rsidRPr="00A6773C" w:rsidRDefault="00B84EDF" w:rsidP="00D26E16">
            <w:pPr>
              <w:pStyle w:val="TableText2"/>
              <w:rPr>
                <w:noProof/>
              </w:rPr>
            </w:pPr>
            <w:r w:rsidRPr="00A6773C">
              <w:rPr>
                <w:noProof/>
              </w:rPr>
              <w:t>G1: 5 (6.2%)</w:t>
            </w:r>
          </w:p>
          <w:p w:rsidR="00B84EDF" w:rsidRDefault="00B84EDF" w:rsidP="00D26E16">
            <w:pPr>
              <w:pStyle w:val="TableText2"/>
            </w:pPr>
            <w:r w:rsidRPr="00A6773C">
              <w:rPr>
                <w:noProof/>
              </w:rPr>
              <w:t>G2: 7 (8.6%)</w:t>
            </w:r>
          </w:p>
          <w:p w:rsidR="00B84EDF" w:rsidRDefault="00B84EDF" w:rsidP="00D26E16">
            <w:pPr>
              <w:pStyle w:val="TableText2"/>
            </w:pPr>
          </w:p>
          <w:p w:rsidR="00B84EDF" w:rsidRPr="00A6773C" w:rsidRDefault="00B84EDF" w:rsidP="00D26E16">
            <w:pPr>
              <w:pStyle w:val="TableText2"/>
              <w:rPr>
                <w:noProof/>
              </w:rPr>
            </w:pPr>
            <w:r w:rsidRPr="00A6773C">
              <w:rPr>
                <w:noProof/>
              </w:rPr>
              <w:t>Wilfley et al., 2000</w:t>
            </w:r>
            <w:r w:rsidRPr="00C02DB9">
              <w:rPr>
                <w:rFonts w:ascii="Times New Roman" w:hAnsi="Times New Roman" w:cs="Times New Roman"/>
                <w:noProof/>
                <w:vertAlign w:val="superscript"/>
              </w:rPr>
              <w:t>106</w:t>
            </w:r>
            <w:r w:rsidRPr="00A6773C">
              <w:rPr>
                <w:noProof/>
              </w:rPr>
              <w:t>:</w:t>
            </w:r>
          </w:p>
          <w:p w:rsidR="00B84EDF" w:rsidRPr="00A6773C" w:rsidRDefault="00B84EDF" w:rsidP="00D26E16">
            <w:pPr>
              <w:pStyle w:val="TableText2"/>
              <w:rPr>
                <w:noProof/>
              </w:rPr>
            </w:pPr>
            <w:r w:rsidRPr="00A6773C">
              <w:rPr>
                <w:noProof/>
              </w:rPr>
              <w:t>BMI: 37.1</w:t>
            </w:r>
          </w:p>
          <w:p w:rsidR="00B84EDF" w:rsidRPr="00552FD6" w:rsidRDefault="00B84EDF" w:rsidP="00D26E16">
            <w:pPr>
              <w:pStyle w:val="TableText2"/>
            </w:pPr>
            <w:r w:rsidRPr="00A6773C">
              <w:rPr>
                <w:noProof/>
              </w:rPr>
              <w:t>Wilfley, et al., 2002</w:t>
            </w:r>
            <w:r w:rsidRPr="007668DE">
              <w:rPr>
                <w:rFonts w:ascii="Times New Roman" w:hAnsi="Times New Roman" w:cs="Times New Roman"/>
                <w:noProof/>
                <w:vertAlign w:val="superscript"/>
              </w:rPr>
              <w:t>45</w:t>
            </w:r>
          </w:p>
        </w:tc>
        <w:tc>
          <w:tcPr>
            <w:tcW w:w="1354" w:type="dxa"/>
          </w:tcPr>
          <w:p w:rsidR="00B84EDF" w:rsidRPr="00552FD6" w:rsidRDefault="00B84EDF" w:rsidP="00D26E16">
            <w:pPr>
              <w:pStyle w:val="TableText2"/>
            </w:pPr>
            <w:r w:rsidRPr="00A6773C">
              <w:rPr>
                <w:noProof/>
              </w:rPr>
              <w:t>between 18 and 65 years of age; have a body mass index (BMI [kg/m2]) between 27 and 48; patients receiving CBT or IPT post tx</w:t>
            </w:r>
          </w:p>
        </w:tc>
        <w:tc>
          <w:tcPr>
            <w:tcW w:w="1687" w:type="dxa"/>
          </w:tcPr>
          <w:p w:rsidR="00B84EDF" w:rsidRPr="00A6773C" w:rsidRDefault="00B84EDF" w:rsidP="00D26E16">
            <w:pPr>
              <w:pStyle w:val="TableText2"/>
              <w:rPr>
                <w:noProof/>
              </w:rPr>
            </w:pPr>
            <w:r w:rsidRPr="00A6773C">
              <w:rPr>
                <w:noProof/>
              </w:rPr>
              <w:t>Wilfley et al., 2000</w:t>
            </w:r>
            <w:r w:rsidRPr="00C02DB9">
              <w:rPr>
                <w:rFonts w:ascii="Times New Roman" w:hAnsi="Times New Roman" w:cs="Times New Roman"/>
                <w:noProof/>
                <w:vertAlign w:val="superscript"/>
              </w:rPr>
              <w:t>106</w:t>
            </w:r>
            <w:r w:rsidRPr="00A6773C">
              <w:rPr>
                <w:noProof/>
              </w:rPr>
              <w:t xml:space="preserve">: </w:t>
            </w:r>
          </w:p>
          <w:p w:rsidR="00B84EDF" w:rsidRPr="00A6773C" w:rsidRDefault="00B84EDF" w:rsidP="00D26E16">
            <w:pPr>
              <w:pStyle w:val="TableText2"/>
              <w:rPr>
                <w:noProof/>
              </w:rPr>
            </w:pPr>
            <w:r w:rsidRPr="00A6773C">
              <w:rPr>
                <w:noProof/>
              </w:rPr>
              <w:t>Current mood disorder: 22%</w:t>
            </w:r>
          </w:p>
          <w:p w:rsidR="00B84EDF" w:rsidRPr="00A6773C" w:rsidRDefault="00B84EDF" w:rsidP="00D26E16">
            <w:pPr>
              <w:pStyle w:val="TableText2"/>
              <w:rPr>
                <w:noProof/>
              </w:rPr>
            </w:pPr>
            <w:r w:rsidRPr="00A6773C">
              <w:rPr>
                <w:noProof/>
              </w:rPr>
              <w:t>lifetime mood disorder: 61%</w:t>
            </w:r>
          </w:p>
          <w:p w:rsidR="00B84EDF" w:rsidRPr="00A6773C" w:rsidRDefault="00B84EDF" w:rsidP="00D26E16">
            <w:pPr>
              <w:pStyle w:val="TableText2"/>
              <w:rPr>
                <w:noProof/>
              </w:rPr>
            </w:pPr>
            <w:r w:rsidRPr="00A6773C">
              <w:rPr>
                <w:noProof/>
              </w:rPr>
              <w:t>Wilfley, et al., 2002</w:t>
            </w:r>
            <w:r w:rsidRPr="008B3E2F">
              <w:rPr>
                <w:rFonts w:ascii="Times New Roman" w:hAnsi="Times New Roman" w:cs="Times New Roman"/>
                <w:noProof/>
                <w:vertAlign w:val="superscript"/>
              </w:rPr>
              <w:t>45</w:t>
            </w:r>
            <w:r w:rsidRPr="00A6773C">
              <w:rPr>
                <w:noProof/>
              </w:rPr>
              <w:t>:</w:t>
            </w:r>
          </w:p>
          <w:p w:rsidR="00B84EDF" w:rsidRPr="00A6773C" w:rsidRDefault="00B84EDF" w:rsidP="00D26E16">
            <w:pPr>
              <w:pStyle w:val="TableText2"/>
              <w:rPr>
                <w:noProof/>
              </w:rPr>
            </w:pPr>
            <w:r w:rsidRPr="00A6773C">
              <w:rPr>
                <w:noProof/>
              </w:rPr>
              <w:t>DSM-III-R dx mood disorders overall, current</w:t>
            </w:r>
          </w:p>
          <w:p w:rsidR="00B84EDF" w:rsidRPr="00A6773C" w:rsidRDefault="00B84EDF" w:rsidP="00D26E16">
            <w:pPr>
              <w:pStyle w:val="TableText2"/>
              <w:rPr>
                <w:noProof/>
              </w:rPr>
            </w:pPr>
            <w:r w:rsidRPr="00A6773C">
              <w:rPr>
                <w:noProof/>
              </w:rPr>
              <w:t>G1: 21 (25.9%)</w:t>
            </w:r>
          </w:p>
          <w:p w:rsidR="00B84EDF" w:rsidRPr="00A6773C" w:rsidRDefault="00B84EDF" w:rsidP="00D26E16">
            <w:pPr>
              <w:pStyle w:val="TableText2"/>
              <w:rPr>
                <w:noProof/>
              </w:rPr>
            </w:pPr>
            <w:r w:rsidRPr="00A6773C">
              <w:rPr>
                <w:noProof/>
              </w:rPr>
              <w:t>G2: 15 (18.5%)</w:t>
            </w:r>
          </w:p>
          <w:p w:rsidR="00B84EDF" w:rsidRPr="00A6773C" w:rsidRDefault="00B84EDF" w:rsidP="00D26E16">
            <w:pPr>
              <w:pStyle w:val="TableText2"/>
              <w:rPr>
                <w:noProof/>
              </w:rPr>
            </w:pPr>
            <w:r w:rsidRPr="00A6773C">
              <w:rPr>
                <w:noProof/>
              </w:rPr>
              <w:t>DSM-III-R dx anxiety disorders overall, current</w:t>
            </w:r>
          </w:p>
          <w:p w:rsidR="00B84EDF" w:rsidRPr="00A6773C" w:rsidRDefault="00B84EDF" w:rsidP="00D26E16">
            <w:pPr>
              <w:pStyle w:val="TableText2"/>
              <w:rPr>
                <w:noProof/>
              </w:rPr>
            </w:pPr>
            <w:r w:rsidRPr="00A6773C">
              <w:rPr>
                <w:noProof/>
              </w:rPr>
              <w:t>G1: 10 (12.3)</w:t>
            </w:r>
          </w:p>
          <w:p w:rsidR="00B84EDF" w:rsidRPr="00552FD6" w:rsidRDefault="00B84EDF" w:rsidP="00D26E16">
            <w:pPr>
              <w:pStyle w:val="TableText2"/>
            </w:pPr>
            <w:r w:rsidRPr="00A6773C">
              <w:rPr>
                <w:noProof/>
              </w:rPr>
              <w:t>G2</w:t>
            </w:r>
          </w:p>
        </w:tc>
        <w:tc>
          <w:tcPr>
            <w:tcW w:w="1620" w:type="dxa"/>
          </w:tcPr>
          <w:p w:rsidR="00B84EDF" w:rsidRPr="00A6773C" w:rsidRDefault="00B84EDF" w:rsidP="00D26E16">
            <w:pPr>
              <w:pStyle w:val="TableText2"/>
              <w:rPr>
                <w:noProof/>
              </w:rPr>
            </w:pPr>
            <w:r w:rsidRPr="00A6773C">
              <w:rPr>
                <w:noProof/>
              </w:rPr>
              <w:t>Wilfley et al., 2000</w:t>
            </w:r>
            <w:r w:rsidRPr="00C02DB9">
              <w:rPr>
                <w:rFonts w:ascii="Times New Roman" w:hAnsi="Times New Roman" w:cs="Times New Roman"/>
                <w:noProof/>
                <w:vertAlign w:val="superscript"/>
              </w:rPr>
              <w:t>106</w:t>
            </w:r>
            <w:r w:rsidRPr="00A6773C">
              <w:rPr>
                <w:noProof/>
              </w:rPr>
              <w:t>: NA</w:t>
            </w:r>
          </w:p>
          <w:p w:rsidR="00B84EDF" w:rsidRPr="00A6773C" w:rsidRDefault="00B84EDF" w:rsidP="00D26E16">
            <w:pPr>
              <w:pStyle w:val="TableText2"/>
              <w:rPr>
                <w:noProof/>
              </w:rPr>
            </w:pPr>
            <w:r w:rsidRPr="00A6773C">
              <w:rPr>
                <w:noProof/>
              </w:rPr>
              <w:t>Wilfley, et al., 2002</w:t>
            </w:r>
            <w:r w:rsidRPr="008B3E2F">
              <w:rPr>
                <w:rFonts w:ascii="Times New Roman" w:hAnsi="Times New Roman" w:cs="Times New Roman"/>
                <w:noProof/>
                <w:vertAlign w:val="superscript"/>
              </w:rPr>
              <w:t>45</w:t>
            </w:r>
            <w:r w:rsidRPr="00A6773C">
              <w:rPr>
                <w:noProof/>
              </w:rPr>
              <w:t>:</w:t>
            </w:r>
          </w:p>
          <w:p w:rsidR="00B84EDF" w:rsidRPr="00A6773C" w:rsidRDefault="00B84EDF" w:rsidP="00D26E16">
            <w:pPr>
              <w:pStyle w:val="TableText2"/>
              <w:rPr>
                <w:noProof/>
              </w:rPr>
            </w:pPr>
            <w:r w:rsidRPr="00A6773C">
              <w:rPr>
                <w:noProof/>
              </w:rPr>
              <w:t>Age at onset of disorder</w:t>
            </w:r>
          </w:p>
          <w:p w:rsidR="00B84EDF" w:rsidRPr="00A6773C" w:rsidRDefault="00B84EDF" w:rsidP="00D26E16">
            <w:pPr>
              <w:pStyle w:val="TableText2"/>
              <w:rPr>
                <w:noProof/>
              </w:rPr>
            </w:pPr>
            <w:r w:rsidRPr="00A6773C">
              <w:rPr>
                <w:noProof/>
              </w:rPr>
              <w:t>Overall: NR</w:t>
            </w:r>
          </w:p>
          <w:p w:rsidR="00B84EDF" w:rsidRPr="00A6773C" w:rsidRDefault="00B84EDF" w:rsidP="00D26E16">
            <w:pPr>
              <w:pStyle w:val="TableText2"/>
              <w:rPr>
                <w:noProof/>
              </w:rPr>
            </w:pPr>
            <w:r w:rsidRPr="00A6773C">
              <w:rPr>
                <w:noProof/>
              </w:rPr>
              <w:t>G1: 24.1 (SD 13.5)</w:t>
            </w:r>
          </w:p>
          <w:p w:rsidR="00B84EDF" w:rsidRPr="00A6773C" w:rsidRDefault="00B84EDF" w:rsidP="00D26E16">
            <w:pPr>
              <w:pStyle w:val="TableText2"/>
              <w:rPr>
                <w:noProof/>
              </w:rPr>
            </w:pPr>
            <w:r w:rsidRPr="00A6773C">
              <w:rPr>
                <w:noProof/>
              </w:rPr>
              <w:t>G2: 25.7 (SD 12.9)</w:t>
            </w:r>
          </w:p>
          <w:p w:rsidR="00B84EDF" w:rsidRPr="00A6773C" w:rsidRDefault="00B84EDF" w:rsidP="00D26E16">
            <w:pPr>
              <w:pStyle w:val="TableText2"/>
              <w:rPr>
                <w:noProof/>
              </w:rPr>
            </w:pPr>
            <w:r w:rsidRPr="00A6773C">
              <w:rPr>
                <w:noProof/>
              </w:rPr>
              <w:t>DSM-III-R dx substance use disorders overall, current</w:t>
            </w:r>
          </w:p>
          <w:p w:rsidR="00B84EDF" w:rsidRPr="00A6773C" w:rsidRDefault="00B84EDF" w:rsidP="00D26E16">
            <w:pPr>
              <w:pStyle w:val="TableText2"/>
              <w:rPr>
                <w:noProof/>
              </w:rPr>
            </w:pPr>
            <w:r w:rsidRPr="00A6773C">
              <w:rPr>
                <w:noProof/>
              </w:rPr>
              <w:t>G1: 5 (6.2%)</w:t>
            </w:r>
          </w:p>
          <w:p w:rsidR="00B84EDF" w:rsidRDefault="00B84EDF" w:rsidP="00D26E16">
            <w:pPr>
              <w:pStyle w:val="TableText2"/>
            </w:pPr>
            <w:r w:rsidRPr="00A6773C">
              <w:rPr>
                <w:noProof/>
              </w:rPr>
              <w:t>G2: 1 (1.2%)</w:t>
            </w:r>
          </w:p>
          <w:p w:rsidR="00B84EDF" w:rsidRDefault="00B84EDF" w:rsidP="00D26E16">
            <w:pPr>
              <w:pStyle w:val="TableText2"/>
            </w:pPr>
          </w:p>
          <w:p w:rsidR="00B84EDF" w:rsidRPr="00552FD6" w:rsidRDefault="00B84EDF" w:rsidP="00D26E16">
            <w:pPr>
              <w:pStyle w:val="TableText2"/>
            </w:pPr>
            <w:r w:rsidRPr="00A6773C">
              <w:rPr>
                <w:noProof/>
              </w:rPr>
              <w:t>no</w:t>
            </w:r>
          </w:p>
        </w:tc>
        <w:tc>
          <w:tcPr>
            <w:tcW w:w="1152" w:type="dxa"/>
          </w:tcPr>
          <w:p w:rsidR="00B84EDF" w:rsidRPr="00552FD6" w:rsidRDefault="00B84EDF" w:rsidP="00D26E16">
            <w:pPr>
              <w:pStyle w:val="TableText2"/>
            </w:pPr>
            <w:r w:rsidRPr="00A6773C">
              <w:rPr>
                <w:noProof/>
              </w:rPr>
              <w:t>NA</w:t>
            </w:r>
          </w:p>
        </w:tc>
      </w:tr>
    </w:tbl>
    <w:p w:rsidR="00B84EDF" w:rsidRDefault="00B84EDF" w:rsidP="00B84EDF">
      <w:pPr>
        <w:pStyle w:val="TableTitle"/>
        <w:tabs>
          <w:tab w:val="left" w:pos="5148"/>
        </w:tabs>
      </w:pPr>
      <w:r>
        <w:br w:type="page"/>
      </w:r>
      <w:r>
        <w:lastRenderedPageBreak/>
        <w:t>Evidence Table 74. Course of illness studies part 2 (continued)</w:t>
      </w:r>
    </w:p>
    <w:tbl>
      <w:tblPr>
        <w:tblStyle w:val="AHRQ1"/>
        <w:tblW w:w="12960" w:type="dxa"/>
        <w:tblBorders>
          <w:insideH w:val="single" w:sz="4" w:space="0" w:color="000000"/>
        </w:tblBorders>
        <w:tblLayout w:type="fixed"/>
        <w:tblLook w:val="04A0"/>
      </w:tblPr>
      <w:tblGrid>
        <w:gridCol w:w="1728"/>
        <w:gridCol w:w="2532"/>
        <w:gridCol w:w="1714"/>
        <w:gridCol w:w="1173"/>
        <w:gridCol w:w="1354"/>
        <w:gridCol w:w="1687"/>
        <w:gridCol w:w="1620"/>
        <w:gridCol w:w="1152"/>
      </w:tblGrid>
      <w:tr w:rsidR="00B84EDF" w:rsidRPr="00442F14" w:rsidTr="00D26E16">
        <w:trPr>
          <w:cnfStyle w:val="100000000000"/>
        </w:trPr>
        <w:tc>
          <w:tcPr>
            <w:tcW w:w="1728" w:type="dxa"/>
            <w:vAlign w:val="bottom"/>
            <w:hideMark/>
          </w:tcPr>
          <w:p w:rsidR="00B84EDF" w:rsidRPr="00442F14" w:rsidRDefault="00B84EDF" w:rsidP="00D26E16">
            <w:pPr>
              <w:pStyle w:val="TableText2"/>
            </w:pPr>
            <w:r w:rsidRPr="00442F14">
              <w:t>First Author's Last Name</w:t>
            </w:r>
          </w:p>
          <w:p w:rsidR="00B84EDF" w:rsidRPr="00442F14" w:rsidRDefault="00B84EDF" w:rsidP="00D26E16">
            <w:pPr>
              <w:pStyle w:val="TableText2"/>
            </w:pPr>
            <w:r w:rsidRPr="00442F14">
              <w:t>Year</w:t>
            </w:r>
          </w:p>
        </w:tc>
        <w:tc>
          <w:tcPr>
            <w:tcW w:w="2532" w:type="dxa"/>
            <w:vAlign w:val="bottom"/>
          </w:tcPr>
          <w:p w:rsidR="00B84EDF" w:rsidRPr="00442F14" w:rsidRDefault="00B84EDF" w:rsidP="00D26E16">
            <w:pPr>
              <w:pStyle w:val="TableText2"/>
            </w:pPr>
            <w:r w:rsidRPr="004E7FD8">
              <w:t>BED or LOC Inclusion Definition</w:t>
            </w:r>
          </w:p>
          <w:p w:rsidR="00B84EDF" w:rsidRPr="00442F14" w:rsidRDefault="00B84EDF" w:rsidP="00D26E16">
            <w:pPr>
              <w:pStyle w:val="TableText2"/>
            </w:pPr>
          </w:p>
          <w:p w:rsidR="00B84EDF" w:rsidRPr="00442F14" w:rsidRDefault="00B84EDF" w:rsidP="00D26E16">
            <w:pPr>
              <w:pStyle w:val="TableText2"/>
            </w:pPr>
            <w:r w:rsidRPr="004E7FD8">
              <w:t>Exclusion Criteria</w:t>
            </w:r>
          </w:p>
        </w:tc>
        <w:tc>
          <w:tcPr>
            <w:tcW w:w="1714" w:type="dxa"/>
            <w:vAlign w:val="bottom"/>
          </w:tcPr>
          <w:p w:rsidR="00B84EDF" w:rsidRPr="00442F14" w:rsidRDefault="00B84EDF" w:rsidP="00D26E16">
            <w:pPr>
              <w:pStyle w:val="TableText2"/>
            </w:pPr>
            <w:r w:rsidRPr="004E7FD8">
              <w:t>Brief Summary of Population</w:t>
            </w:r>
          </w:p>
          <w:p w:rsidR="00B84EDF" w:rsidRPr="00442F14" w:rsidRDefault="00B84EDF" w:rsidP="00D26E16">
            <w:pPr>
              <w:pStyle w:val="TableText2"/>
            </w:pPr>
          </w:p>
          <w:p w:rsidR="00B84EDF" w:rsidRPr="00442F14" w:rsidRDefault="00B84EDF" w:rsidP="00D26E16">
            <w:pPr>
              <w:pStyle w:val="TableText2"/>
            </w:pPr>
            <w:r w:rsidRPr="004E7FD8">
              <w:t>Mean Age</w:t>
            </w:r>
            <w:r w:rsidRPr="004E7FD8">
              <w:br/>
              <w:t>(Range)</w:t>
            </w:r>
          </w:p>
        </w:tc>
        <w:tc>
          <w:tcPr>
            <w:tcW w:w="1173" w:type="dxa"/>
            <w:vAlign w:val="bottom"/>
          </w:tcPr>
          <w:p w:rsidR="00B84EDF" w:rsidRPr="00442F14" w:rsidRDefault="00B84EDF" w:rsidP="00D26E16">
            <w:pPr>
              <w:pStyle w:val="TableText2"/>
            </w:pPr>
            <w:r w:rsidRPr="004E7FD8">
              <w:t>% Female</w:t>
            </w:r>
          </w:p>
          <w:p w:rsidR="00B84EDF" w:rsidRPr="00442F14" w:rsidRDefault="00B84EDF" w:rsidP="00D26E16">
            <w:pPr>
              <w:pStyle w:val="TableText2"/>
            </w:pPr>
          </w:p>
          <w:p w:rsidR="00B84EDF" w:rsidRPr="00442F14" w:rsidRDefault="00B84EDF" w:rsidP="00D26E16">
            <w:pPr>
              <w:pStyle w:val="TableText2"/>
            </w:pPr>
            <w:r w:rsidRPr="004E7FD8">
              <w:t>% Non-White</w:t>
            </w:r>
          </w:p>
          <w:p w:rsidR="00B84EDF" w:rsidRPr="00442F14" w:rsidRDefault="00B84EDF" w:rsidP="00D26E16">
            <w:pPr>
              <w:pStyle w:val="TableText2"/>
            </w:pPr>
          </w:p>
          <w:p w:rsidR="00B84EDF" w:rsidRPr="00442F14" w:rsidRDefault="00B84EDF" w:rsidP="00D26E16">
            <w:pPr>
              <w:pStyle w:val="TableText2"/>
            </w:pPr>
            <w:r w:rsidRPr="004E7FD8">
              <w:t>Weight</w:t>
            </w:r>
          </w:p>
        </w:tc>
        <w:tc>
          <w:tcPr>
            <w:tcW w:w="1354" w:type="dxa"/>
            <w:vAlign w:val="bottom"/>
          </w:tcPr>
          <w:p w:rsidR="00B84EDF" w:rsidRPr="00442F14" w:rsidRDefault="00B84EDF" w:rsidP="00D26E16">
            <w:pPr>
              <w:pStyle w:val="TableText2"/>
            </w:pPr>
            <w:r w:rsidRPr="004E7FD8">
              <w:t>Other Inclusion Criteria (in Addition to BED or LOC Eating Criteria)</w:t>
            </w:r>
          </w:p>
        </w:tc>
        <w:tc>
          <w:tcPr>
            <w:tcW w:w="1687" w:type="dxa"/>
            <w:vAlign w:val="bottom"/>
          </w:tcPr>
          <w:p w:rsidR="00B84EDF" w:rsidRPr="00442F14" w:rsidRDefault="00B84EDF" w:rsidP="00D26E16">
            <w:pPr>
              <w:pStyle w:val="TableText2"/>
            </w:pPr>
            <w:r w:rsidRPr="004E7FD8">
              <w:t>Current Major Depressive Disorder: % of Group or Mean (SD) Baseline Depression Score</w:t>
            </w:r>
          </w:p>
        </w:tc>
        <w:tc>
          <w:tcPr>
            <w:tcW w:w="1620" w:type="dxa"/>
            <w:vAlign w:val="bottom"/>
          </w:tcPr>
          <w:p w:rsidR="00B84EDF" w:rsidRDefault="00B84EDF" w:rsidP="00D26E16">
            <w:pPr>
              <w:pStyle w:val="TableText2"/>
            </w:pPr>
            <w:r w:rsidRPr="004E7FD8">
              <w:t>Other Relevant Characteristics</w:t>
            </w:r>
          </w:p>
          <w:p w:rsidR="00B84EDF" w:rsidRDefault="00B84EDF" w:rsidP="00D26E16">
            <w:pPr>
              <w:pStyle w:val="TableText2"/>
            </w:pPr>
          </w:p>
          <w:p w:rsidR="00B84EDF" w:rsidRPr="00442F14" w:rsidRDefault="00B84EDF" w:rsidP="00D26E16">
            <w:pPr>
              <w:pStyle w:val="TableText2"/>
            </w:pPr>
            <w:r w:rsidRPr="004E7FD8">
              <w:t>Subgroup Analysis?</w:t>
            </w:r>
          </w:p>
        </w:tc>
        <w:tc>
          <w:tcPr>
            <w:tcW w:w="1152" w:type="dxa"/>
            <w:vAlign w:val="bottom"/>
          </w:tcPr>
          <w:p w:rsidR="00B84EDF" w:rsidRPr="00442F14" w:rsidRDefault="00B84EDF" w:rsidP="00D26E16">
            <w:pPr>
              <w:pStyle w:val="TableText2"/>
            </w:pPr>
            <w:r w:rsidRPr="004E7FD8">
              <w:t>Population Comments</w:t>
            </w:r>
          </w:p>
        </w:tc>
      </w:tr>
      <w:tr w:rsidR="00B84EDF" w:rsidRPr="00552FD6" w:rsidTr="00D26E16">
        <w:tc>
          <w:tcPr>
            <w:tcW w:w="1728" w:type="dxa"/>
          </w:tcPr>
          <w:p w:rsidR="00B84EDF" w:rsidRPr="00A6773C" w:rsidRDefault="00B84EDF" w:rsidP="00D26E16">
            <w:pPr>
              <w:pStyle w:val="TableText2"/>
              <w:rPr>
                <w:noProof/>
              </w:rPr>
            </w:pPr>
            <w:r w:rsidRPr="00A6773C">
              <w:rPr>
                <w:noProof/>
              </w:rPr>
              <w:t>Wilfley et al., 2000</w:t>
            </w:r>
            <w:r w:rsidRPr="00C02DB9">
              <w:rPr>
                <w:rFonts w:ascii="Times New Roman" w:hAnsi="Times New Roman" w:cs="Times New Roman"/>
                <w:noProof/>
                <w:vertAlign w:val="superscript"/>
              </w:rPr>
              <w:t>106</w:t>
            </w:r>
          </w:p>
          <w:p w:rsidR="00B84EDF" w:rsidRDefault="00B84EDF" w:rsidP="00D26E16">
            <w:pPr>
              <w:pStyle w:val="TableText2"/>
            </w:pPr>
            <w:r w:rsidRPr="00A6773C">
              <w:rPr>
                <w:noProof/>
              </w:rPr>
              <w:t>Wilfley et al., 2002</w:t>
            </w:r>
            <w:r w:rsidRPr="008B3E2F">
              <w:rPr>
                <w:rFonts w:ascii="Times New Roman" w:hAnsi="Times New Roman" w:cs="Times New Roman"/>
                <w:noProof/>
                <w:vertAlign w:val="superscript"/>
              </w:rPr>
              <w:t>45</w:t>
            </w:r>
            <w:r>
              <w:t xml:space="preserve">, </w:t>
            </w:r>
            <w:r w:rsidRPr="00A6773C">
              <w:rPr>
                <w:noProof/>
              </w:rPr>
              <w:t>2000</w:t>
            </w:r>
            <w:r w:rsidRPr="00C02DB9">
              <w:rPr>
                <w:rFonts w:ascii="Times New Roman" w:hAnsi="Times New Roman" w:cs="Times New Roman"/>
                <w:noProof/>
                <w:vertAlign w:val="superscript"/>
              </w:rPr>
              <w:t>106</w:t>
            </w:r>
          </w:p>
          <w:p w:rsidR="00B84EDF" w:rsidRPr="00A6773C" w:rsidRDefault="00B84EDF" w:rsidP="00D26E16">
            <w:pPr>
              <w:pStyle w:val="TableText2"/>
              <w:rPr>
                <w:noProof/>
              </w:rPr>
            </w:pPr>
            <w:r>
              <w:t>(continued)</w:t>
            </w:r>
          </w:p>
        </w:tc>
        <w:tc>
          <w:tcPr>
            <w:tcW w:w="2532" w:type="dxa"/>
          </w:tcPr>
          <w:p w:rsidR="00B84EDF" w:rsidRPr="00A6773C" w:rsidRDefault="00B84EDF" w:rsidP="00D26E16">
            <w:pPr>
              <w:pStyle w:val="TableText2"/>
              <w:rPr>
                <w:noProof/>
              </w:rPr>
            </w:pPr>
          </w:p>
        </w:tc>
        <w:tc>
          <w:tcPr>
            <w:tcW w:w="1714" w:type="dxa"/>
          </w:tcPr>
          <w:p w:rsidR="00B84EDF" w:rsidRPr="00A6773C" w:rsidRDefault="00B84EDF" w:rsidP="00D26E16">
            <w:pPr>
              <w:pStyle w:val="TableText2"/>
              <w:rPr>
                <w:noProof/>
              </w:rPr>
            </w:pPr>
          </w:p>
        </w:tc>
        <w:tc>
          <w:tcPr>
            <w:tcW w:w="1173" w:type="dxa"/>
          </w:tcPr>
          <w:p w:rsidR="00B84EDF" w:rsidRPr="00A6773C" w:rsidRDefault="00B84EDF" w:rsidP="00D26E16">
            <w:pPr>
              <w:pStyle w:val="TableText2"/>
              <w:rPr>
                <w:noProof/>
              </w:rPr>
            </w:pPr>
            <w:r w:rsidRPr="00A6773C">
              <w:rPr>
                <w:noProof/>
              </w:rPr>
              <w:t>BMI</w:t>
            </w:r>
          </w:p>
          <w:p w:rsidR="00B84EDF" w:rsidRPr="00A6773C" w:rsidRDefault="00B84EDF" w:rsidP="00D26E16">
            <w:pPr>
              <w:pStyle w:val="TableText2"/>
              <w:rPr>
                <w:noProof/>
              </w:rPr>
            </w:pPr>
            <w:r w:rsidRPr="00A6773C">
              <w:rPr>
                <w:noProof/>
              </w:rPr>
              <w:t>Overall: NR</w:t>
            </w:r>
          </w:p>
          <w:p w:rsidR="00B84EDF" w:rsidRPr="00A6773C" w:rsidRDefault="00B84EDF" w:rsidP="00D26E16">
            <w:pPr>
              <w:pStyle w:val="TableText2"/>
              <w:rPr>
                <w:noProof/>
              </w:rPr>
            </w:pPr>
            <w:r w:rsidRPr="00A6773C">
              <w:rPr>
                <w:noProof/>
              </w:rPr>
              <w:t>G1: 37.4 (SD 5.3)</w:t>
            </w:r>
          </w:p>
          <w:p w:rsidR="00B84EDF" w:rsidRPr="00A6773C" w:rsidRDefault="00B84EDF" w:rsidP="00D26E16">
            <w:pPr>
              <w:pStyle w:val="TableText2"/>
              <w:rPr>
                <w:noProof/>
              </w:rPr>
            </w:pPr>
            <w:r w:rsidRPr="00A6773C">
              <w:rPr>
                <w:noProof/>
              </w:rPr>
              <w:t>G2: 37.4 (SD 5.1)</w:t>
            </w:r>
          </w:p>
        </w:tc>
        <w:tc>
          <w:tcPr>
            <w:tcW w:w="1354" w:type="dxa"/>
          </w:tcPr>
          <w:p w:rsidR="00B84EDF" w:rsidRPr="00A6773C" w:rsidRDefault="00B84EDF" w:rsidP="00D26E16">
            <w:pPr>
              <w:pStyle w:val="TableText2"/>
              <w:rPr>
                <w:noProof/>
              </w:rPr>
            </w:pPr>
          </w:p>
        </w:tc>
        <w:tc>
          <w:tcPr>
            <w:tcW w:w="1687" w:type="dxa"/>
          </w:tcPr>
          <w:p w:rsidR="00B84EDF" w:rsidRPr="00A6773C" w:rsidRDefault="00B84EDF" w:rsidP="00D26E16">
            <w:pPr>
              <w:pStyle w:val="TableText2"/>
              <w:rPr>
                <w:noProof/>
              </w:rPr>
            </w:pPr>
          </w:p>
        </w:tc>
        <w:tc>
          <w:tcPr>
            <w:tcW w:w="1620" w:type="dxa"/>
          </w:tcPr>
          <w:p w:rsidR="00B84EDF" w:rsidRPr="00A6773C" w:rsidRDefault="00B84EDF" w:rsidP="00D26E16">
            <w:pPr>
              <w:pStyle w:val="TableText2"/>
              <w:rPr>
                <w:noProof/>
              </w:rPr>
            </w:pPr>
          </w:p>
        </w:tc>
        <w:tc>
          <w:tcPr>
            <w:tcW w:w="1152" w:type="dxa"/>
          </w:tcPr>
          <w:p w:rsidR="00B84EDF" w:rsidRPr="00A6773C" w:rsidRDefault="00B84EDF" w:rsidP="00D26E16">
            <w:pPr>
              <w:pStyle w:val="TableText2"/>
              <w:rPr>
                <w:noProof/>
              </w:rPr>
            </w:pPr>
          </w:p>
        </w:tc>
      </w:tr>
    </w:tbl>
    <w:p w:rsidR="00B84EDF" w:rsidRDefault="00B84EDF" w:rsidP="00746CFD">
      <w:pPr>
        <w:pStyle w:val="TableTitle"/>
        <w:tabs>
          <w:tab w:val="left" w:pos="5148"/>
        </w:tabs>
        <w:spacing w:before="0"/>
      </w:pPr>
      <w:r>
        <w:br w:type="page"/>
      </w:r>
      <w:r>
        <w:lastRenderedPageBreak/>
        <w:t>Evidence Table 74. Course of illness studies part 2 (continued)</w:t>
      </w:r>
    </w:p>
    <w:tbl>
      <w:tblPr>
        <w:tblStyle w:val="AHRQ1"/>
        <w:tblW w:w="12960" w:type="dxa"/>
        <w:tblLayout w:type="fixed"/>
        <w:tblLook w:val="04A0"/>
      </w:tblPr>
      <w:tblGrid>
        <w:gridCol w:w="1728"/>
        <w:gridCol w:w="2532"/>
        <w:gridCol w:w="1714"/>
        <w:gridCol w:w="1173"/>
        <w:gridCol w:w="1354"/>
        <w:gridCol w:w="1687"/>
        <w:gridCol w:w="1620"/>
        <w:gridCol w:w="1152"/>
      </w:tblGrid>
      <w:tr w:rsidR="00B84EDF" w:rsidRPr="00442F14" w:rsidTr="00D26E16">
        <w:trPr>
          <w:cnfStyle w:val="100000000000"/>
        </w:trPr>
        <w:tc>
          <w:tcPr>
            <w:tcW w:w="1728" w:type="dxa"/>
            <w:hideMark/>
          </w:tcPr>
          <w:p w:rsidR="00B84EDF" w:rsidRPr="00442F14" w:rsidRDefault="00B84EDF" w:rsidP="00D26E16">
            <w:pPr>
              <w:pStyle w:val="TableText2"/>
            </w:pPr>
            <w:r w:rsidRPr="00442F14">
              <w:t>First Author's Last Name</w:t>
            </w:r>
          </w:p>
          <w:p w:rsidR="00B84EDF" w:rsidRPr="00442F14" w:rsidRDefault="00B84EDF" w:rsidP="00D26E16">
            <w:pPr>
              <w:pStyle w:val="TableText2"/>
            </w:pPr>
            <w:r w:rsidRPr="00442F14">
              <w:t>Year</w:t>
            </w:r>
          </w:p>
        </w:tc>
        <w:tc>
          <w:tcPr>
            <w:tcW w:w="2532" w:type="dxa"/>
          </w:tcPr>
          <w:p w:rsidR="00B84EDF" w:rsidRPr="00442F14" w:rsidRDefault="00B84EDF" w:rsidP="00D26E16">
            <w:pPr>
              <w:pStyle w:val="TableText2"/>
            </w:pPr>
            <w:r w:rsidRPr="004E7FD8">
              <w:t>BED or LOC Inclusion Definition</w:t>
            </w:r>
          </w:p>
          <w:p w:rsidR="00B84EDF" w:rsidRPr="00442F14" w:rsidRDefault="00B84EDF" w:rsidP="00D26E16">
            <w:pPr>
              <w:pStyle w:val="TableText2"/>
            </w:pPr>
          </w:p>
          <w:p w:rsidR="00B84EDF" w:rsidRPr="00442F14" w:rsidRDefault="00B84EDF" w:rsidP="00D26E16">
            <w:pPr>
              <w:pStyle w:val="TableText2"/>
            </w:pPr>
            <w:r w:rsidRPr="004E7FD8">
              <w:t>Exclusion Criteria</w:t>
            </w:r>
          </w:p>
        </w:tc>
        <w:tc>
          <w:tcPr>
            <w:tcW w:w="1714" w:type="dxa"/>
          </w:tcPr>
          <w:p w:rsidR="00B84EDF" w:rsidRPr="00442F14" w:rsidRDefault="00B84EDF" w:rsidP="00D26E16">
            <w:pPr>
              <w:pStyle w:val="TableText2"/>
            </w:pPr>
            <w:r w:rsidRPr="004E7FD8">
              <w:t>Brief Summary of Population</w:t>
            </w:r>
          </w:p>
          <w:p w:rsidR="00B84EDF" w:rsidRPr="00442F14" w:rsidRDefault="00B84EDF" w:rsidP="00D26E16">
            <w:pPr>
              <w:pStyle w:val="TableText2"/>
            </w:pPr>
          </w:p>
          <w:p w:rsidR="00B84EDF" w:rsidRPr="00442F14" w:rsidRDefault="00B84EDF" w:rsidP="00D26E16">
            <w:pPr>
              <w:pStyle w:val="TableText2"/>
            </w:pPr>
            <w:r w:rsidRPr="004E7FD8">
              <w:t>Mean Age</w:t>
            </w:r>
            <w:r w:rsidRPr="004E7FD8">
              <w:br/>
              <w:t>(Range)</w:t>
            </w:r>
          </w:p>
        </w:tc>
        <w:tc>
          <w:tcPr>
            <w:tcW w:w="1173" w:type="dxa"/>
          </w:tcPr>
          <w:p w:rsidR="00B84EDF" w:rsidRPr="00442F14" w:rsidRDefault="00B84EDF" w:rsidP="00D26E16">
            <w:pPr>
              <w:pStyle w:val="TableText2"/>
            </w:pPr>
            <w:r w:rsidRPr="004E7FD8">
              <w:t>% Female</w:t>
            </w:r>
          </w:p>
          <w:p w:rsidR="00B84EDF" w:rsidRPr="00442F14" w:rsidRDefault="00B84EDF" w:rsidP="00D26E16">
            <w:pPr>
              <w:pStyle w:val="TableText2"/>
            </w:pPr>
          </w:p>
          <w:p w:rsidR="00B84EDF" w:rsidRPr="00442F14" w:rsidRDefault="00B84EDF" w:rsidP="00D26E16">
            <w:pPr>
              <w:pStyle w:val="TableText2"/>
            </w:pPr>
            <w:r w:rsidRPr="004E7FD8">
              <w:t>% Non-White</w:t>
            </w:r>
          </w:p>
          <w:p w:rsidR="00B84EDF" w:rsidRPr="00442F14" w:rsidRDefault="00B84EDF" w:rsidP="00D26E16">
            <w:pPr>
              <w:pStyle w:val="TableText2"/>
            </w:pPr>
          </w:p>
          <w:p w:rsidR="00B84EDF" w:rsidRPr="00442F14" w:rsidRDefault="00B84EDF" w:rsidP="00D26E16">
            <w:pPr>
              <w:pStyle w:val="TableText2"/>
            </w:pPr>
            <w:r w:rsidRPr="004E7FD8">
              <w:t>Weight</w:t>
            </w:r>
          </w:p>
        </w:tc>
        <w:tc>
          <w:tcPr>
            <w:tcW w:w="1354" w:type="dxa"/>
          </w:tcPr>
          <w:p w:rsidR="00B84EDF" w:rsidRPr="00442F14" w:rsidRDefault="00B84EDF" w:rsidP="00D26E16">
            <w:pPr>
              <w:pStyle w:val="TableText2"/>
            </w:pPr>
            <w:r w:rsidRPr="004E7FD8">
              <w:t>Other Inclusion Criteria (in Addition to BED or LOC Eating Criteria)</w:t>
            </w:r>
          </w:p>
        </w:tc>
        <w:tc>
          <w:tcPr>
            <w:tcW w:w="1687" w:type="dxa"/>
          </w:tcPr>
          <w:p w:rsidR="00B84EDF" w:rsidRPr="00442F14" w:rsidRDefault="00B84EDF" w:rsidP="00D26E16">
            <w:pPr>
              <w:pStyle w:val="TableText2"/>
            </w:pPr>
            <w:r w:rsidRPr="004E7FD8">
              <w:t>Current Major Depressive Disorder: % of Group or Mean (SD) Baseline Depression Score</w:t>
            </w:r>
          </w:p>
        </w:tc>
        <w:tc>
          <w:tcPr>
            <w:tcW w:w="1620" w:type="dxa"/>
          </w:tcPr>
          <w:p w:rsidR="00B84EDF" w:rsidRDefault="00B84EDF" w:rsidP="00D26E16">
            <w:pPr>
              <w:pStyle w:val="TableText2"/>
            </w:pPr>
            <w:r w:rsidRPr="004E7FD8">
              <w:t>Other Relevant Characteristics</w:t>
            </w:r>
          </w:p>
          <w:p w:rsidR="00B84EDF" w:rsidRDefault="00B84EDF" w:rsidP="00D26E16">
            <w:pPr>
              <w:pStyle w:val="TableText2"/>
            </w:pPr>
          </w:p>
          <w:p w:rsidR="00B84EDF" w:rsidRPr="00442F14" w:rsidRDefault="00B84EDF" w:rsidP="00D26E16">
            <w:pPr>
              <w:pStyle w:val="TableText2"/>
            </w:pPr>
            <w:r w:rsidRPr="004E7FD8">
              <w:t>Subgroup Analysis?</w:t>
            </w:r>
          </w:p>
        </w:tc>
        <w:tc>
          <w:tcPr>
            <w:tcW w:w="1152" w:type="dxa"/>
          </w:tcPr>
          <w:p w:rsidR="00B84EDF" w:rsidRPr="00442F14" w:rsidRDefault="00B84EDF" w:rsidP="00D26E16">
            <w:pPr>
              <w:pStyle w:val="TableText2"/>
            </w:pPr>
            <w:r w:rsidRPr="004E7FD8">
              <w:t>Population Comments</w:t>
            </w:r>
          </w:p>
        </w:tc>
      </w:tr>
      <w:tr w:rsidR="00B84EDF" w:rsidRPr="00552FD6" w:rsidTr="00D26E16">
        <w:tc>
          <w:tcPr>
            <w:tcW w:w="1728" w:type="dxa"/>
          </w:tcPr>
          <w:p w:rsidR="002A3F1D" w:rsidRDefault="00B84EDF">
            <w:pPr>
              <w:pStyle w:val="TableText2"/>
              <w:ind w:left="0" w:firstLine="0"/>
            </w:pPr>
            <w:r w:rsidRPr="00A6773C">
              <w:rPr>
                <w:noProof/>
              </w:rPr>
              <w:t>Wilson</w:t>
            </w:r>
            <w:r>
              <w:t xml:space="preserve">, </w:t>
            </w:r>
            <w:r>
              <w:rPr>
                <w:noProof/>
              </w:rPr>
              <w:t>2010</w:t>
            </w:r>
            <w:r w:rsidRPr="008B3E2F">
              <w:rPr>
                <w:rFonts w:ascii="Times New Roman" w:hAnsi="Times New Roman" w:cs="Times New Roman"/>
                <w:noProof/>
                <w:vertAlign w:val="superscript"/>
              </w:rPr>
              <w:t>47</w:t>
            </w:r>
          </w:p>
        </w:tc>
        <w:tc>
          <w:tcPr>
            <w:tcW w:w="2532" w:type="dxa"/>
          </w:tcPr>
          <w:p w:rsidR="002A3F1D" w:rsidRDefault="00B84EDF">
            <w:pPr>
              <w:pStyle w:val="TableText2"/>
              <w:ind w:left="0" w:firstLine="0"/>
            </w:pPr>
            <w:r w:rsidRPr="00A6773C">
              <w:rPr>
                <w:noProof/>
              </w:rPr>
              <w:t>DSM-IV</w:t>
            </w:r>
          </w:p>
          <w:p w:rsidR="002A3F1D" w:rsidRDefault="002A3F1D">
            <w:pPr>
              <w:pStyle w:val="TableText2"/>
              <w:ind w:left="0" w:firstLine="0"/>
            </w:pPr>
          </w:p>
          <w:p w:rsidR="002A3F1D" w:rsidRDefault="00B84EDF">
            <w:pPr>
              <w:pStyle w:val="TableText2"/>
              <w:ind w:left="0" w:firstLine="0"/>
              <w:rPr>
                <w:noProof/>
              </w:rPr>
            </w:pPr>
            <w:r w:rsidRPr="00A6773C">
              <w:rPr>
                <w:noProof/>
              </w:rPr>
              <w:t>Current psychosis, bipolar disorder, or suicidal state</w:t>
            </w:r>
          </w:p>
          <w:p w:rsidR="002A3F1D" w:rsidRDefault="00B84EDF">
            <w:pPr>
              <w:pStyle w:val="TableText2"/>
              <w:ind w:left="0" w:firstLine="0"/>
              <w:rPr>
                <w:noProof/>
              </w:rPr>
            </w:pPr>
            <w:r w:rsidRPr="00A6773C">
              <w:rPr>
                <w:noProof/>
              </w:rPr>
              <w:t>Alcohol or drug dependence within the past 6 months</w:t>
            </w:r>
          </w:p>
          <w:p w:rsidR="002A3F1D" w:rsidRDefault="00B84EDF">
            <w:pPr>
              <w:pStyle w:val="TableText2"/>
              <w:ind w:left="0" w:firstLine="0"/>
              <w:rPr>
                <w:noProof/>
              </w:rPr>
            </w:pPr>
            <w:r w:rsidRPr="00A6773C">
              <w:rPr>
                <w:noProof/>
              </w:rPr>
              <w:t>Medical disorders that would affect weight and ability to participate</w:t>
            </w:r>
          </w:p>
          <w:p w:rsidR="002A3F1D" w:rsidRDefault="00B84EDF">
            <w:pPr>
              <w:pStyle w:val="TableText2"/>
              <w:ind w:left="0" w:firstLine="0"/>
              <w:rPr>
                <w:noProof/>
              </w:rPr>
            </w:pPr>
            <w:r w:rsidRPr="00A6773C">
              <w:rPr>
                <w:noProof/>
              </w:rPr>
              <w:t>Insufficient fluency with English to participate in therapy</w:t>
            </w:r>
          </w:p>
          <w:p w:rsidR="002A3F1D" w:rsidRDefault="00B84EDF">
            <w:pPr>
              <w:pStyle w:val="TableText2"/>
              <w:ind w:left="0" w:firstLine="0"/>
              <w:rPr>
                <w:noProof/>
              </w:rPr>
            </w:pPr>
            <w:r w:rsidRPr="00A6773C">
              <w:rPr>
                <w:noProof/>
              </w:rPr>
              <w:t>Current participation in a weight-control program</w:t>
            </w:r>
          </w:p>
          <w:p w:rsidR="002A3F1D" w:rsidRDefault="00B84EDF">
            <w:pPr>
              <w:pStyle w:val="TableText2"/>
              <w:ind w:left="0" w:firstLine="0"/>
              <w:rPr>
                <w:noProof/>
              </w:rPr>
            </w:pPr>
            <w:r w:rsidRPr="00A6773C">
              <w:rPr>
                <w:noProof/>
              </w:rPr>
              <w:t>Taking medication that would affect weight</w:t>
            </w:r>
          </w:p>
          <w:p w:rsidR="002A3F1D" w:rsidRDefault="00B84EDF">
            <w:pPr>
              <w:pStyle w:val="TableText2"/>
              <w:ind w:left="0" w:firstLine="0"/>
              <w:rPr>
                <w:noProof/>
              </w:rPr>
            </w:pPr>
            <w:r w:rsidRPr="00A6773C">
              <w:rPr>
                <w:noProof/>
              </w:rPr>
              <w:t>Pregnancy</w:t>
            </w:r>
          </w:p>
          <w:p w:rsidR="002A3F1D" w:rsidRDefault="00B84EDF">
            <w:pPr>
              <w:pStyle w:val="TableText2"/>
              <w:ind w:left="0" w:firstLine="0"/>
            </w:pPr>
            <w:r w:rsidRPr="00A6773C">
              <w:rPr>
                <w:noProof/>
              </w:rPr>
              <w:t>Participants currently taking antidepressants were entered into the study provided that they had been taking a stable dosage for at least 2 months</w:t>
            </w:r>
          </w:p>
        </w:tc>
        <w:tc>
          <w:tcPr>
            <w:tcW w:w="1714" w:type="dxa"/>
          </w:tcPr>
          <w:p w:rsidR="002A3F1D" w:rsidRDefault="00B84EDF">
            <w:pPr>
              <w:pStyle w:val="TableText2"/>
              <w:ind w:left="0" w:firstLine="0"/>
            </w:pPr>
            <w:r w:rsidRPr="00A6773C">
              <w:rPr>
                <w:noProof/>
              </w:rPr>
              <w:t>Adults with BED and BMI 27-45</w:t>
            </w:r>
          </w:p>
          <w:p w:rsidR="002A3F1D" w:rsidRDefault="002A3F1D">
            <w:pPr>
              <w:pStyle w:val="TableText2"/>
              <w:ind w:left="0" w:firstLine="0"/>
            </w:pPr>
          </w:p>
          <w:p w:rsidR="002A3F1D" w:rsidRDefault="00B84EDF">
            <w:pPr>
              <w:pStyle w:val="TableText2"/>
              <w:ind w:left="0" w:firstLine="0"/>
              <w:rPr>
                <w:noProof/>
              </w:rPr>
            </w:pPr>
            <w:r w:rsidRPr="00A6773C">
              <w:rPr>
                <w:noProof/>
              </w:rPr>
              <w:t>Overall: NR</w:t>
            </w:r>
          </w:p>
          <w:p w:rsidR="002A3F1D" w:rsidRDefault="00B84EDF">
            <w:pPr>
              <w:pStyle w:val="TableText2"/>
              <w:ind w:left="0" w:firstLine="0"/>
              <w:rPr>
                <w:noProof/>
              </w:rPr>
            </w:pPr>
            <w:r w:rsidRPr="00A6773C">
              <w:rPr>
                <w:noProof/>
              </w:rPr>
              <w:t>G1: 46.2 (SD 10.9) (range 19-69)</w:t>
            </w:r>
          </w:p>
          <w:p w:rsidR="002A3F1D" w:rsidRDefault="00B84EDF">
            <w:pPr>
              <w:pStyle w:val="TableText2"/>
              <w:ind w:left="0" w:firstLine="0"/>
              <w:rPr>
                <w:noProof/>
              </w:rPr>
            </w:pPr>
            <w:r w:rsidRPr="00A6773C">
              <w:rPr>
                <w:noProof/>
              </w:rPr>
              <w:t xml:space="preserve">G2: 50.3 (SD 13.6) (range 19-77) </w:t>
            </w:r>
          </w:p>
          <w:p w:rsidR="002A3F1D" w:rsidRDefault="00B84EDF">
            <w:pPr>
              <w:pStyle w:val="TableText2"/>
              <w:ind w:left="0" w:firstLine="0"/>
            </w:pPr>
            <w:r w:rsidRPr="00A6773C">
              <w:rPr>
                <w:noProof/>
              </w:rPr>
              <w:t>G3: 48.7 (SD 11.2) (range 23-68)</w:t>
            </w:r>
          </w:p>
        </w:tc>
        <w:tc>
          <w:tcPr>
            <w:tcW w:w="1173" w:type="dxa"/>
          </w:tcPr>
          <w:p w:rsidR="002A3F1D" w:rsidRDefault="00B84EDF">
            <w:pPr>
              <w:pStyle w:val="TableText2"/>
              <w:ind w:left="0" w:firstLine="0"/>
              <w:rPr>
                <w:noProof/>
              </w:rPr>
            </w:pPr>
            <w:r w:rsidRPr="00A6773C">
              <w:rPr>
                <w:noProof/>
              </w:rPr>
              <w:t>Overall: NR</w:t>
            </w:r>
          </w:p>
          <w:p w:rsidR="002A3F1D" w:rsidRDefault="00B84EDF">
            <w:pPr>
              <w:pStyle w:val="TableText2"/>
              <w:ind w:left="0" w:firstLine="0"/>
              <w:rPr>
                <w:noProof/>
              </w:rPr>
            </w:pPr>
            <w:r w:rsidRPr="00A6773C">
              <w:rPr>
                <w:noProof/>
              </w:rPr>
              <w:t>G1: 89</w:t>
            </w:r>
          </w:p>
          <w:p w:rsidR="002A3F1D" w:rsidRDefault="00B84EDF">
            <w:pPr>
              <w:pStyle w:val="TableText2"/>
              <w:ind w:left="0" w:firstLine="0"/>
              <w:rPr>
                <w:noProof/>
              </w:rPr>
            </w:pPr>
            <w:r w:rsidRPr="00A6773C">
              <w:rPr>
                <w:noProof/>
              </w:rPr>
              <w:t>G2: 82</w:t>
            </w:r>
          </w:p>
          <w:p w:rsidR="002A3F1D" w:rsidRDefault="00B84EDF">
            <w:pPr>
              <w:pStyle w:val="TableText2"/>
              <w:ind w:left="0" w:firstLine="0"/>
              <w:rPr>
                <w:noProof/>
              </w:rPr>
            </w:pPr>
            <w:r w:rsidRPr="00A6773C">
              <w:rPr>
                <w:noProof/>
              </w:rPr>
              <w:t>G3: 85</w:t>
            </w:r>
          </w:p>
          <w:p w:rsidR="002A3F1D" w:rsidRDefault="002A3F1D">
            <w:pPr>
              <w:pStyle w:val="TableText2"/>
              <w:ind w:left="0" w:firstLine="0"/>
            </w:pPr>
          </w:p>
          <w:p w:rsidR="002A3F1D" w:rsidRDefault="002A3F1D">
            <w:pPr>
              <w:pStyle w:val="TableText2"/>
              <w:ind w:left="0" w:firstLine="0"/>
            </w:pPr>
          </w:p>
          <w:p w:rsidR="002A3F1D" w:rsidRDefault="00B84EDF">
            <w:pPr>
              <w:pStyle w:val="TableText2"/>
              <w:ind w:left="0" w:firstLine="0"/>
              <w:rPr>
                <w:noProof/>
              </w:rPr>
            </w:pPr>
            <w:r w:rsidRPr="00A6773C">
              <w:rPr>
                <w:noProof/>
              </w:rPr>
              <w:t>Overall: NR</w:t>
            </w:r>
          </w:p>
          <w:p w:rsidR="002A3F1D" w:rsidRDefault="00B84EDF">
            <w:pPr>
              <w:pStyle w:val="TableText2"/>
              <w:ind w:left="0" w:firstLine="0"/>
              <w:rPr>
                <w:noProof/>
              </w:rPr>
            </w:pPr>
            <w:r w:rsidRPr="00A6773C">
              <w:rPr>
                <w:noProof/>
              </w:rPr>
              <w:t>G1: 12</w:t>
            </w:r>
          </w:p>
          <w:p w:rsidR="002A3F1D" w:rsidRDefault="00B84EDF">
            <w:pPr>
              <w:pStyle w:val="TableText2"/>
              <w:ind w:left="0" w:firstLine="0"/>
              <w:rPr>
                <w:noProof/>
              </w:rPr>
            </w:pPr>
            <w:r w:rsidRPr="00A6773C">
              <w:rPr>
                <w:noProof/>
              </w:rPr>
              <w:t>G2: 18</w:t>
            </w:r>
          </w:p>
          <w:p w:rsidR="002A3F1D" w:rsidRDefault="00B84EDF">
            <w:pPr>
              <w:pStyle w:val="TableText2"/>
              <w:ind w:left="0" w:firstLine="0"/>
            </w:pPr>
            <w:r w:rsidRPr="00A6773C">
              <w:rPr>
                <w:noProof/>
              </w:rPr>
              <w:t>G3: 23</w:t>
            </w:r>
          </w:p>
          <w:p w:rsidR="002A3F1D" w:rsidRDefault="002A3F1D">
            <w:pPr>
              <w:pStyle w:val="TableText2"/>
              <w:ind w:left="0" w:firstLine="0"/>
            </w:pPr>
          </w:p>
          <w:p w:rsidR="002A3F1D" w:rsidRDefault="00B84EDF">
            <w:pPr>
              <w:pStyle w:val="TableText2"/>
              <w:ind w:left="0" w:firstLine="0"/>
              <w:rPr>
                <w:noProof/>
              </w:rPr>
            </w:pPr>
            <w:r w:rsidRPr="00A6773C">
              <w:rPr>
                <w:noProof/>
              </w:rPr>
              <w:t>BMI</w:t>
            </w:r>
          </w:p>
          <w:p w:rsidR="002A3F1D" w:rsidRDefault="00B84EDF">
            <w:pPr>
              <w:pStyle w:val="TableText2"/>
              <w:ind w:left="0" w:firstLine="0"/>
              <w:rPr>
                <w:noProof/>
              </w:rPr>
            </w:pPr>
            <w:r w:rsidRPr="00A6773C">
              <w:rPr>
                <w:noProof/>
              </w:rPr>
              <w:t>Overall: NR</w:t>
            </w:r>
          </w:p>
          <w:p w:rsidR="002A3F1D" w:rsidRDefault="00B84EDF">
            <w:pPr>
              <w:pStyle w:val="TableText2"/>
              <w:ind w:left="0" w:firstLine="0"/>
              <w:rPr>
                <w:noProof/>
              </w:rPr>
            </w:pPr>
            <w:r w:rsidRPr="00A6773C">
              <w:rPr>
                <w:noProof/>
              </w:rPr>
              <w:t xml:space="preserve">G1: 36.8 (SD 5.5) </w:t>
            </w:r>
          </w:p>
          <w:p w:rsidR="002A3F1D" w:rsidRDefault="00B84EDF">
            <w:pPr>
              <w:pStyle w:val="TableText2"/>
              <w:ind w:left="0" w:firstLine="0"/>
              <w:rPr>
                <w:noProof/>
              </w:rPr>
            </w:pPr>
            <w:r w:rsidRPr="00A6773C">
              <w:rPr>
                <w:noProof/>
              </w:rPr>
              <w:t>G2: 36.2 (SD 4.3)</w:t>
            </w:r>
          </w:p>
          <w:p w:rsidR="002A3F1D" w:rsidRDefault="00B84EDF">
            <w:pPr>
              <w:pStyle w:val="TableText2"/>
              <w:ind w:left="0" w:firstLine="0"/>
              <w:rPr>
                <w:noProof/>
              </w:rPr>
            </w:pPr>
            <w:r w:rsidRPr="00A6773C">
              <w:rPr>
                <w:noProof/>
              </w:rPr>
              <w:t>G3: 36.3 (SD 5.1)</w:t>
            </w:r>
          </w:p>
          <w:p w:rsidR="002A3F1D" w:rsidRDefault="002A3F1D">
            <w:pPr>
              <w:pStyle w:val="TableText2"/>
              <w:ind w:left="0" w:firstLine="0"/>
            </w:pPr>
          </w:p>
        </w:tc>
        <w:tc>
          <w:tcPr>
            <w:tcW w:w="1354" w:type="dxa"/>
          </w:tcPr>
          <w:p w:rsidR="002A3F1D" w:rsidRDefault="00B84EDF">
            <w:pPr>
              <w:pStyle w:val="TableText2"/>
              <w:ind w:left="0" w:firstLine="0"/>
              <w:rPr>
                <w:noProof/>
              </w:rPr>
            </w:pPr>
            <w:r w:rsidRPr="00A6773C">
              <w:rPr>
                <w:noProof/>
              </w:rPr>
              <w:t>&gt;18 years old</w:t>
            </w:r>
          </w:p>
          <w:p w:rsidR="002A3F1D" w:rsidRDefault="00B84EDF">
            <w:pPr>
              <w:pStyle w:val="TableText2"/>
              <w:ind w:left="0" w:firstLine="0"/>
            </w:pPr>
            <w:r w:rsidRPr="00A6773C">
              <w:rPr>
                <w:noProof/>
              </w:rPr>
              <w:t>BMI 27-45</w:t>
            </w:r>
          </w:p>
        </w:tc>
        <w:tc>
          <w:tcPr>
            <w:tcW w:w="1687" w:type="dxa"/>
          </w:tcPr>
          <w:p w:rsidR="002A3F1D" w:rsidRDefault="00B84EDF">
            <w:pPr>
              <w:pStyle w:val="TableText2"/>
              <w:ind w:left="0" w:firstLine="0"/>
              <w:rPr>
                <w:noProof/>
              </w:rPr>
            </w:pPr>
            <w:r w:rsidRPr="00A6773C">
              <w:rPr>
                <w:noProof/>
              </w:rPr>
              <w:t>Current depression</w:t>
            </w:r>
          </w:p>
          <w:p w:rsidR="002A3F1D" w:rsidRDefault="00B84EDF">
            <w:pPr>
              <w:pStyle w:val="TableText2"/>
              <w:ind w:left="0" w:firstLine="0"/>
              <w:rPr>
                <w:noProof/>
              </w:rPr>
            </w:pPr>
            <w:r w:rsidRPr="00A6773C">
              <w:rPr>
                <w:noProof/>
              </w:rPr>
              <w:t>Overall: NR</w:t>
            </w:r>
          </w:p>
          <w:p w:rsidR="002A3F1D" w:rsidRDefault="00B84EDF">
            <w:pPr>
              <w:pStyle w:val="TableText2"/>
              <w:ind w:left="0" w:firstLine="0"/>
              <w:rPr>
                <w:noProof/>
              </w:rPr>
            </w:pPr>
            <w:r w:rsidRPr="00A6773C">
              <w:rPr>
                <w:noProof/>
              </w:rPr>
              <w:t>G1: 13</w:t>
            </w:r>
          </w:p>
          <w:p w:rsidR="002A3F1D" w:rsidRDefault="00B84EDF">
            <w:pPr>
              <w:pStyle w:val="TableText2"/>
              <w:ind w:left="0" w:firstLine="0"/>
              <w:rPr>
                <w:noProof/>
              </w:rPr>
            </w:pPr>
            <w:r w:rsidRPr="00A6773C">
              <w:rPr>
                <w:noProof/>
              </w:rPr>
              <w:t>G2: 15</w:t>
            </w:r>
          </w:p>
          <w:p w:rsidR="002A3F1D" w:rsidRDefault="00B84EDF">
            <w:pPr>
              <w:pStyle w:val="TableText2"/>
              <w:ind w:left="0" w:firstLine="0"/>
              <w:rPr>
                <w:noProof/>
              </w:rPr>
            </w:pPr>
            <w:r w:rsidRPr="00A6773C">
              <w:rPr>
                <w:noProof/>
              </w:rPr>
              <w:t>G3: 16</w:t>
            </w:r>
          </w:p>
          <w:p w:rsidR="002A3F1D" w:rsidRDefault="00B84EDF">
            <w:pPr>
              <w:pStyle w:val="TableText2"/>
              <w:ind w:left="0" w:firstLine="0"/>
              <w:rPr>
                <w:noProof/>
              </w:rPr>
            </w:pPr>
            <w:r w:rsidRPr="00A6773C">
              <w:rPr>
                <w:noProof/>
              </w:rPr>
              <w:t>History depression</w:t>
            </w:r>
          </w:p>
          <w:p w:rsidR="002A3F1D" w:rsidRDefault="00B84EDF">
            <w:pPr>
              <w:pStyle w:val="TableText2"/>
              <w:ind w:left="0" w:firstLine="0"/>
              <w:rPr>
                <w:noProof/>
              </w:rPr>
            </w:pPr>
            <w:r w:rsidRPr="00A6773C">
              <w:rPr>
                <w:noProof/>
              </w:rPr>
              <w:t>Overall: NR</w:t>
            </w:r>
          </w:p>
          <w:p w:rsidR="002A3F1D" w:rsidRDefault="00B84EDF">
            <w:pPr>
              <w:pStyle w:val="TableText2"/>
              <w:ind w:left="0" w:firstLine="0"/>
              <w:rPr>
                <w:noProof/>
              </w:rPr>
            </w:pPr>
            <w:r w:rsidRPr="00A6773C">
              <w:rPr>
                <w:noProof/>
              </w:rPr>
              <w:t>G1: 47</w:t>
            </w:r>
          </w:p>
          <w:p w:rsidR="002A3F1D" w:rsidRDefault="00B84EDF">
            <w:pPr>
              <w:pStyle w:val="TableText2"/>
              <w:ind w:left="0" w:firstLine="0"/>
              <w:rPr>
                <w:noProof/>
              </w:rPr>
            </w:pPr>
            <w:r w:rsidRPr="00A6773C">
              <w:rPr>
                <w:noProof/>
              </w:rPr>
              <w:t>G2: 37</w:t>
            </w:r>
          </w:p>
          <w:p w:rsidR="002A3F1D" w:rsidRDefault="00B84EDF">
            <w:pPr>
              <w:pStyle w:val="TableText2"/>
              <w:ind w:left="0" w:firstLine="0"/>
            </w:pPr>
            <w:r w:rsidRPr="00A6773C">
              <w:rPr>
                <w:noProof/>
              </w:rPr>
              <w:t>G3: 47</w:t>
            </w:r>
          </w:p>
        </w:tc>
        <w:tc>
          <w:tcPr>
            <w:tcW w:w="1620" w:type="dxa"/>
          </w:tcPr>
          <w:p w:rsidR="002A3F1D" w:rsidRDefault="00B84EDF">
            <w:pPr>
              <w:pStyle w:val="TableText2"/>
              <w:ind w:left="0" w:firstLine="0"/>
              <w:rPr>
                <w:noProof/>
              </w:rPr>
            </w:pPr>
            <w:r w:rsidRPr="00A6773C">
              <w:rPr>
                <w:noProof/>
              </w:rPr>
              <w:t>Substance abuse</w:t>
            </w:r>
          </w:p>
          <w:p w:rsidR="002A3F1D" w:rsidRDefault="00B84EDF">
            <w:pPr>
              <w:pStyle w:val="TableText2"/>
              <w:ind w:left="0" w:firstLine="0"/>
              <w:rPr>
                <w:noProof/>
              </w:rPr>
            </w:pPr>
            <w:r w:rsidRPr="00A6773C">
              <w:rPr>
                <w:noProof/>
              </w:rPr>
              <w:t>Overall: NR</w:t>
            </w:r>
          </w:p>
          <w:p w:rsidR="002A3F1D" w:rsidRDefault="00B84EDF">
            <w:pPr>
              <w:pStyle w:val="TableText2"/>
              <w:ind w:left="0" w:firstLine="0"/>
              <w:rPr>
                <w:noProof/>
              </w:rPr>
            </w:pPr>
            <w:r w:rsidRPr="00A6773C">
              <w:rPr>
                <w:noProof/>
              </w:rPr>
              <w:t>G1: 11</w:t>
            </w:r>
          </w:p>
          <w:p w:rsidR="002A3F1D" w:rsidRDefault="00B84EDF">
            <w:pPr>
              <w:pStyle w:val="TableText2"/>
              <w:ind w:left="0" w:firstLine="0"/>
              <w:rPr>
                <w:noProof/>
              </w:rPr>
            </w:pPr>
            <w:r w:rsidRPr="00A6773C">
              <w:rPr>
                <w:noProof/>
              </w:rPr>
              <w:t>G2: 11</w:t>
            </w:r>
          </w:p>
          <w:p w:rsidR="002A3F1D" w:rsidRDefault="00B84EDF">
            <w:pPr>
              <w:pStyle w:val="TableText2"/>
              <w:ind w:left="0" w:firstLine="0"/>
              <w:rPr>
                <w:noProof/>
              </w:rPr>
            </w:pPr>
            <w:r w:rsidRPr="00A6773C">
              <w:rPr>
                <w:noProof/>
              </w:rPr>
              <w:t>G3: 5</w:t>
            </w:r>
          </w:p>
          <w:p w:rsidR="002A3F1D" w:rsidRDefault="00B84EDF">
            <w:pPr>
              <w:pStyle w:val="TableText2"/>
              <w:ind w:left="0" w:firstLine="0"/>
              <w:rPr>
                <w:noProof/>
              </w:rPr>
            </w:pPr>
            <w:r w:rsidRPr="00A6773C">
              <w:rPr>
                <w:noProof/>
              </w:rPr>
              <w:t>College degree</w:t>
            </w:r>
          </w:p>
          <w:p w:rsidR="002A3F1D" w:rsidRDefault="00B84EDF">
            <w:pPr>
              <w:pStyle w:val="TableText2"/>
              <w:ind w:left="0" w:firstLine="0"/>
              <w:rPr>
                <w:noProof/>
              </w:rPr>
            </w:pPr>
            <w:r w:rsidRPr="00A6773C">
              <w:rPr>
                <w:noProof/>
              </w:rPr>
              <w:t>Overall: NR</w:t>
            </w:r>
          </w:p>
          <w:p w:rsidR="002A3F1D" w:rsidRDefault="00B84EDF">
            <w:pPr>
              <w:pStyle w:val="TableText2"/>
              <w:ind w:left="0" w:firstLine="0"/>
              <w:rPr>
                <w:noProof/>
              </w:rPr>
            </w:pPr>
            <w:r w:rsidRPr="00A6773C">
              <w:rPr>
                <w:noProof/>
              </w:rPr>
              <w:t>G1: 34</w:t>
            </w:r>
          </w:p>
          <w:p w:rsidR="002A3F1D" w:rsidRDefault="00B84EDF">
            <w:pPr>
              <w:pStyle w:val="TableText2"/>
              <w:ind w:left="0" w:firstLine="0"/>
              <w:rPr>
                <w:noProof/>
              </w:rPr>
            </w:pPr>
            <w:r w:rsidRPr="00A6773C">
              <w:rPr>
                <w:noProof/>
              </w:rPr>
              <w:t>G2: 38</w:t>
            </w:r>
          </w:p>
          <w:p w:rsidR="002A3F1D" w:rsidRDefault="00B84EDF">
            <w:pPr>
              <w:pStyle w:val="TableText2"/>
              <w:ind w:left="0" w:firstLine="0"/>
              <w:rPr>
                <w:noProof/>
              </w:rPr>
            </w:pPr>
            <w:r w:rsidRPr="00A6773C">
              <w:rPr>
                <w:noProof/>
              </w:rPr>
              <w:t>G3: 30</w:t>
            </w:r>
          </w:p>
          <w:p w:rsidR="002A3F1D" w:rsidRDefault="00B84EDF">
            <w:pPr>
              <w:pStyle w:val="TableText2"/>
              <w:ind w:left="0" w:firstLine="0"/>
              <w:rPr>
                <w:noProof/>
              </w:rPr>
            </w:pPr>
            <w:r w:rsidRPr="00A6773C">
              <w:rPr>
                <w:noProof/>
              </w:rPr>
              <w:t>Personality disorder</w:t>
            </w:r>
          </w:p>
          <w:p w:rsidR="002A3F1D" w:rsidRDefault="00B84EDF">
            <w:pPr>
              <w:pStyle w:val="TableText2"/>
              <w:ind w:left="0" w:firstLine="0"/>
              <w:rPr>
                <w:noProof/>
              </w:rPr>
            </w:pPr>
            <w:r w:rsidRPr="00A6773C">
              <w:rPr>
                <w:noProof/>
              </w:rPr>
              <w:t>Overall: NR</w:t>
            </w:r>
          </w:p>
          <w:p w:rsidR="002A3F1D" w:rsidRDefault="00B84EDF">
            <w:pPr>
              <w:pStyle w:val="TableText2"/>
              <w:ind w:left="0" w:firstLine="0"/>
              <w:rPr>
                <w:noProof/>
              </w:rPr>
            </w:pPr>
            <w:r w:rsidRPr="00A6773C">
              <w:rPr>
                <w:noProof/>
              </w:rPr>
              <w:t>G1: 27</w:t>
            </w:r>
          </w:p>
          <w:p w:rsidR="002A3F1D" w:rsidRDefault="00B84EDF">
            <w:pPr>
              <w:pStyle w:val="TableText2"/>
              <w:ind w:left="0" w:firstLine="0"/>
              <w:rPr>
                <w:noProof/>
              </w:rPr>
            </w:pPr>
            <w:r w:rsidRPr="00A6773C">
              <w:rPr>
                <w:noProof/>
              </w:rPr>
              <w:t>G2: 20</w:t>
            </w:r>
          </w:p>
          <w:p w:rsidR="002A3F1D" w:rsidRDefault="00B84EDF">
            <w:pPr>
              <w:pStyle w:val="TableText2"/>
              <w:ind w:left="0" w:firstLine="0"/>
            </w:pPr>
            <w:r w:rsidRPr="00A6773C">
              <w:rPr>
                <w:noProof/>
              </w:rPr>
              <w:t>G3: 23</w:t>
            </w:r>
          </w:p>
          <w:p w:rsidR="002A3F1D" w:rsidRDefault="002A3F1D">
            <w:pPr>
              <w:pStyle w:val="TableText2"/>
              <w:ind w:left="0" w:firstLine="0"/>
            </w:pPr>
          </w:p>
          <w:p w:rsidR="002A3F1D" w:rsidRDefault="00B84EDF">
            <w:pPr>
              <w:pStyle w:val="TableText2"/>
              <w:ind w:left="0" w:firstLine="0"/>
              <w:rPr>
                <w:noProof/>
              </w:rPr>
            </w:pPr>
            <w:r w:rsidRPr="00A6773C">
              <w:rPr>
                <w:noProof/>
              </w:rPr>
              <w:t>High vs. low negative affect (defined using BDI cutoff &gt;18 at baseline)</w:t>
            </w:r>
          </w:p>
          <w:p w:rsidR="002A3F1D" w:rsidRDefault="00B84EDF">
            <w:pPr>
              <w:pStyle w:val="TableText2"/>
              <w:ind w:left="0" w:firstLine="0"/>
              <w:rPr>
                <w:noProof/>
              </w:rPr>
            </w:pPr>
            <w:r w:rsidRPr="00A6773C">
              <w:rPr>
                <w:noProof/>
              </w:rPr>
              <w:t>High vs. low frequency of binge days (&gt;14 days vs. ≤14 days during the past 28 days)</w:t>
            </w:r>
          </w:p>
          <w:p w:rsidR="002A3F1D" w:rsidRDefault="00B84EDF">
            <w:pPr>
              <w:pStyle w:val="TableText2"/>
              <w:ind w:left="0" w:firstLine="0"/>
              <w:rPr>
                <w:noProof/>
              </w:rPr>
            </w:pPr>
            <w:r w:rsidRPr="00A6773C">
              <w:rPr>
                <w:noProof/>
              </w:rPr>
              <w:t>High vs. low global EDE score (median split of 2.675)</w:t>
            </w:r>
          </w:p>
          <w:p w:rsidR="002A3F1D" w:rsidRDefault="00B84EDF">
            <w:pPr>
              <w:pStyle w:val="TableText2"/>
              <w:ind w:left="0" w:firstLine="0"/>
            </w:pPr>
            <w:r w:rsidRPr="00A6773C">
              <w:rPr>
                <w:noProof/>
              </w:rPr>
              <w:t>High vs. low self-esteem score (median sp</w:t>
            </w:r>
          </w:p>
        </w:tc>
        <w:tc>
          <w:tcPr>
            <w:tcW w:w="1152" w:type="dxa"/>
          </w:tcPr>
          <w:p w:rsidR="002A3F1D" w:rsidRDefault="00B84EDF">
            <w:pPr>
              <w:pStyle w:val="TableText2"/>
              <w:ind w:left="0" w:firstLine="0"/>
            </w:pPr>
            <w:r w:rsidRPr="00A6773C">
              <w:rPr>
                <w:noProof/>
              </w:rPr>
              <w:t>NA</w:t>
            </w:r>
          </w:p>
        </w:tc>
      </w:tr>
    </w:tbl>
    <w:p w:rsidR="00B84EDF" w:rsidRDefault="00B84EDF" w:rsidP="00746CFD">
      <w:pPr>
        <w:pStyle w:val="TableTitle"/>
        <w:tabs>
          <w:tab w:val="left" w:pos="5148"/>
        </w:tabs>
      </w:pPr>
    </w:p>
    <w:sectPr w:rsidR="00B84EDF" w:rsidSect="00746CFD">
      <w:footerReference w:type="default" r:id="rId8"/>
      <w:type w:val="continuous"/>
      <w:pgSz w:w="15840" w:h="12240" w:orient="landscape"/>
      <w:pgMar w:top="1080" w:right="1440" w:bottom="1350" w:left="1440" w:header="720" w:footer="445" w:gutter="0"/>
      <w:pgNumType w:start="735"/>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EDA645" w15:done="0"/>
  <w15:commentEx w15:paraId="074F72DA" w15:done="0"/>
  <w15:commentEx w15:paraId="1720EE36" w15:done="0"/>
  <w15:commentEx w15:paraId="3E02662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82F" w:rsidRDefault="006E382F" w:rsidP="000F546A">
      <w:r>
        <w:separator/>
      </w:r>
    </w:p>
  </w:endnote>
  <w:endnote w:type="continuationSeparator" w:id="1">
    <w:p w:rsidR="006E382F" w:rsidRDefault="006E382F" w:rsidP="000F546A">
      <w:r>
        <w:continuationSeparator/>
      </w:r>
    </w:p>
  </w:endnote>
  <w:endnote w:type="continuationNotice" w:id="2">
    <w:p w:rsidR="006E382F" w:rsidRDefault="006E382F"/>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ヒラギノ角ゴ Pro W3">
    <w:altName w:val="MS Mincho"/>
    <w:charset w:val="4E"/>
    <w:family w:val="auto"/>
    <w:pitch w:val="variable"/>
    <w:sig w:usb0="00000001" w:usb1="7AC7FFFF" w:usb2="00000012" w:usb3="00000000" w:csb0="0002000D" w:csb1="00000000"/>
  </w:font>
  <w:font w:name="Arial Bold">
    <w:panose1 w:val="020B0704020202020204"/>
    <w:charset w:val="00"/>
    <w:family w:val="roman"/>
    <w:notTrueType/>
    <w:pitch w:val="default"/>
    <w:sig w:usb0="00000000" w:usb1="00000000" w:usb2="00000000" w:usb3="00000000" w:csb0="00000000"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Avenir 45">
    <w:altName w:val="Avenir 45"/>
    <w:panose1 w:val="00000000000000000000"/>
    <w:charset w:val="00"/>
    <w:family w:val="swiss"/>
    <w:notTrueType/>
    <w:pitch w:val="default"/>
    <w:sig w:usb0="00000003" w:usb1="00000000" w:usb2="00000000" w:usb3="00000000" w:csb0="00000001" w:csb1="00000000"/>
  </w:font>
  <w:font w:name="Minion Pro">
    <w:panose1 w:val="00000000000000000000"/>
    <w:charset w:val="00"/>
    <w:family w:val="roman"/>
    <w:notTrueType/>
    <w:pitch w:val="variable"/>
    <w:sig w:usb0="E00002AF" w:usb1="5000E07B" w:usb2="00000000" w:usb3="00000000" w:csb0="0000019F" w:csb1="00000000"/>
  </w:font>
  <w:font w:name="ITC Cheltenham Std Book">
    <w:altName w:val="ITC Cheltenham Std Book"/>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NJYQG+AGaramondPro-Regular">
    <w:altName w:val="Garamond Pro"/>
    <w:panose1 w:val="00000000000000000000"/>
    <w:charset w:val="00"/>
    <w:family w:val="roman"/>
    <w:notTrueType/>
    <w:pitch w:val="default"/>
    <w:sig w:usb0="00000003" w:usb1="00000000" w:usb2="00000000" w:usb3="00000000" w:csb0="00000001" w:csb1="00000000"/>
  </w:font>
  <w:font w:name="Optima LT Std">
    <w:altName w:val="Optima LT St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0D7" w:rsidRDefault="00C81C1F" w:rsidP="00D26E16">
    <w:pPr>
      <w:pStyle w:val="PageNumber"/>
    </w:pPr>
    <w:r>
      <w:t>E</w:t>
    </w:r>
    <w:r w:rsidR="00F120D7">
      <w:t>-</w:t>
    </w:r>
    <w:fldSimple w:instr=" PAGE   \* MERGEFORMAT ">
      <w:r w:rsidR="00746CFD">
        <w:rPr>
          <w:noProof/>
        </w:rPr>
        <w:t>735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82F" w:rsidRDefault="006E382F" w:rsidP="000F546A">
      <w:r>
        <w:separator/>
      </w:r>
    </w:p>
  </w:footnote>
  <w:footnote w:type="continuationSeparator" w:id="1">
    <w:p w:rsidR="006E382F" w:rsidRDefault="006E382F" w:rsidP="000F546A">
      <w:r>
        <w:continuationSeparator/>
      </w:r>
    </w:p>
  </w:footnote>
  <w:footnote w:type="continuationNotice" w:id="2">
    <w:p w:rsidR="006E382F" w:rsidRDefault="006E382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A7CCCF2A"/>
    <w:lvl w:ilvl="0">
      <w:start w:val="1"/>
      <w:numFmt w:val="bullet"/>
      <w:pStyle w:val="ListBullet3"/>
      <w:lvlText w:val="•"/>
      <w:lvlJc w:val="left"/>
      <w:pPr>
        <w:ind w:left="1440" w:hanging="360"/>
      </w:pPr>
      <w:rPr>
        <w:rFonts w:ascii="Verdana" w:hAnsi="Verdana" w:hint="default"/>
        <w:sz w:val="20"/>
        <w:szCs w:val="20"/>
      </w:rPr>
    </w:lvl>
  </w:abstractNum>
  <w:abstractNum w:abstractNumId="1">
    <w:nsid w:val="FFFFFF83"/>
    <w:multiLevelType w:val="singleLevel"/>
    <w:tmpl w:val="7C1A69E4"/>
    <w:lvl w:ilvl="0">
      <w:start w:val="1"/>
      <w:numFmt w:val="bullet"/>
      <w:pStyle w:val="ListBullet2"/>
      <w:lvlText w:val="–"/>
      <w:lvlJc w:val="left"/>
      <w:pPr>
        <w:ind w:left="1080" w:hanging="360"/>
      </w:pPr>
      <w:rPr>
        <w:rFonts w:ascii="Verdana" w:hAnsi="Verdana" w:hint="default"/>
        <w:sz w:val="20"/>
        <w:szCs w:val="20"/>
      </w:rPr>
    </w:lvl>
  </w:abstractNum>
  <w:abstractNum w:abstractNumId="2">
    <w:nsid w:val="FFFFFF89"/>
    <w:multiLevelType w:val="singleLevel"/>
    <w:tmpl w:val="43044792"/>
    <w:lvl w:ilvl="0">
      <w:start w:val="1"/>
      <w:numFmt w:val="bullet"/>
      <w:pStyle w:val="ListBullet"/>
      <w:lvlText w:val="▪"/>
      <w:lvlJc w:val="left"/>
      <w:pPr>
        <w:ind w:left="360" w:hanging="360"/>
      </w:pPr>
      <w:rPr>
        <w:rFonts w:ascii="Verdana" w:hAnsi="Verdana" w:hint="default"/>
        <w:sz w:val="22"/>
        <w:szCs w:val="22"/>
      </w:rPr>
    </w:lvl>
  </w:abstractNum>
  <w:abstractNum w:abstractNumId="3">
    <w:nsid w:val="00B84F10"/>
    <w:multiLevelType w:val="hybridMultilevel"/>
    <w:tmpl w:val="D446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E440C4"/>
    <w:multiLevelType w:val="hybridMultilevel"/>
    <w:tmpl w:val="CB4CD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106D9F"/>
    <w:multiLevelType w:val="hybridMultilevel"/>
    <w:tmpl w:val="5900B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3A22E1"/>
    <w:multiLevelType w:val="hybridMultilevel"/>
    <w:tmpl w:val="55D67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840AF3"/>
    <w:multiLevelType w:val="hybridMultilevel"/>
    <w:tmpl w:val="65946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08393E"/>
    <w:multiLevelType w:val="hybridMultilevel"/>
    <w:tmpl w:val="D2F8346E"/>
    <w:lvl w:ilvl="0" w:tplc="E85CA0D2">
      <w:start w:val="1"/>
      <w:numFmt w:val="bullet"/>
      <w:pStyle w:val="bullet-1"/>
      <w:lvlText w:val=""/>
      <w:lvlJc w:val="left"/>
      <w:pPr>
        <w:ind w:left="720" w:hanging="360"/>
      </w:pPr>
      <w:rPr>
        <w:rFonts w:ascii="Wingdings" w:hAnsi="Wingdings" w:hint="default"/>
        <w:sz w:val="19"/>
        <w:szCs w:val="19"/>
      </w:rPr>
    </w:lvl>
    <w:lvl w:ilvl="1" w:tplc="3D207C26">
      <w:start w:val="1"/>
      <w:numFmt w:val="bullet"/>
      <w:pStyle w:val="bullet-2"/>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99B3179"/>
    <w:multiLevelType w:val="hybridMultilevel"/>
    <w:tmpl w:val="D1B4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5458FF"/>
    <w:multiLevelType w:val="hybridMultilevel"/>
    <w:tmpl w:val="D38C4A78"/>
    <w:lvl w:ilvl="0" w:tplc="C10C6D36">
      <w:start w:val="1"/>
      <w:numFmt w:val="bullet"/>
      <w:pStyle w:val="tablebullets-2"/>
      <w:lvlText w:val=""/>
      <w:lvlJc w:val="left"/>
      <w:pPr>
        <w:ind w:left="1109" w:hanging="360"/>
      </w:pPr>
      <w:rPr>
        <w:rFonts w:ascii="Symbol" w:hAnsi="Symbol" w:hint="default"/>
        <w:b/>
        <w:i w:val="0"/>
      </w:rPr>
    </w:lvl>
    <w:lvl w:ilvl="1" w:tplc="04090003" w:tentative="1">
      <w:start w:val="1"/>
      <w:numFmt w:val="bullet"/>
      <w:lvlText w:val="o"/>
      <w:lvlJc w:val="left"/>
      <w:pPr>
        <w:ind w:left="1829" w:hanging="360"/>
      </w:pPr>
      <w:rPr>
        <w:rFonts w:ascii="Courier New" w:hAnsi="Courier New" w:cs="Courier New" w:hint="default"/>
      </w:rPr>
    </w:lvl>
    <w:lvl w:ilvl="2" w:tplc="04090005" w:tentative="1">
      <w:start w:val="1"/>
      <w:numFmt w:val="bullet"/>
      <w:lvlText w:val=""/>
      <w:lvlJc w:val="left"/>
      <w:pPr>
        <w:ind w:left="2549" w:hanging="360"/>
      </w:pPr>
      <w:rPr>
        <w:rFonts w:ascii="Wingdings" w:hAnsi="Wingdings" w:hint="default"/>
      </w:rPr>
    </w:lvl>
    <w:lvl w:ilvl="3" w:tplc="04090001" w:tentative="1">
      <w:start w:val="1"/>
      <w:numFmt w:val="bullet"/>
      <w:lvlText w:val=""/>
      <w:lvlJc w:val="left"/>
      <w:pPr>
        <w:ind w:left="3269" w:hanging="360"/>
      </w:pPr>
      <w:rPr>
        <w:rFonts w:ascii="Symbol" w:hAnsi="Symbol" w:hint="default"/>
      </w:rPr>
    </w:lvl>
    <w:lvl w:ilvl="4" w:tplc="04090003" w:tentative="1">
      <w:start w:val="1"/>
      <w:numFmt w:val="bullet"/>
      <w:lvlText w:val="o"/>
      <w:lvlJc w:val="left"/>
      <w:pPr>
        <w:ind w:left="3989" w:hanging="360"/>
      </w:pPr>
      <w:rPr>
        <w:rFonts w:ascii="Courier New" w:hAnsi="Courier New" w:cs="Courier New" w:hint="default"/>
      </w:rPr>
    </w:lvl>
    <w:lvl w:ilvl="5" w:tplc="04090005" w:tentative="1">
      <w:start w:val="1"/>
      <w:numFmt w:val="bullet"/>
      <w:lvlText w:val=""/>
      <w:lvlJc w:val="left"/>
      <w:pPr>
        <w:ind w:left="4709" w:hanging="360"/>
      </w:pPr>
      <w:rPr>
        <w:rFonts w:ascii="Wingdings" w:hAnsi="Wingdings" w:hint="default"/>
      </w:rPr>
    </w:lvl>
    <w:lvl w:ilvl="6" w:tplc="04090001" w:tentative="1">
      <w:start w:val="1"/>
      <w:numFmt w:val="bullet"/>
      <w:lvlText w:val=""/>
      <w:lvlJc w:val="left"/>
      <w:pPr>
        <w:ind w:left="5429" w:hanging="360"/>
      </w:pPr>
      <w:rPr>
        <w:rFonts w:ascii="Symbol" w:hAnsi="Symbol" w:hint="default"/>
      </w:rPr>
    </w:lvl>
    <w:lvl w:ilvl="7" w:tplc="04090003" w:tentative="1">
      <w:start w:val="1"/>
      <w:numFmt w:val="bullet"/>
      <w:lvlText w:val="o"/>
      <w:lvlJc w:val="left"/>
      <w:pPr>
        <w:ind w:left="6149" w:hanging="360"/>
      </w:pPr>
      <w:rPr>
        <w:rFonts w:ascii="Courier New" w:hAnsi="Courier New" w:cs="Courier New" w:hint="default"/>
      </w:rPr>
    </w:lvl>
    <w:lvl w:ilvl="8" w:tplc="04090005" w:tentative="1">
      <w:start w:val="1"/>
      <w:numFmt w:val="bullet"/>
      <w:lvlText w:val=""/>
      <w:lvlJc w:val="left"/>
      <w:pPr>
        <w:ind w:left="6869" w:hanging="360"/>
      </w:pPr>
      <w:rPr>
        <w:rFonts w:ascii="Wingdings" w:hAnsi="Wingdings" w:hint="default"/>
      </w:rPr>
    </w:lvl>
  </w:abstractNum>
  <w:abstractNum w:abstractNumId="11">
    <w:nsid w:val="0B950FB5"/>
    <w:multiLevelType w:val="hybridMultilevel"/>
    <w:tmpl w:val="C1BCE816"/>
    <w:lvl w:ilvl="0" w:tplc="0F3AA76C">
      <w:start w:val="1"/>
      <w:numFmt w:val="bullet"/>
      <w:pStyle w:val="Bullet-10"/>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2">
    <w:nsid w:val="0D1A5C79"/>
    <w:multiLevelType w:val="hybridMultilevel"/>
    <w:tmpl w:val="A84A9D30"/>
    <w:lvl w:ilvl="0" w:tplc="9C5AB588">
      <w:start w:val="1"/>
      <w:numFmt w:val="bullet"/>
      <w:pStyle w:val="IndentedBullets2"/>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DAD6658"/>
    <w:multiLevelType w:val="hybridMultilevel"/>
    <w:tmpl w:val="FEF0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8B0BFF"/>
    <w:multiLevelType w:val="hybridMultilevel"/>
    <w:tmpl w:val="E93C5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9761A8"/>
    <w:multiLevelType w:val="hybridMultilevel"/>
    <w:tmpl w:val="97AC1B64"/>
    <w:lvl w:ilvl="0" w:tplc="4956DE28">
      <w:start w:val="1"/>
      <w:numFmt w:val="bullet"/>
      <w:pStyle w:val="a"/>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EE21F47"/>
    <w:multiLevelType w:val="hybridMultilevel"/>
    <w:tmpl w:val="7E6A3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C01BF6"/>
    <w:multiLevelType w:val="hybridMultilevel"/>
    <w:tmpl w:val="7F12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2784861"/>
    <w:multiLevelType w:val="hybridMultilevel"/>
    <w:tmpl w:val="EE3E424C"/>
    <w:lvl w:ilvl="0" w:tplc="860E5E74">
      <w:start w:val="1"/>
      <w:numFmt w:val="bullet"/>
      <w:pStyle w:val="Table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39D162A"/>
    <w:multiLevelType w:val="hybridMultilevel"/>
    <w:tmpl w:val="D86AD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68059A9"/>
    <w:multiLevelType w:val="hybridMultilevel"/>
    <w:tmpl w:val="087E4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75C69EA"/>
    <w:multiLevelType w:val="hybridMultilevel"/>
    <w:tmpl w:val="F1502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929771A"/>
    <w:multiLevelType w:val="hybridMultilevel"/>
    <w:tmpl w:val="82BE10BC"/>
    <w:lvl w:ilvl="0" w:tplc="38D6D360">
      <w:start w:val="1"/>
      <w:numFmt w:val="bullet"/>
      <w:pStyle w:val="IndentedBullets3"/>
      <w:lvlText w:val="-"/>
      <w:lvlJc w:val="left"/>
      <w:pPr>
        <w:ind w:left="720" w:hanging="360"/>
      </w:pPr>
      <w:rPr>
        <w:rFonts w:ascii="Courier New" w:hAnsi="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1A5F56D4"/>
    <w:multiLevelType w:val="hybridMultilevel"/>
    <w:tmpl w:val="08C4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C884B87"/>
    <w:multiLevelType w:val="hybridMultilevel"/>
    <w:tmpl w:val="904AC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CFA5060"/>
    <w:multiLevelType w:val="hybridMultilevel"/>
    <w:tmpl w:val="9280D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DB55D57"/>
    <w:multiLevelType w:val="hybridMultilevel"/>
    <w:tmpl w:val="5F4C3C5C"/>
    <w:lvl w:ilvl="0" w:tplc="04090001">
      <w:start w:val="1"/>
      <w:numFmt w:val="bullet"/>
      <w:lvlText w:val=""/>
      <w:lvlJc w:val="left"/>
      <w:pPr>
        <w:ind w:left="-1080" w:hanging="360"/>
      </w:pPr>
      <w:rPr>
        <w:rFonts w:ascii="Symbol" w:hAnsi="Symbol" w:hint="default"/>
      </w:rPr>
    </w:lvl>
    <w:lvl w:ilvl="1" w:tplc="04090003">
      <w:start w:val="1"/>
      <w:numFmt w:val="bullet"/>
      <w:lvlText w:val=""/>
      <w:lvlJc w:val="left"/>
      <w:pPr>
        <w:ind w:left="-360" w:hanging="360"/>
      </w:pPr>
      <w:rPr>
        <w:rFonts w:ascii="Symbol" w:hAnsi="Symbol" w:hint="default"/>
      </w:rPr>
    </w:lvl>
    <w:lvl w:ilvl="2" w:tplc="04090005">
      <w:start w:val="1"/>
      <w:numFmt w:val="bullet"/>
      <w:pStyle w:val="Bullet-20"/>
      <w:lvlText w:val=""/>
      <w:lvlJc w:val="left"/>
      <w:pPr>
        <w:ind w:left="36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8">
    <w:nsid w:val="1F652C77"/>
    <w:multiLevelType w:val="hybridMultilevel"/>
    <w:tmpl w:val="0288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09E1782"/>
    <w:multiLevelType w:val="hybridMultilevel"/>
    <w:tmpl w:val="A594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110126A"/>
    <w:multiLevelType w:val="hybridMultilevel"/>
    <w:tmpl w:val="437C6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23C13F2"/>
    <w:multiLevelType w:val="hybridMultilevel"/>
    <w:tmpl w:val="7C3C9C46"/>
    <w:lvl w:ilvl="0" w:tplc="0F3AA76C">
      <w:start w:val="1"/>
      <w:numFmt w:val="upperLetter"/>
      <w:pStyle w:val="StyleTextbullet2LatinBodyCSArial95pt1"/>
      <w:lvlText w:val="%1."/>
      <w:lvlJc w:val="left"/>
      <w:pPr>
        <w:ind w:left="1080" w:hanging="360"/>
      </w:pPr>
      <w:rPr>
        <w:rFonts w:ascii="Times New Roman" w:eastAsia="Times New Roman" w:hAnsi="Times New Roman" w:cs="Times New Roman"/>
      </w:rPr>
    </w:lvl>
    <w:lvl w:ilvl="1" w:tplc="04090001">
      <w:start w:val="1"/>
      <w:numFmt w:val="decimal"/>
      <w:lvlText w:val="%2."/>
      <w:lvlJc w:val="left"/>
      <w:pPr>
        <w:tabs>
          <w:tab w:val="num" w:pos="1440"/>
        </w:tabs>
        <w:ind w:left="1440" w:hanging="360"/>
      </w:pPr>
      <w:rPr>
        <w:rFonts w:cs="Times New Roman"/>
      </w:rPr>
    </w:lvl>
    <w:lvl w:ilvl="2" w:tplc="F3CA4E7C">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nsid w:val="22F54DCA"/>
    <w:multiLevelType w:val="hybridMultilevel"/>
    <w:tmpl w:val="17D49ADC"/>
    <w:lvl w:ilvl="0" w:tplc="9B48C06A">
      <w:start w:val="1"/>
      <w:numFmt w:val="bullet"/>
      <w:pStyle w:val="Body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nsid w:val="22F55C0B"/>
    <w:multiLevelType w:val="hybridMultilevel"/>
    <w:tmpl w:val="B15CB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3A953D2"/>
    <w:multiLevelType w:val="hybridMultilevel"/>
    <w:tmpl w:val="CFBE3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4685CBF"/>
    <w:multiLevelType w:val="hybridMultilevel"/>
    <w:tmpl w:val="0930C614"/>
    <w:lvl w:ilvl="0" w:tplc="CD32B744">
      <w:start w:val="1"/>
      <w:numFmt w:val="bullet"/>
      <w:pStyle w:val="Tablebullet1"/>
      <w:lvlText w:val=""/>
      <w:lvlJc w:val="left"/>
      <w:pPr>
        <w:tabs>
          <w:tab w:val="num" w:pos="144"/>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25B30BD1"/>
    <w:multiLevelType w:val="hybridMultilevel"/>
    <w:tmpl w:val="E932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82A0333"/>
    <w:multiLevelType w:val="hybridMultilevel"/>
    <w:tmpl w:val="C31C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8B8542F"/>
    <w:multiLevelType w:val="hybridMultilevel"/>
    <w:tmpl w:val="5BE2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9915D24"/>
    <w:multiLevelType w:val="hybridMultilevel"/>
    <w:tmpl w:val="E16C8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ADA228E"/>
    <w:multiLevelType w:val="hybridMultilevel"/>
    <w:tmpl w:val="37B81FDE"/>
    <w:lvl w:ilvl="0" w:tplc="D99CC5EC">
      <w:start w:val="1"/>
      <w:numFmt w:val="bullet"/>
      <w:lvlText w:val=""/>
      <w:lvlJc w:val="left"/>
      <w:pPr>
        <w:ind w:left="720" w:hanging="360"/>
      </w:pPr>
      <w:rPr>
        <w:rFonts w:ascii="Symbol" w:hAnsi="Symbol" w:hint="default"/>
      </w:rPr>
    </w:lvl>
    <w:lvl w:ilvl="1" w:tplc="E092C9C8">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B813E9B"/>
    <w:multiLevelType w:val="hybridMultilevel"/>
    <w:tmpl w:val="11487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BF20B3F"/>
    <w:multiLevelType w:val="hybridMultilevel"/>
    <w:tmpl w:val="3210F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D420774"/>
    <w:multiLevelType w:val="hybridMultilevel"/>
    <w:tmpl w:val="962A4ACA"/>
    <w:lvl w:ilvl="0" w:tplc="98F804BE">
      <w:start w:val="1"/>
      <w:numFmt w:val="bullet"/>
      <w:pStyle w:val="-"/>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ECD3974"/>
    <w:multiLevelType w:val="hybridMultilevel"/>
    <w:tmpl w:val="7AA6D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0100F12"/>
    <w:multiLevelType w:val="hybridMultilevel"/>
    <w:tmpl w:val="3CB0B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2496A42"/>
    <w:multiLevelType w:val="hybridMultilevel"/>
    <w:tmpl w:val="5302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4B65BDF"/>
    <w:multiLevelType w:val="hybridMultilevel"/>
    <w:tmpl w:val="ADDC5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5566E7F"/>
    <w:multiLevelType w:val="hybridMultilevel"/>
    <w:tmpl w:val="9C18D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60C1AC2"/>
    <w:multiLevelType w:val="hybridMultilevel"/>
    <w:tmpl w:val="79400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76967DF"/>
    <w:multiLevelType w:val="hybridMultilevel"/>
    <w:tmpl w:val="4F38A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77E15D3"/>
    <w:multiLevelType w:val="hybridMultilevel"/>
    <w:tmpl w:val="B8AE7C58"/>
    <w:lvl w:ilvl="0" w:tplc="D2021C04">
      <w:start w:val="1"/>
      <w:numFmt w:val="bullet"/>
      <w:pStyle w:val="Bullet-3"/>
      <w:lvlText w:val=""/>
      <w:lvlJc w:val="left"/>
      <w:pPr>
        <w:ind w:left="1121" w:hanging="360"/>
      </w:pPr>
      <w:rPr>
        <w:rFonts w:ascii="Symbol" w:hAnsi="Symbol" w:hint="default"/>
        <w:b/>
        <w:i w:val="0"/>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53">
    <w:nsid w:val="380B4C6A"/>
    <w:multiLevelType w:val="hybridMultilevel"/>
    <w:tmpl w:val="44A01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9A9594C"/>
    <w:multiLevelType w:val="hybridMultilevel"/>
    <w:tmpl w:val="FC00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EE05639"/>
    <w:multiLevelType w:val="hybridMultilevel"/>
    <w:tmpl w:val="D1EC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FCB2023"/>
    <w:multiLevelType w:val="hybridMultilevel"/>
    <w:tmpl w:val="31E8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0F95A0D"/>
    <w:multiLevelType w:val="hybridMultilevel"/>
    <w:tmpl w:val="CAF6C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1370DB3"/>
    <w:multiLevelType w:val="hybridMultilevel"/>
    <w:tmpl w:val="9FB6B9C6"/>
    <w:lvl w:ilvl="0" w:tplc="245A05B6">
      <w:start w:val="1"/>
      <w:numFmt w:val="bullet"/>
      <w:pStyle w:val="TableBullet"/>
      <w:lvlText w:val=""/>
      <w:lvlJc w:val="left"/>
      <w:pPr>
        <w:ind w:left="1080" w:hanging="360"/>
      </w:pPr>
      <w:rPr>
        <w:rFonts w:ascii="Symbol" w:hAnsi="Symbol" w:hint="default"/>
      </w:rPr>
    </w:lvl>
    <w:lvl w:ilvl="1" w:tplc="749ABD90">
      <w:start w:val="1"/>
      <w:numFmt w:val="bullet"/>
      <w:lvlText w:val="o"/>
      <w:lvlJc w:val="left"/>
      <w:pPr>
        <w:ind w:left="1800" w:hanging="360"/>
      </w:pPr>
      <w:rPr>
        <w:rFonts w:ascii="Courier New" w:hAnsi="Courier New" w:cs="Courier New" w:hint="default"/>
      </w:rPr>
    </w:lvl>
    <w:lvl w:ilvl="2" w:tplc="E3281F5E">
      <w:start w:val="1"/>
      <w:numFmt w:val="bullet"/>
      <w:lvlText w:val=""/>
      <w:lvlJc w:val="left"/>
      <w:pPr>
        <w:ind w:left="2520" w:hanging="360"/>
      </w:pPr>
      <w:rPr>
        <w:rFonts w:ascii="Wingdings" w:hAnsi="Wingdings" w:hint="default"/>
      </w:rPr>
    </w:lvl>
    <w:lvl w:ilvl="3" w:tplc="D0528CE2" w:tentative="1">
      <w:start w:val="1"/>
      <w:numFmt w:val="bullet"/>
      <w:lvlText w:val=""/>
      <w:lvlJc w:val="left"/>
      <w:pPr>
        <w:ind w:left="3240" w:hanging="360"/>
      </w:pPr>
      <w:rPr>
        <w:rFonts w:ascii="Symbol" w:hAnsi="Symbol" w:hint="default"/>
      </w:rPr>
    </w:lvl>
    <w:lvl w:ilvl="4" w:tplc="6234E5BA" w:tentative="1">
      <w:start w:val="1"/>
      <w:numFmt w:val="bullet"/>
      <w:lvlText w:val="o"/>
      <w:lvlJc w:val="left"/>
      <w:pPr>
        <w:ind w:left="3960" w:hanging="360"/>
      </w:pPr>
      <w:rPr>
        <w:rFonts w:ascii="Courier New" w:hAnsi="Courier New" w:cs="Courier New" w:hint="default"/>
      </w:rPr>
    </w:lvl>
    <w:lvl w:ilvl="5" w:tplc="B684707C" w:tentative="1">
      <w:start w:val="1"/>
      <w:numFmt w:val="bullet"/>
      <w:lvlText w:val=""/>
      <w:lvlJc w:val="left"/>
      <w:pPr>
        <w:ind w:left="4680" w:hanging="360"/>
      </w:pPr>
      <w:rPr>
        <w:rFonts w:ascii="Wingdings" w:hAnsi="Wingdings" w:hint="default"/>
      </w:rPr>
    </w:lvl>
    <w:lvl w:ilvl="6" w:tplc="E3DA9F56" w:tentative="1">
      <w:start w:val="1"/>
      <w:numFmt w:val="bullet"/>
      <w:lvlText w:val=""/>
      <w:lvlJc w:val="left"/>
      <w:pPr>
        <w:ind w:left="5400" w:hanging="360"/>
      </w:pPr>
      <w:rPr>
        <w:rFonts w:ascii="Symbol" w:hAnsi="Symbol" w:hint="default"/>
      </w:rPr>
    </w:lvl>
    <w:lvl w:ilvl="7" w:tplc="43F2221C" w:tentative="1">
      <w:start w:val="1"/>
      <w:numFmt w:val="bullet"/>
      <w:lvlText w:val="o"/>
      <w:lvlJc w:val="left"/>
      <w:pPr>
        <w:ind w:left="6120" w:hanging="360"/>
      </w:pPr>
      <w:rPr>
        <w:rFonts w:ascii="Courier New" w:hAnsi="Courier New" w:cs="Courier New" w:hint="default"/>
      </w:rPr>
    </w:lvl>
    <w:lvl w:ilvl="8" w:tplc="17CAE856" w:tentative="1">
      <w:start w:val="1"/>
      <w:numFmt w:val="bullet"/>
      <w:lvlText w:val=""/>
      <w:lvlJc w:val="left"/>
      <w:pPr>
        <w:ind w:left="6840" w:hanging="360"/>
      </w:pPr>
      <w:rPr>
        <w:rFonts w:ascii="Wingdings" w:hAnsi="Wingdings" w:hint="default"/>
      </w:rPr>
    </w:lvl>
  </w:abstractNum>
  <w:abstractNum w:abstractNumId="59">
    <w:nsid w:val="414250F9"/>
    <w:multiLevelType w:val="hybridMultilevel"/>
    <w:tmpl w:val="4058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3333FAD"/>
    <w:multiLevelType w:val="hybridMultilevel"/>
    <w:tmpl w:val="82AC6610"/>
    <w:lvl w:ilvl="0" w:tplc="F9E20364">
      <w:start w:val="1"/>
      <w:numFmt w:val="bullet"/>
      <w:pStyle w:val="Textbullet2"/>
      <w:lvlText w:val="–"/>
      <w:lvlJc w:val="left"/>
      <w:pPr>
        <w:ind w:left="2160" w:hanging="360"/>
      </w:pPr>
      <w:rPr>
        <w:rFonts w:ascii="Calibri" w:hAnsi="Calibri" w:hint="default"/>
      </w:rPr>
    </w:lvl>
    <w:lvl w:ilvl="1" w:tplc="895C2CB8" w:tentative="1">
      <w:start w:val="1"/>
      <w:numFmt w:val="lowerLetter"/>
      <w:lvlText w:val="%2."/>
      <w:lvlJc w:val="left"/>
      <w:pPr>
        <w:ind w:left="2880" w:hanging="360"/>
      </w:pPr>
    </w:lvl>
    <w:lvl w:ilvl="2" w:tplc="FA94BDC6" w:tentative="1">
      <w:start w:val="1"/>
      <w:numFmt w:val="lowerRoman"/>
      <w:lvlText w:val="%3."/>
      <w:lvlJc w:val="right"/>
      <w:pPr>
        <w:ind w:left="3600" w:hanging="180"/>
      </w:pPr>
    </w:lvl>
    <w:lvl w:ilvl="3" w:tplc="E8D28372" w:tentative="1">
      <w:start w:val="1"/>
      <w:numFmt w:val="decimal"/>
      <w:lvlText w:val="%4."/>
      <w:lvlJc w:val="left"/>
      <w:pPr>
        <w:ind w:left="4320" w:hanging="360"/>
      </w:pPr>
    </w:lvl>
    <w:lvl w:ilvl="4" w:tplc="382090B2" w:tentative="1">
      <w:start w:val="1"/>
      <w:numFmt w:val="lowerLetter"/>
      <w:lvlText w:val="%5."/>
      <w:lvlJc w:val="left"/>
      <w:pPr>
        <w:ind w:left="5040" w:hanging="360"/>
      </w:pPr>
    </w:lvl>
    <w:lvl w:ilvl="5" w:tplc="79505230" w:tentative="1">
      <w:start w:val="1"/>
      <w:numFmt w:val="lowerRoman"/>
      <w:lvlText w:val="%6."/>
      <w:lvlJc w:val="right"/>
      <w:pPr>
        <w:ind w:left="5760" w:hanging="180"/>
      </w:pPr>
    </w:lvl>
    <w:lvl w:ilvl="6" w:tplc="65B07BA8" w:tentative="1">
      <w:start w:val="1"/>
      <w:numFmt w:val="decimal"/>
      <w:lvlText w:val="%7."/>
      <w:lvlJc w:val="left"/>
      <w:pPr>
        <w:ind w:left="6480" w:hanging="360"/>
      </w:pPr>
    </w:lvl>
    <w:lvl w:ilvl="7" w:tplc="57FA750A" w:tentative="1">
      <w:start w:val="1"/>
      <w:numFmt w:val="lowerLetter"/>
      <w:lvlText w:val="%8."/>
      <w:lvlJc w:val="left"/>
      <w:pPr>
        <w:ind w:left="7200" w:hanging="360"/>
      </w:pPr>
    </w:lvl>
    <w:lvl w:ilvl="8" w:tplc="A5F2D394" w:tentative="1">
      <w:start w:val="1"/>
      <w:numFmt w:val="lowerRoman"/>
      <w:lvlText w:val="%9."/>
      <w:lvlJc w:val="right"/>
      <w:pPr>
        <w:ind w:left="7920" w:hanging="180"/>
      </w:pPr>
    </w:lvl>
  </w:abstractNum>
  <w:abstractNum w:abstractNumId="61">
    <w:nsid w:val="438E550B"/>
    <w:multiLevelType w:val="hybridMultilevel"/>
    <w:tmpl w:val="AF04C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50B0B66"/>
    <w:multiLevelType w:val="hybridMultilevel"/>
    <w:tmpl w:val="DC820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61B3779"/>
    <w:multiLevelType w:val="hybridMultilevel"/>
    <w:tmpl w:val="D1F89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6446522"/>
    <w:multiLevelType w:val="hybridMultilevel"/>
    <w:tmpl w:val="3F1EF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8621832"/>
    <w:multiLevelType w:val="hybridMultilevel"/>
    <w:tmpl w:val="CE56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8883BCC"/>
    <w:multiLevelType w:val="hybridMultilevel"/>
    <w:tmpl w:val="2A12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8D42954"/>
    <w:multiLevelType w:val="hybridMultilevel"/>
    <w:tmpl w:val="5D949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AD16ACC"/>
    <w:multiLevelType w:val="hybridMultilevel"/>
    <w:tmpl w:val="D2E2C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4B703E71"/>
    <w:multiLevelType w:val="hybridMultilevel"/>
    <w:tmpl w:val="8AF44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DF75164"/>
    <w:multiLevelType w:val="hybridMultilevel"/>
    <w:tmpl w:val="596E550E"/>
    <w:lvl w:ilvl="0" w:tplc="631CA7F6">
      <w:start w:val="1"/>
      <w:numFmt w:val="bullet"/>
      <w:pStyle w:val="indented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sz w:val="16"/>
        <w:szCs w:val="16"/>
      </w:rPr>
    </w:lvl>
    <w:lvl w:ilvl="2" w:tplc="04090003">
      <w:start w:val="1"/>
      <w:numFmt w:val="bullet"/>
      <w:lvlText w:val="o"/>
      <w:lvlJc w:val="left"/>
      <w:pPr>
        <w:tabs>
          <w:tab w:val="num" w:pos="2520"/>
        </w:tabs>
        <w:ind w:left="2520" w:hanging="360"/>
      </w:pPr>
      <w:rPr>
        <w:rFonts w:ascii="Courier New" w:hAnsi="Courier New" w:hint="default"/>
        <w:sz w:val="16"/>
        <w:szCs w:val="16"/>
      </w:rPr>
    </w:lvl>
    <w:lvl w:ilvl="3" w:tplc="12A22CF2">
      <w:start w:val="1"/>
      <w:numFmt w:val="bullet"/>
      <w:lvlText w:val="-"/>
      <w:lvlJc w:val="left"/>
      <w:pPr>
        <w:tabs>
          <w:tab w:val="num" w:pos="1440"/>
        </w:tabs>
        <w:ind w:left="1440" w:hanging="360"/>
      </w:pPr>
      <w:rPr>
        <w:rFonts w:ascii="Arial" w:hAnsi="Arial" w:hint="default"/>
        <w:sz w:val="16"/>
        <w:szCs w:val="16"/>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2">
    <w:nsid w:val="513076A2"/>
    <w:multiLevelType w:val="hybridMultilevel"/>
    <w:tmpl w:val="66D0B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166004D"/>
    <w:multiLevelType w:val="hybridMultilevel"/>
    <w:tmpl w:val="5C3CF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1B41B28"/>
    <w:multiLevelType w:val="hybridMultilevel"/>
    <w:tmpl w:val="E944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2276A8E"/>
    <w:multiLevelType w:val="hybridMultilevel"/>
    <w:tmpl w:val="58089D90"/>
    <w:lvl w:ilvl="0" w:tplc="3E62802C">
      <w:start w:val="1"/>
      <w:numFmt w:val="bullet"/>
      <w:pStyle w:val="TableBullet0"/>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7">
    <w:nsid w:val="523C067A"/>
    <w:multiLevelType w:val="hybridMultilevel"/>
    <w:tmpl w:val="C85AAD34"/>
    <w:lvl w:ilvl="0" w:tplc="86EECA28">
      <w:start w:val="1"/>
      <w:numFmt w:val="bullet"/>
      <w:pStyle w:val="Table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2C92B17"/>
    <w:multiLevelType w:val="hybridMultilevel"/>
    <w:tmpl w:val="AEACA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55C6256"/>
    <w:multiLevelType w:val="hybridMultilevel"/>
    <w:tmpl w:val="95ECE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AAC4CCE"/>
    <w:multiLevelType w:val="hybridMultilevel"/>
    <w:tmpl w:val="69CA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B631E26"/>
    <w:multiLevelType w:val="hybridMultilevel"/>
    <w:tmpl w:val="2BACB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C0573EC"/>
    <w:multiLevelType w:val="hybridMultilevel"/>
    <w:tmpl w:val="25720350"/>
    <w:lvl w:ilvl="0" w:tplc="86F4CD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C2B372B"/>
    <w:multiLevelType w:val="hybridMultilevel"/>
    <w:tmpl w:val="47842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D026482"/>
    <w:multiLevelType w:val="hybridMultilevel"/>
    <w:tmpl w:val="53FA0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E907E07"/>
    <w:multiLevelType w:val="hybridMultilevel"/>
    <w:tmpl w:val="6830825E"/>
    <w:lvl w:ilvl="0" w:tplc="4044D8B8">
      <w:start w:val="1"/>
      <w:numFmt w:val="bullet"/>
      <w:pStyle w:val="TableBullet20"/>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1AD67CB"/>
    <w:multiLevelType w:val="hybridMultilevel"/>
    <w:tmpl w:val="29A2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3370E33"/>
    <w:multiLevelType w:val="hybridMultilevel"/>
    <w:tmpl w:val="D616ADEA"/>
    <w:lvl w:ilvl="0" w:tplc="ADE81728">
      <w:start w:val="1"/>
      <w:numFmt w:val="bullet"/>
      <w:pStyle w:val="IndentedBullets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4380213"/>
    <w:multiLevelType w:val="hybridMultilevel"/>
    <w:tmpl w:val="743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44737EA"/>
    <w:multiLevelType w:val="hybridMultilevel"/>
    <w:tmpl w:val="B5E47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55C465F"/>
    <w:multiLevelType w:val="hybridMultilevel"/>
    <w:tmpl w:val="F3BAE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8E73503"/>
    <w:multiLevelType w:val="hybridMultilevel"/>
    <w:tmpl w:val="F6C0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A371613"/>
    <w:multiLevelType w:val="hybridMultilevel"/>
    <w:tmpl w:val="45F06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B973B35"/>
    <w:multiLevelType w:val="hybridMultilevel"/>
    <w:tmpl w:val="3A868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C6477AD"/>
    <w:multiLevelType w:val="hybridMultilevel"/>
    <w:tmpl w:val="FF702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C8A4264"/>
    <w:multiLevelType w:val="hybridMultilevel"/>
    <w:tmpl w:val="78164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DD9705D"/>
    <w:multiLevelType w:val="hybridMultilevel"/>
    <w:tmpl w:val="C77ED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09E2990"/>
    <w:multiLevelType w:val="hybridMultilevel"/>
    <w:tmpl w:val="8E48D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2753E56"/>
    <w:multiLevelType w:val="hybridMultilevel"/>
    <w:tmpl w:val="5B46DED6"/>
    <w:lvl w:ilvl="0" w:tplc="3FC02A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29520CE"/>
    <w:multiLevelType w:val="hybridMultilevel"/>
    <w:tmpl w:val="4F6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4C57BF3"/>
    <w:multiLevelType w:val="hybridMultilevel"/>
    <w:tmpl w:val="CFA6C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5324380"/>
    <w:multiLevelType w:val="hybridMultilevel"/>
    <w:tmpl w:val="815C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6073AD1"/>
    <w:multiLevelType w:val="hybridMultilevel"/>
    <w:tmpl w:val="30602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68057B7"/>
    <w:multiLevelType w:val="hybridMultilevel"/>
    <w:tmpl w:val="BAA01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BBD4FB0"/>
    <w:multiLevelType w:val="hybridMultilevel"/>
    <w:tmpl w:val="9D96337E"/>
    <w:lvl w:ilvl="0" w:tplc="EBF24FDC">
      <w:start w:val="1"/>
      <w:numFmt w:val="bullet"/>
      <w:pStyle w:val="a0"/>
      <w:lvlText w:val=""/>
      <w:lvlJc w:val="left"/>
      <w:pPr>
        <w:ind w:left="360" w:hanging="360"/>
      </w:pPr>
      <w:rPr>
        <w:rFonts w:ascii="Symbol" w:hAnsi="Symbol" w:hint="default"/>
        <w:b/>
        <w:i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D550943"/>
    <w:multiLevelType w:val="hybridMultilevel"/>
    <w:tmpl w:val="9466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87"/>
  </w:num>
  <w:num w:numId="3">
    <w:abstractNumId w:val="12"/>
  </w:num>
  <w:num w:numId="4">
    <w:abstractNumId w:val="71"/>
  </w:num>
  <w:num w:numId="5">
    <w:abstractNumId w:val="99"/>
  </w:num>
  <w:num w:numId="6">
    <w:abstractNumId w:val="27"/>
  </w:num>
  <w:num w:numId="7">
    <w:abstractNumId w:val="11"/>
  </w:num>
  <w:num w:numId="8">
    <w:abstractNumId w:val="8"/>
  </w:num>
  <w:num w:numId="9">
    <w:abstractNumId w:val="36"/>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0"/>
  </w:num>
  <w:num w:numId="12">
    <w:abstractNumId w:val="19"/>
  </w:num>
  <w:num w:numId="13">
    <w:abstractNumId w:val="33"/>
  </w:num>
  <w:num w:numId="14">
    <w:abstractNumId w:val="58"/>
  </w:num>
  <w:num w:numId="15">
    <w:abstractNumId w:val="105"/>
  </w:num>
  <w:num w:numId="16">
    <w:abstractNumId w:val="15"/>
  </w:num>
  <w:num w:numId="17">
    <w:abstractNumId w:val="44"/>
  </w:num>
  <w:num w:numId="18">
    <w:abstractNumId w:val="52"/>
  </w:num>
  <w:num w:numId="19">
    <w:abstractNumId w:val="10"/>
  </w:num>
  <w:num w:numId="20">
    <w:abstractNumId w:val="77"/>
  </w:num>
  <w:num w:numId="21">
    <w:abstractNumId w:val="2"/>
  </w:num>
  <w:num w:numId="22">
    <w:abstractNumId w:val="1"/>
  </w:num>
  <w:num w:numId="23">
    <w:abstractNumId w:val="0"/>
  </w:num>
  <w:num w:numId="24">
    <w:abstractNumId w:val="85"/>
  </w:num>
  <w:num w:numId="25">
    <w:abstractNumId w:val="76"/>
  </w:num>
  <w:num w:numId="26">
    <w:abstractNumId w:val="41"/>
  </w:num>
  <w:num w:numId="27">
    <w:abstractNumId w:val="6"/>
  </w:num>
  <w:num w:numId="28">
    <w:abstractNumId w:val="67"/>
  </w:num>
  <w:num w:numId="29">
    <w:abstractNumId w:val="46"/>
  </w:num>
  <w:num w:numId="30">
    <w:abstractNumId w:val="14"/>
  </w:num>
  <w:num w:numId="31">
    <w:abstractNumId w:val="38"/>
  </w:num>
  <w:num w:numId="32">
    <w:abstractNumId w:val="55"/>
  </w:num>
  <w:num w:numId="33">
    <w:abstractNumId w:val="20"/>
  </w:num>
  <w:num w:numId="34">
    <w:abstractNumId w:val="74"/>
  </w:num>
  <w:num w:numId="35">
    <w:abstractNumId w:val="69"/>
  </w:num>
  <w:num w:numId="36">
    <w:abstractNumId w:val="31"/>
  </w:num>
  <w:num w:numId="37">
    <w:abstractNumId w:val="42"/>
  </w:num>
  <w:num w:numId="38">
    <w:abstractNumId w:val="102"/>
  </w:num>
  <w:num w:numId="39">
    <w:abstractNumId w:val="26"/>
  </w:num>
  <w:num w:numId="40">
    <w:abstractNumId w:val="48"/>
  </w:num>
  <w:num w:numId="41">
    <w:abstractNumId w:val="54"/>
  </w:num>
  <w:num w:numId="42">
    <w:abstractNumId w:val="7"/>
  </w:num>
  <w:num w:numId="43">
    <w:abstractNumId w:val="9"/>
  </w:num>
  <w:num w:numId="44">
    <w:abstractNumId w:val="45"/>
  </w:num>
  <w:num w:numId="45">
    <w:abstractNumId w:val="73"/>
  </w:num>
  <w:num w:numId="46">
    <w:abstractNumId w:val="57"/>
  </w:num>
  <w:num w:numId="47">
    <w:abstractNumId w:val="68"/>
  </w:num>
  <w:num w:numId="48">
    <w:abstractNumId w:val="84"/>
  </w:num>
  <w:num w:numId="49">
    <w:abstractNumId w:val="28"/>
  </w:num>
  <w:num w:numId="50">
    <w:abstractNumId w:val="21"/>
  </w:num>
  <w:num w:numId="51">
    <w:abstractNumId w:val="96"/>
  </w:num>
  <w:num w:numId="52">
    <w:abstractNumId w:val="92"/>
  </w:num>
  <w:num w:numId="53">
    <w:abstractNumId w:val="75"/>
  </w:num>
  <w:num w:numId="54">
    <w:abstractNumId w:val="56"/>
  </w:num>
  <w:num w:numId="55">
    <w:abstractNumId w:val="103"/>
  </w:num>
  <w:num w:numId="56">
    <w:abstractNumId w:val="90"/>
  </w:num>
  <w:num w:numId="57">
    <w:abstractNumId w:val="97"/>
  </w:num>
  <w:num w:numId="58">
    <w:abstractNumId w:val="53"/>
  </w:num>
  <w:num w:numId="59">
    <w:abstractNumId w:val="22"/>
  </w:num>
  <w:num w:numId="60">
    <w:abstractNumId w:val="50"/>
  </w:num>
  <w:num w:numId="61">
    <w:abstractNumId w:val="93"/>
  </w:num>
  <w:num w:numId="62">
    <w:abstractNumId w:val="3"/>
  </w:num>
  <w:num w:numId="63">
    <w:abstractNumId w:val="30"/>
  </w:num>
  <w:num w:numId="64">
    <w:abstractNumId w:val="35"/>
  </w:num>
  <w:num w:numId="65">
    <w:abstractNumId w:val="95"/>
  </w:num>
  <w:num w:numId="66">
    <w:abstractNumId w:val="39"/>
  </w:num>
  <w:num w:numId="67">
    <w:abstractNumId w:val="80"/>
  </w:num>
  <w:num w:numId="68">
    <w:abstractNumId w:val="81"/>
  </w:num>
  <w:num w:numId="69">
    <w:abstractNumId w:val="83"/>
  </w:num>
  <w:num w:numId="70">
    <w:abstractNumId w:val="47"/>
  </w:num>
  <w:num w:numId="71">
    <w:abstractNumId w:val="59"/>
  </w:num>
  <w:num w:numId="72">
    <w:abstractNumId w:val="89"/>
  </w:num>
  <w:num w:numId="73">
    <w:abstractNumId w:val="40"/>
  </w:num>
  <w:num w:numId="74">
    <w:abstractNumId w:val="62"/>
  </w:num>
  <w:num w:numId="75">
    <w:abstractNumId w:val="104"/>
  </w:num>
  <w:num w:numId="76">
    <w:abstractNumId w:val="13"/>
  </w:num>
  <w:num w:numId="77">
    <w:abstractNumId w:val="101"/>
  </w:num>
  <w:num w:numId="78">
    <w:abstractNumId w:val="79"/>
  </w:num>
  <w:num w:numId="79">
    <w:abstractNumId w:val="29"/>
  </w:num>
  <w:num w:numId="80">
    <w:abstractNumId w:val="70"/>
  </w:num>
  <w:num w:numId="81">
    <w:abstractNumId w:val="16"/>
  </w:num>
  <w:num w:numId="82">
    <w:abstractNumId w:val="17"/>
  </w:num>
  <w:num w:numId="83">
    <w:abstractNumId w:val="98"/>
  </w:num>
  <w:num w:numId="84">
    <w:abstractNumId w:val="63"/>
  </w:num>
  <w:num w:numId="85">
    <w:abstractNumId w:val="66"/>
  </w:num>
  <w:num w:numId="86">
    <w:abstractNumId w:val="24"/>
  </w:num>
  <w:num w:numId="87">
    <w:abstractNumId w:val="86"/>
  </w:num>
  <w:num w:numId="88">
    <w:abstractNumId w:val="106"/>
  </w:num>
  <w:num w:numId="89">
    <w:abstractNumId w:val="49"/>
  </w:num>
  <w:num w:numId="90">
    <w:abstractNumId w:val="65"/>
  </w:num>
  <w:num w:numId="91">
    <w:abstractNumId w:val="88"/>
  </w:num>
  <w:num w:numId="92">
    <w:abstractNumId w:val="100"/>
  </w:num>
  <w:num w:numId="93">
    <w:abstractNumId w:val="51"/>
  </w:num>
  <w:num w:numId="94">
    <w:abstractNumId w:val="5"/>
  </w:num>
  <w:num w:numId="95">
    <w:abstractNumId w:val="78"/>
  </w:num>
  <w:num w:numId="96">
    <w:abstractNumId w:val="64"/>
  </w:num>
  <w:num w:numId="97">
    <w:abstractNumId w:val="61"/>
  </w:num>
  <w:num w:numId="98">
    <w:abstractNumId w:val="43"/>
  </w:num>
  <w:num w:numId="99">
    <w:abstractNumId w:val="37"/>
  </w:num>
  <w:num w:numId="100">
    <w:abstractNumId w:val="91"/>
  </w:num>
  <w:num w:numId="101">
    <w:abstractNumId w:val="94"/>
  </w:num>
  <w:num w:numId="102">
    <w:abstractNumId w:val="18"/>
  </w:num>
  <w:num w:numId="103">
    <w:abstractNumId w:val="72"/>
  </w:num>
  <w:num w:numId="104">
    <w:abstractNumId w:val="25"/>
  </w:num>
  <w:num w:numId="105">
    <w:abstractNumId w:val="34"/>
  </w:num>
  <w:num w:numId="106">
    <w:abstractNumId w:val="4"/>
  </w:num>
  <w:num w:numId="107">
    <w:abstractNumId w:val="82"/>
  </w:num>
  <w:numIdMacAtCleanup w:val="10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llen, Katherine">
    <w15:presenceInfo w15:providerId="AD" w15:userId="S-1-5-21-2101533902-423532799-1776743176-3857"/>
  </w15:person>
  <w15:person w15:author="Michael Bykowski">
    <w15:presenceInfo w15:providerId="AD" w15:userId="S-1-5-21-1078081533-1284227242-725345543-221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hideGrammaticalErrors/>
  <w:stylePaneFormatFilter w:val="2808"/>
  <w:stylePaneSortMethod w:val="0000"/>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102402"/>
  </w:hdrShapeDefaults>
  <w:footnotePr>
    <w:footnote w:id="0"/>
    <w:footnote w:id="1"/>
    <w:footnote w:id="2"/>
  </w:footnotePr>
  <w:endnotePr>
    <w:endnote w:id="0"/>
    <w:endnote w:id="1"/>
    <w:endnote w:id="2"/>
  </w:endnotePr>
  <w:compat>
    <w:spaceForUL/>
    <w:balanceSingleByteDoubleByteWidth/>
    <w:doNotLeaveBackslashAlone/>
    <w:ulTrailSpace/>
    <w:doNotExpandShiftReturn/>
    <w:adjustLineHeightInTable/>
  </w:compat>
  <w:docVars>
    <w:docVar w:name="EN.InstantFormat" w:val="&lt;ENInstantFormat&gt;&lt;Enabled&gt;0&lt;/Enabled&gt;&lt;ScanUnformatted&gt;1&lt;/ScanUnformatted&gt;&lt;ScanChanges&gt;1&lt;/ScanChanges&gt;&lt;Suspended&gt;0&lt;/Suspended&gt;&lt;/ENInstantFormat&gt;"/>
    <w:docVar w:name="EN.Layout" w:val="&lt;ENLayout&gt;&lt;Style&gt;AHRQ EPC EndNote styl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v2esxfxdgpzptbevre3x9rz1rr2z5ft9fpsf&quot;&gt;BED II Official Search-Recovered-11-25-14&lt;record-ids&gt;&lt;item&gt;1&lt;/item&gt;&lt;item&gt;6&lt;/item&gt;&lt;item&gt;21&lt;/item&gt;&lt;item&gt;30&lt;/item&gt;&lt;item&gt;33&lt;/item&gt;&lt;item&gt;35&lt;/item&gt;&lt;item&gt;37&lt;/item&gt;&lt;item&gt;42&lt;/item&gt;&lt;item&gt;47&lt;/item&gt;&lt;item&gt;48&lt;/item&gt;&lt;item&gt;49&lt;/item&gt;&lt;item&gt;53&lt;/item&gt;&lt;item&gt;56&lt;/item&gt;&lt;item&gt;57&lt;/item&gt;&lt;item&gt;62&lt;/item&gt;&lt;item&gt;65&lt;/item&gt;&lt;item&gt;77&lt;/item&gt;&lt;item&gt;84&lt;/item&gt;&lt;item&gt;108&lt;/item&gt;&lt;item&gt;114&lt;/item&gt;&lt;item&gt;116&lt;/item&gt;&lt;item&gt;117&lt;/item&gt;&lt;item&gt;118&lt;/item&gt;&lt;item&gt;121&lt;/item&gt;&lt;item&gt;132&lt;/item&gt;&lt;item&gt;134&lt;/item&gt;&lt;item&gt;136&lt;/item&gt;&lt;item&gt;141&lt;/item&gt;&lt;item&gt;160&lt;/item&gt;&lt;item&gt;163&lt;/item&gt;&lt;item&gt;176&lt;/item&gt;&lt;item&gt;179&lt;/item&gt;&lt;item&gt;186&lt;/item&gt;&lt;item&gt;190&lt;/item&gt;&lt;item&gt;197&lt;/item&gt;&lt;item&gt;199&lt;/item&gt;&lt;item&gt;202&lt;/item&gt;&lt;item&gt;204&lt;/item&gt;&lt;item&gt;213&lt;/item&gt;&lt;item&gt;216&lt;/item&gt;&lt;item&gt;223&lt;/item&gt;&lt;item&gt;224&lt;/item&gt;&lt;item&gt;227&lt;/item&gt;&lt;item&gt;242&lt;/item&gt;&lt;item&gt;243&lt;/item&gt;&lt;item&gt;255&lt;/item&gt;&lt;item&gt;257&lt;/item&gt;&lt;item&gt;263&lt;/item&gt;&lt;item&gt;268&lt;/item&gt;&lt;item&gt;273&lt;/item&gt;&lt;item&gt;277&lt;/item&gt;&lt;item&gt;285&lt;/item&gt;&lt;item&gt;307&lt;/item&gt;&lt;item&gt;346&lt;/item&gt;&lt;item&gt;392&lt;/item&gt;&lt;item&gt;458&lt;/item&gt;&lt;item&gt;466&lt;/item&gt;&lt;item&gt;475&lt;/item&gt;&lt;item&gt;476&lt;/item&gt;&lt;item&gt;481&lt;/item&gt;&lt;item&gt;486&lt;/item&gt;&lt;item&gt;488&lt;/item&gt;&lt;item&gt;499&lt;/item&gt;&lt;item&gt;509&lt;/item&gt;&lt;item&gt;514&lt;/item&gt;&lt;item&gt;518&lt;/item&gt;&lt;item&gt;535&lt;/item&gt;&lt;item&gt;556&lt;/item&gt;&lt;item&gt;570&lt;/item&gt;&lt;item&gt;574&lt;/item&gt;&lt;item&gt;576&lt;/item&gt;&lt;item&gt;601&lt;/item&gt;&lt;item&gt;732&lt;/item&gt;&lt;item&gt;736&lt;/item&gt;&lt;item&gt;758&lt;/item&gt;&lt;item&gt;841&lt;/item&gt;&lt;item&gt;849&lt;/item&gt;&lt;item&gt;879&lt;/item&gt;&lt;item&gt;966&lt;/item&gt;&lt;item&gt;1108&lt;/item&gt;&lt;item&gt;1124&lt;/item&gt;&lt;item&gt;1131&lt;/item&gt;&lt;item&gt;1253&lt;/item&gt;&lt;item&gt;1299&lt;/item&gt;&lt;item&gt;1339&lt;/item&gt;&lt;item&gt;1423&lt;/item&gt;&lt;item&gt;1451&lt;/item&gt;&lt;item&gt;1483&lt;/item&gt;&lt;item&gt;1754&lt;/item&gt;&lt;item&gt;1773&lt;/item&gt;&lt;item&gt;1801&lt;/item&gt;&lt;item&gt;1814&lt;/item&gt;&lt;item&gt;1910&lt;/item&gt;&lt;item&gt;1922&lt;/item&gt;&lt;item&gt;1924&lt;/item&gt;&lt;item&gt;1943&lt;/item&gt;&lt;item&gt;1987&lt;/item&gt;&lt;item&gt;2009&lt;/item&gt;&lt;item&gt;2021&lt;/item&gt;&lt;item&gt;2243&lt;/item&gt;&lt;item&gt;2297&lt;/item&gt;&lt;item&gt;2310&lt;/item&gt;&lt;item&gt;2328&lt;/item&gt;&lt;item&gt;2333&lt;/item&gt;&lt;item&gt;2336&lt;/item&gt;&lt;item&gt;2366&lt;/item&gt;&lt;item&gt;2376&lt;/item&gt;&lt;item&gt;2377&lt;/item&gt;&lt;item&gt;2394&lt;/item&gt;&lt;item&gt;2402&lt;/item&gt;&lt;item&gt;2423&lt;/item&gt;&lt;item&gt;2430&lt;/item&gt;&lt;item&gt;2431&lt;/item&gt;&lt;item&gt;2493&lt;/item&gt;&lt;item&gt;2552&lt;/item&gt;&lt;item&gt;2558&lt;/item&gt;&lt;item&gt;2559&lt;/item&gt;&lt;item&gt;2697&lt;/item&gt;&lt;item&gt;2859&lt;/item&gt;&lt;item&gt;2911&lt;/item&gt;&lt;item&gt;3143&lt;/item&gt;&lt;item&gt;3308&lt;/item&gt;&lt;item&gt;3375&lt;/item&gt;&lt;item&gt;3624&lt;/item&gt;&lt;item&gt;3679&lt;/item&gt;&lt;item&gt;4012&lt;/item&gt;&lt;item&gt;4039&lt;/item&gt;&lt;item&gt;4046&lt;/item&gt;&lt;item&gt;4051&lt;/item&gt;&lt;item&gt;4077&lt;/item&gt;&lt;item&gt;4168&lt;/item&gt;&lt;item&gt;4173&lt;/item&gt;&lt;item&gt;4220&lt;/item&gt;&lt;item&gt;4259&lt;/item&gt;&lt;item&gt;4262&lt;/item&gt;&lt;item&gt;4263&lt;/item&gt;&lt;item&gt;4265&lt;/item&gt;&lt;item&gt;4528&lt;/item&gt;&lt;item&gt;4644&lt;/item&gt;&lt;item&gt;4834&lt;/item&gt;&lt;item&gt;5237&lt;/item&gt;&lt;item&gt;5241&lt;/item&gt;&lt;item&gt;5242&lt;/item&gt;&lt;item&gt;5245&lt;/item&gt;&lt;item&gt;5253&lt;/item&gt;&lt;item&gt;5254&lt;/item&gt;&lt;item&gt;5258&lt;/item&gt;&lt;item&gt;5260&lt;/item&gt;&lt;item&gt;5270&lt;/item&gt;&lt;item&gt;5271&lt;/item&gt;&lt;item&gt;5272&lt;/item&gt;&lt;item&gt;5285&lt;/item&gt;&lt;item&gt;5288&lt;/item&gt;&lt;item&gt;5294&lt;/item&gt;&lt;item&gt;5301&lt;/item&gt;&lt;item&gt;5319&lt;/item&gt;&lt;item&gt;5335&lt;/item&gt;&lt;item&gt;5342&lt;/item&gt;&lt;item&gt;5346&lt;/item&gt;&lt;item&gt;5351&lt;/item&gt;&lt;item&gt;5352&lt;/item&gt;&lt;item&gt;5354&lt;/item&gt;&lt;item&gt;5355&lt;/item&gt;&lt;item&gt;5357&lt;/item&gt;&lt;item&gt;5358&lt;/item&gt;&lt;item&gt;5360&lt;/item&gt;&lt;item&gt;5361&lt;/item&gt;&lt;item&gt;5362&lt;/item&gt;&lt;item&gt;5363&lt;/item&gt;&lt;item&gt;5365&lt;/item&gt;&lt;item&gt;5366&lt;/item&gt;&lt;item&gt;5367&lt;/item&gt;&lt;item&gt;5368&lt;/item&gt;&lt;item&gt;5369&lt;/item&gt;&lt;item&gt;5370&lt;/item&gt;&lt;item&gt;5371&lt;/item&gt;&lt;item&gt;5372&lt;/item&gt;&lt;item&gt;5373&lt;/item&gt;&lt;item&gt;5374&lt;/item&gt;&lt;item&gt;5375&lt;/item&gt;&lt;item&gt;5376&lt;/item&gt;&lt;item&gt;5377&lt;/item&gt;&lt;item&gt;5378&lt;/item&gt;&lt;item&gt;5379&lt;/item&gt;&lt;item&gt;5380&lt;/item&gt;&lt;item&gt;5381&lt;/item&gt;&lt;item&gt;5382&lt;/item&gt;&lt;item&gt;5383&lt;/item&gt;&lt;item&gt;5384&lt;/item&gt;&lt;item&gt;5385&lt;/item&gt;&lt;item&gt;5387&lt;/item&gt;&lt;item&gt;5388&lt;/item&gt;&lt;item&gt;5389&lt;/item&gt;&lt;item&gt;5390&lt;/item&gt;&lt;item&gt;5391&lt;/item&gt;&lt;item&gt;5392&lt;/item&gt;&lt;item&gt;5393&lt;/item&gt;&lt;item&gt;5395&lt;/item&gt;&lt;item&gt;5396&lt;/item&gt;&lt;item&gt;5397&lt;/item&gt;&lt;item&gt;5398&lt;/item&gt;&lt;item&gt;5399&lt;/item&gt;&lt;item&gt;5400&lt;/item&gt;&lt;item&gt;5401&lt;/item&gt;&lt;item&gt;5402&lt;/item&gt;&lt;item&gt;5403&lt;/item&gt;&lt;item&gt;5405&lt;/item&gt;&lt;item&gt;5406&lt;/item&gt;&lt;item&gt;5543&lt;/item&gt;&lt;item&gt;5547&lt;/item&gt;&lt;item&gt;5575&lt;/item&gt;&lt;item&gt;5576&lt;/item&gt;&lt;item&gt;5577&lt;/item&gt;&lt;item&gt;5578&lt;/item&gt;&lt;item&gt;5579&lt;/item&gt;&lt;item&gt;5581&lt;/item&gt;&lt;item&gt;5582&lt;/item&gt;&lt;item&gt;5583&lt;/item&gt;&lt;item&gt;5584&lt;/item&gt;&lt;item&gt;5585&lt;/item&gt;&lt;item&gt;5586&lt;/item&gt;&lt;item&gt;5587&lt;/item&gt;&lt;item&gt;5589&lt;/item&gt;&lt;item&gt;5592&lt;/item&gt;&lt;item&gt;5593&lt;/item&gt;&lt;item&gt;5594&lt;/item&gt;&lt;/record-ids&gt;&lt;/item&gt;&lt;/Libraries&gt;"/>
  </w:docVars>
  <w:rsids>
    <w:rsidRoot w:val="001729F3"/>
    <w:rsid w:val="00002EF6"/>
    <w:rsid w:val="00003A02"/>
    <w:rsid w:val="00006477"/>
    <w:rsid w:val="0000684C"/>
    <w:rsid w:val="00006B04"/>
    <w:rsid w:val="00006EFD"/>
    <w:rsid w:val="0000747C"/>
    <w:rsid w:val="0001042D"/>
    <w:rsid w:val="000140E5"/>
    <w:rsid w:val="00014E01"/>
    <w:rsid w:val="000155D0"/>
    <w:rsid w:val="00017378"/>
    <w:rsid w:val="0002216C"/>
    <w:rsid w:val="00022666"/>
    <w:rsid w:val="000231CA"/>
    <w:rsid w:val="000238D4"/>
    <w:rsid w:val="0002441E"/>
    <w:rsid w:val="00025DE2"/>
    <w:rsid w:val="000269EA"/>
    <w:rsid w:val="000309B8"/>
    <w:rsid w:val="00030D20"/>
    <w:rsid w:val="00031893"/>
    <w:rsid w:val="000324AC"/>
    <w:rsid w:val="00033577"/>
    <w:rsid w:val="000345A6"/>
    <w:rsid w:val="00034B7C"/>
    <w:rsid w:val="00034BD2"/>
    <w:rsid w:val="00035155"/>
    <w:rsid w:val="00036D84"/>
    <w:rsid w:val="00037774"/>
    <w:rsid w:val="00037921"/>
    <w:rsid w:val="0004013A"/>
    <w:rsid w:val="000442F6"/>
    <w:rsid w:val="00044A70"/>
    <w:rsid w:val="00045791"/>
    <w:rsid w:val="00047F65"/>
    <w:rsid w:val="00051546"/>
    <w:rsid w:val="00054638"/>
    <w:rsid w:val="00055A23"/>
    <w:rsid w:val="00055B4B"/>
    <w:rsid w:val="00056C15"/>
    <w:rsid w:val="0005711F"/>
    <w:rsid w:val="00057C8C"/>
    <w:rsid w:val="000601D8"/>
    <w:rsid w:val="000606BA"/>
    <w:rsid w:val="00061694"/>
    <w:rsid w:val="000619E9"/>
    <w:rsid w:val="00061A95"/>
    <w:rsid w:val="000626D9"/>
    <w:rsid w:val="00062FA1"/>
    <w:rsid w:val="00063551"/>
    <w:rsid w:val="00063A6E"/>
    <w:rsid w:val="0006408C"/>
    <w:rsid w:val="00064B74"/>
    <w:rsid w:val="00064F88"/>
    <w:rsid w:val="00065880"/>
    <w:rsid w:val="00065F28"/>
    <w:rsid w:val="00065FB9"/>
    <w:rsid w:val="00067E1A"/>
    <w:rsid w:val="00070529"/>
    <w:rsid w:val="000713E1"/>
    <w:rsid w:val="00072C3E"/>
    <w:rsid w:val="00073254"/>
    <w:rsid w:val="000733BF"/>
    <w:rsid w:val="00073A31"/>
    <w:rsid w:val="0007418F"/>
    <w:rsid w:val="00074242"/>
    <w:rsid w:val="00075536"/>
    <w:rsid w:val="00075857"/>
    <w:rsid w:val="00077005"/>
    <w:rsid w:val="00077B3C"/>
    <w:rsid w:val="00080C84"/>
    <w:rsid w:val="0008218D"/>
    <w:rsid w:val="000830E2"/>
    <w:rsid w:val="00085C36"/>
    <w:rsid w:val="00085F24"/>
    <w:rsid w:val="00086AE2"/>
    <w:rsid w:val="000877AC"/>
    <w:rsid w:val="000902F3"/>
    <w:rsid w:val="0009077A"/>
    <w:rsid w:val="00091230"/>
    <w:rsid w:val="00091438"/>
    <w:rsid w:val="000922E5"/>
    <w:rsid w:val="00092B9B"/>
    <w:rsid w:val="0009330C"/>
    <w:rsid w:val="00094172"/>
    <w:rsid w:val="00094489"/>
    <w:rsid w:val="00095674"/>
    <w:rsid w:val="000A18DF"/>
    <w:rsid w:val="000A302A"/>
    <w:rsid w:val="000A32EB"/>
    <w:rsid w:val="000A348A"/>
    <w:rsid w:val="000A36E6"/>
    <w:rsid w:val="000A3A4D"/>
    <w:rsid w:val="000A70AE"/>
    <w:rsid w:val="000B1739"/>
    <w:rsid w:val="000B3126"/>
    <w:rsid w:val="000B3440"/>
    <w:rsid w:val="000B3E26"/>
    <w:rsid w:val="000B41ED"/>
    <w:rsid w:val="000B4B79"/>
    <w:rsid w:val="000C3967"/>
    <w:rsid w:val="000D0619"/>
    <w:rsid w:val="000D136A"/>
    <w:rsid w:val="000D2C6D"/>
    <w:rsid w:val="000D2DAD"/>
    <w:rsid w:val="000D3186"/>
    <w:rsid w:val="000D3435"/>
    <w:rsid w:val="000D3A30"/>
    <w:rsid w:val="000D4149"/>
    <w:rsid w:val="000E07D2"/>
    <w:rsid w:val="000E15F9"/>
    <w:rsid w:val="000E1A2C"/>
    <w:rsid w:val="000E5053"/>
    <w:rsid w:val="000E5EE9"/>
    <w:rsid w:val="000E6BF9"/>
    <w:rsid w:val="000E77BE"/>
    <w:rsid w:val="000F0630"/>
    <w:rsid w:val="000F06D5"/>
    <w:rsid w:val="000F08F1"/>
    <w:rsid w:val="000F1725"/>
    <w:rsid w:val="000F2B35"/>
    <w:rsid w:val="000F441F"/>
    <w:rsid w:val="000F546A"/>
    <w:rsid w:val="000F62ED"/>
    <w:rsid w:val="000F7594"/>
    <w:rsid w:val="000F7FD0"/>
    <w:rsid w:val="00100398"/>
    <w:rsid w:val="00102491"/>
    <w:rsid w:val="00104C3A"/>
    <w:rsid w:val="00106404"/>
    <w:rsid w:val="00106BFD"/>
    <w:rsid w:val="00107163"/>
    <w:rsid w:val="001076A6"/>
    <w:rsid w:val="00107C3B"/>
    <w:rsid w:val="00112CED"/>
    <w:rsid w:val="00113853"/>
    <w:rsid w:val="001141B1"/>
    <w:rsid w:val="00114CF4"/>
    <w:rsid w:val="00116A7A"/>
    <w:rsid w:val="0011774D"/>
    <w:rsid w:val="001224D3"/>
    <w:rsid w:val="00125DC4"/>
    <w:rsid w:val="001277A2"/>
    <w:rsid w:val="00127D63"/>
    <w:rsid w:val="001309B0"/>
    <w:rsid w:val="00131D28"/>
    <w:rsid w:val="001348D9"/>
    <w:rsid w:val="00140054"/>
    <w:rsid w:val="00140DED"/>
    <w:rsid w:val="0014161D"/>
    <w:rsid w:val="001436AC"/>
    <w:rsid w:val="001440CE"/>
    <w:rsid w:val="00144DC6"/>
    <w:rsid w:val="00147A87"/>
    <w:rsid w:val="00150C8A"/>
    <w:rsid w:val="0015176C"/>
    <w:rsid w:val="00153C6E"/>
    <w:rsid w:val="0015457E"/>
    <w:rsid w:val="0015650D"/>
    <w:rsid w:val="001601B5"/>
    <w:rsid w:val="0016149E"/>
    <w:rsid w:val="00161992"/>
    <w:rsid w:val="0016432A"/>
    <w:rsid w:val="00164800"/>
    <w:rsid w:val="00165D7E"/>
    <w:rsid w:val="00170011"/>
    <w:rsid w:val="001711E0"/>
    <w:rsid w:val="001722D7"/>
    <w:rsid w:val="001729F3"/>
    <w:rsid w:val="00172EA5"/>
    <w:rsid w:val="00173C3C"/>
    <w:rsid w:val="001746A6"/>
    <w:rsid w:val="0017497E"/>
    <w:rsid w:val="00175C2C"/>
    <w:rsid w:val="001778B7"/>
    <w:rsid w:val="00177FC7"/>
    <w:rsid w:val="00183C8B"/>
    <w:rsid w:val="00185285"/>
    <w:rsid w:val="001855FA"/>
    <w:rsid w:val="001868C7"/>
    <w:rsid w:val="001910EF"/>
    <w:rsid w:val="00193026"/>
    <w:rsid w:val="00193C84"/>
    <w:rsid w:val="00195FA1"/>
    <w:rsid w:val="0019624F"/>
    <w:rsid w:val="001A001F"/>
    <w:rsid w:val="001A047B"/>
    <w:rsid w:val="001A1E47"/>
    <w:rsid w:val="001A3203"/>
    <w:rsid w:val="001A3402"/>
    <w:rsid w:val="001A3F78"/>
    <w:rsid w:val="001A4974"/>
    <w:rsid w:val="001A5210"/>
    <w:rsid w:val="001B1030"/>
    <w:rsid w:val="001B3301"/>
    <w:rsid w:val="001B571D"/>
    <w:rsid w:val="001B6C93"/>
    <w:rsid w:val="001B787A"/>
    <w:rsid w:val="001C10FE"/>
    <w:rsid w:val="001C2A15"/>
    <w:rsid w:val="001C2E61"/>
    <w:rsid w:val="001C4723"/>
    <w:rsid w:val="001C4911"/>
    <w:rsid w:val="001C4E91"/>
    <w:rsid w:val="001C6007"/>
    <w:rsid w:val="001D0326"/>
    <w:rsid w:val="001D1B87"/>
    <w:rsid w:val="001D1BA7"/>
    <w:rsid w:val="001D23E3"/>
    <w:rsid w:val="001D35FB"/>
    <w:rsid w:val="001D3752"/>
    <w:rsid w:val="001D678C"/>
    <w:rsid w:val="001D6E7B"/>
    <w:rsid w:val="001E0E35"/>
    <w:rsid w:val="001E36CB"/>
    <w:rsid w:val="001E3C23"/>
    <w:rsid w:val="001E4DAB"/>
    <w:rsid w:val="001E76C1"/>
    <w:rsid w:val="001F1272"/>
    <w:rsid w:val="001F222C"/>
    <w:rsid w:val="001F24C9"/>
    <w:rsid w:val="001F2E22"/>
    <w:rsid w:val="001F3543"/>
    <w:rsid w:val="001F42F9"/>
    <w:rsid w:val="001F4648"/>
    <w:rsid w:val="001F50C5"/>
    <w:rsid w:val="001F523F"/>
    <w:rsid w:val="001F5290"/>
    <w:rsid w:val="001F59D2"/>
    <w:rsid w:val="001F72A8"/>
    <w:rsid w:val="001F76BA"/>
    <w:rsid w:val="00200812"/>
    <w:rsid w:val="002018ED"/>
    <w:rsid w:val="00202B22"/>
    <w:rsid w:val="002039D1"/>
    <w:rsid w:val="00203A9F"/>
    <w:rsid w:val="00203EFA"/>
    <w:rsid w:val="002050DC"/>
    <w:rsid w:val="0020521F"/>
    <w:rsid w:val="00207E6F"/>
    <w:rsid w:val="002107D7"/>
    <w:rsid w:val="0022066A"/>
    <w:rsid w:val="00220F16"/>
    <w:rsid w:val="0022133B"/>
    <w:rsid w:val="002218AB"/>
    <w:rsid w:val="00221D4C"/>
    <w:rsid w:val="002231D5"/>
    <w:rsid w:val="00223F91"/>
    <w:rsid w:val="00224845"/>
    <w:rsid w:val="00226CCE"/>
    <w:rsid w:val="0023007F"/>
    <w:rsid w:val="00232240"/>
    <w:rsid w:val="002336B7"/>
    <w:rsid w:val="00234D7C"/>
    <w:rsid w:val="00236333"/>
    <w:rsid w:val="00236DE4"/>
    <w:rsid w:val="002378AD"/>
    <w:rsid w:val="0024095F"/>
    <w:rsid w:val="00240AC9"/>
    <w:rsid w:val="00241C4D"/>
    <w:rsid w:val="0024349F"/>
    <w:rsid w:val="0024484A"/>
    <w:rsid w:val="0024522E"/>
    <w:rsid w:val="00246A40"/>
    <w:rsid w:val="00250999"/>
    <w:rsid w:val="00252D2E"/>
    <w:rsid w:val="0025370A"/>
    <w:rsid w:val="002545E1"/>
    <w:rsid w:val="0025515D"/>
    <w:rsid w:val="00261016"/>
    <w:rsid w:val="00261A7A"/>
    <w:rsid w:val="00261DBF"/>
    <w:rsid w:val="002621AF"/>
    <w:rsid w:val="00262DB7"/>
    <w:rsid w:val="00264278"/>
    <w:rsid w:val="00267891"/>
    <w:rsid w:val="00270523"/>
    <w:rsid w:val="00270D69"/>
    <w:rsid w:val="002724BD"/>
    <w:rsid w:val="00272839"/>
    <w:rsid w:val="00273ABC"/>
    <w:rsid w:val="00273CF5"/>
    <w:rsid w:val="00273FCF"/>
    <w:rsid w:val="002741DC"/>
    <w:rsid w:val="002759A6"/>
    <w:rsid w:val="00275D6B"/>
    <w:rsid w:val="00276348"/>
    <w:rsid w:val="00276628"/>
    <w:rsid w:val="00277B23"/>
    <w:rsid w:val="0028045B"/>
    <w:rsid w:val="0028283E"/>
    <w:rsid w:val="0028287A"/>
    <w:rsid w:val="00284FC4"/>
    <w:rsid w:val="00285CB2"/>
    <w:rsid w:val="00285DCF"/>
    <w:rsid w:val="00290E70"/>
    <w:rsid w:val="00292E85"/>
    <w:rsid w:val="002939A4"/>
    <w:rsid w:val="00294316"/>
    <w:rsid w:val="002971F6"/>
    <w:rsid w:val="002A048E"/>
    <w:rsid w:val="002A0E16"/>
    <w:rsid w:val="002A3F1D"/>
    <w:rsid w:val="002A4EB5"/>
    <w:rsid w:val="002A50AA"/>
    <w:rsid w:val="002A5A05"/>
    <w:rsid w:val="002A5A85"/>
    <w:rsid w:val="002A65D8"/>
    <w:rsid w:val="002B0FCE"/>
    <w:rsid w:val="002B154C"/>
    <w:rsid w:val="002B2FF1"/>
    <w:rsid w:val="002B3332"/>
    <w:rsid w:val="002B3A40"/>
    <w:rsid w:val="002B5743"/>
    <w:rsid w:val="002B6180"/>
    <w:rsid w:val="002B6A45"/>
    <w:rsid w:val="002B6A7C"/>
    <w:rsid w:val="002C0470"/>
    <w:rsid w:val="002C117D"/>
    <w:rsid w:val="002C2B97"/>
    <w:rsid w:val="002C3F49"/>
    <w:rsid w:val="002C5209"/>
    <w:rsid w:val="002C69D3"/>
    <w:rsid w:val="002C729E"/>
    <w:rsid w:val="002D5FD4"/>
    <w:rsid w:val="002D6715"/>
    <w:rsid w:val="002D6D63"/>
    <w:rsid w:val="002D75ED"/>
    <w:rsid w:val="002E0544"/>
    <w:rsid w:val="002E107E"/>
    <w:rsid w:val="002E1470"/>
    <w:rsid w:val="002E16F3"/>
    <w:rsid w:val="002E279C"/>
    <w:rsid w:val="002E33F8"/>
    <w:rsid w:val="002E4929"/>
    <w:rsid w:val="002E4FF1"/>
    <w:rsid w:val="002E7A49"/>
    <w:rsid w:val="002F04F5"/>
    <w:rsid w:val="002F2071"/>
    <w:rsid w:val="002F2A18"/>
    <w:rsid w:val="002F2B38"/>
    <w:rsid w:val="002F4EAC"/>
    <w:rsid w:val="002F53A6"/>
    <w:rsid w:val="002F6622"/>
    <w:rsid w:val="002F6923"/>
    <w:rsid w:val="00300F24"/>
    <w:rsid w:val="00302554"/>
    <w:rsid w:val="00303780"/>
    <w:rsid w:val="00304593"/>
    <w:rsid w:val="003059B5"/>
    <w:rsid w:val="00307EE6"/>
    <w:rsid w:val="003103B5"/>
    <w:rsid w:val="00315C82"/>
    <w:rsid w:val="003218B4"/>
    <w:rsid w:val="003236AF"/>
    <w:rsid w:val="003246CC"/>
    <w:rsid w:val="0032492A"/>
    <w:rsid w:val="00324CC8"/>
    <w:rsid w:val="00325186"/>
    <w:rsid w:val="00327F89"/>
    <w:rsid w:val="00330D3D"/>
    <w:rsid w:val="003315D8"/>
    <w:rsid w:val="00333588"/>
    <w:rsid w:val="00333DD7"/>
    <w:rsid w:val="003343CE"/>
    <w:rsid w:val="00334E12"/>
    <w:rsid w:val="0033612C"/>
    <w:rsid w:val="00337EA1"/>
    <w:rsid w:val="00341F5F"/>
    <w:rsid w:val="003427DD"/>
    <w:rsid w:val="00342ECA"/>
    <w:rsid w:val="003435D9"/>
    <w:rsid w:val="0034586F"/>
    <w:rsid w:val="00345966"/>
    <w:rsid w:val="00347342"/>
    <w:rsid w:val="00347C5C"/>
    <w:rsid w:val="00347E85"/>
    <w:rsid w:val="00350283"/>
    <w:rsid w:val="00350674"/>
    <w:rsid w:val="00350C8F"/>
    <w:rsid w:val="00350D35"/>
    <w:rsid w:val="0035132A"/>
    <w:rsid w:val="00352502"/>
    <w:rsid w:val="00353592"/>
    <w:rsid w:val="00354190"/>
    <w:rsid w:val="0035426A"/>
    <w:rsid w:val="003556C6"/>
    <w:rsid w:val="00356E66"/>
    <w:rsid w:val="0035704D"/>
    <w:rsid w:val="003607AE"/>
    <w:rsid w:val="00360CC8"/>
    <w:rsid w:val="00361540"/>
    <w:rsid w:val="00362954"/>
    <w:rsid w:val="00366F6A"/>
    <w:rsid w:val="003712D6"/>
    <w:rsid w:val="003723C8"/>
    <w:rsid w:val="00376200"/>
    <w:rsid w:val="00376F31"/>
    <w:rsid w:val="00377297"/>
    <w:rsid w:val="00381176"/>
    <w:rsid w:val="00383DB6"/>
    <w:rsid w:val="003843A7"/>
    <w:rsid w:val="003845C9"/>
    <w:rsid w:val="00386937"/>
    <w:rsid w:val="0038695F"/>
    <w:rsid w:val="0039173F"/>
    <w:rsid w:val="00391BF7"/>
    <w:rsid w:val="00391DB8"/>
    <w:rsid w:val="00392631"/>
    <w:rsid w:val="00396D8C"/>
    <w:rsid w:val="00397FF8"/>
    <w:rsid w:val="003A0C9F"/>
    <w:rsid w:val="003A0E34"/>
    <w:rsid w:val="003A2294"/>
    <w:rsid w:val="003A2B6E"/>
    <w:rsid w:val="003A3324"/>
    <w:rsid w:val="003A37A2"/>
    <w:rsid w:val="003A3EED"/>
    <w:rsid w:val="003A4E0E"/>
    <w:rsid w:val="003A5642"/>
    <w:rsid w:val="003A5962"/>
    <w:rsid w:val="003A6DF5"/>
    <w:rsid w:val="003A73D5"/>
    <w:rsid w:val="003A755C"/>
    <w:rsid w:val="003B14AD"/>
    <w:rsid w:val="003B24CD"/>
    <w:rsid w:val="003B36BD"/>
    <w:rsid w:val="003B5EA2"/>
    <w:rsid w:val="003B79A5"/>
    <w:rsid w:val="003C0DDF"/>
    <w:rsid w:val="003C1308"/>
    <w:rsid w:val="003C15BE"/>
    <w:rsid w:val="003C2830"/>
    <w:rsid w:val="003C5F00"/>
    <w:rsid w:val="003C600A"/>
    <w:rsid w:val="003C7FEC"/>
    <w:rsid w:val="003D08C2"/>
    <w:rsid w:val="003D1B68"/>
    <w:rsid w:val="003D2980"/>
    <w:rsid w:val="003D34A8"/>
    <w:rsid w:val="003D36CD"/>
    <w:rsid w:val="003D3E38"/>
    <w:rsid w:val="003D564E"/>
    <w:rsid w:val="003D60E3"/>
    <w:rsid w:val="003D6437"/>
    <w:rsid w:val="003D7D73"/>
    <w:rsid w:val="003E0C7D"/>
    <w:rsid w:val="003E2532"/>
    <w:rsid w:val="003E319F"/>
    <w:rsid w:val="003E4060"/>
    <w:rsid w:val="003E6DD5"/>
    <w:rsid w:val="003E786B"/>
    <w:rsid w:val="003F1C50"/>
    <w:rsid w:val="003F2509"/>
    <w:rsid w:val="003F2F04"/>
    <w:rsid w:val="0040228F"/>
    <w:rsid w:val="00404989"/>
    <w:rsid w:val="00404DA2"/>
    <w:rsid w:val="0041103F"/>
    <w:rsid w:val="00412D1D"/>
    <w:rsid w:val="00415355"/>
    <w:rsid w:val="00416B36"/>
    <w:rsid w:val="00416EA5"/>
    <w:rsid w:val="00417484"/>
    <w:rsid w:val="00417897"/>
    <w:rsid w:val="00420C39"/>
    <w:rsid w:val="004219E2"/>
    <w:rsid w:val="0042254A"/>
    <w:rsid w:val="00422D09"/>
    <w:rsid w:val="00424F9C"/>
    <w:rsid w:val="00426186"/>
    <w:rsid w:val="004308E3"/>
    <w:rsid w:val="0043119D"/>
    <w:rsid w:val="00435D71"/>
    <w:rsid w:val="004362C0"/>
    <w:rsid w:val="00436ECB"/>
    <w:rsid w:val="00437924"/>
    <w:rsid w:val="0044071E"/>
    <w:rsid w:val="00440F09"/>
    <w:rsid w:val="004410DC"/>
    <w:rsid w:val="004418AC"/>
    <w:rsid w:val="00441B56"/>
    <w:rsid w:val="00443F94"/>
    <w:rsid w:val="004446A1"/>
    <w:rsid w:val="00445B59"/>
    <w:rsid w:val="004463FA"/>
    <w:rsid w:val="00451811"/>
    <w:rsid w:val="00452891"/>
    <w:rsid w:val="0045398D"/>
    <w:rsid w:val="00457068"/>
    <w:rsid w:val="00460F8A"/>
    <w:rsid w:val="0046247D"/>
    <w:rsid w:val="00465FE6"/>
    <w:rsid w:val="00466A31"/>
    <w:rsid w:val="00467B76"/>
    <w:rsid w:val="00472C5F"/>
    <w:rsid w:val="00474151"/>
    <w:rsid w:val="004754EC"/>
    <w:rsid w:val="00475726"/>
    <w:rsid w:val="004775ED"/>
    <w:rsid w:val="0047764D"/>
    <w:rsid w:val="0047766A"/>
    <w:rsid w:val="004808CA"/>
    <w:rsid w:val="00482A0D"/>
    <w:rsid w:val="00484764"/>
    <w:rsid w:val="0048503C"/>
    <w:rsid w:val="00486DAA"/>
    <w:rsid w:val="00487A33"/>
    <w:rsid w:val="004900FA"/>
    <w:rsid w:val="00491F79"/>
    <w:rsid w:val="00494458"/>
    <w:rsid w:val="004A069C"/>
    <w:rsid w:val="004A1FD7"/>
    <w:rsid w:val="004A2D20"/>
    <w:rsid w:val="004A32CA"/>
    <w:rsid w:val="004A6E97"/>
    <w:rsid w:val="004B131E"/>
    <w:rsid w:val="004B1D83"/>
    <w:rsid w:val="004B7D44"/>
    <w:rsid w:val="004C066E"/>
    <w:rsid w:val="004C55F8"/>
    <w:rsid w:val="004D05C7"/>
    <w:rsid w:val="004D0864"/>
    <w:rsid w:val="004D13CB"/>
    <w:rsid w:val="004D187C"/>
    <w:rsid w:val="004D2B0C"/>
    <w:rsid w:val="004D2B47"/>
    <w:rsid w:val="004D5E36"/>
    <w:rsid w:val="004D631E"/>
    <w:rsid w:val="004E0091"/>
    <w:rsid w:val="004E0E18"/>
    <w:rsid w:val="004E10D6"/>
    <w:rsid w:val="004E1DF6"/>
    <w:rsid w:val="004E2639"/>
    <w:rsid w:val="004E2DD4"/>
    <w:rsid w:val="004E345B"/>
    <w:rsid w:val="004E66C3"/>
    <w:rsid w:val="004E7A54"/>
    <w:rsid w:val="004E7E5D"/>
    <w:rsid w:val="004F1315"/>
    <w:rsid w:val="004F183F"/>
    <w:rsid w:val="004F320F"/>
    <w:rsid w:val="004F3657"/>
    <w:rsid w:val="004F41A1"/>
    <w:rsid w:val="004F4916"/>
    <w:rsid w:val="004F59F5"/>
    <w:rsid w:val="004F6641"/>
    <w:rsid w:val="004F7E78"/>
    <w:rsid w:val="00502B44"/>
    <w:rsid w:val="00503D42"/>
    <w:rsid w:val="00503DA1"/>
    <w:rsid w:val="00504114"/>
    <w:rsid w:val="005058C9"/>
    <w:rsid w:val="00506314"/>
    <w:rsid w:val="00507784"/>
    <w:rsid w:val="00507B4C"/>
    <w:rsid w:val="00510BC0"/>
    <w:rsid w:val="005111E6"/>
    <w:rsid w:val="00511845"/>
    <w:rsid w:val="005121F8"/>
    <w:rsid w:val="00513DE9"/>
    <w:rsid w:val="00514204"/>
    <w:rsid w:val="005154A2"/>
    <w:rsid w:val="00517361"/>
    <w:rsid w:val="00520E03"/>
    <w:rsid w:val="005231D9"/>
    <w:rsid w:val="00524637"/>
    <w:rsid w:val="00526D7A"/>
    <w:rsid w:val="0052714C"/>
    <w:rsid w:val="00527677"/>
    <w:rsid w:val="005313D3"/>
    <w:rsid w:val="00532C04"/>
    <w:rsid w:val="0053326D"/>
    <w:rsid w:val="00534FF5"/>
    <w:rsid w:val="00535896"/>
    <w:rsid w:val="00535931"/>
    <w:rsid w:val="005403D5"/>
    <w:rsid w:val="00541567"/>
    <w:rsid w:val="00541B85"/>
    <w:rsid w:val="005448AA"/>
    <w:rsid w:val="00546F0A"/>
    <w:rsid w:val="0055001F"/>
    <w:rsid w:val="00550644"/>
    <w:rsid w:val="00550D8E"/>
    <w:rsid w:val="00552552"/>
    <w:rsid w:val="0055314E"/>
    <w:rsid w:val="00553B83"/>
    <w:rsid w:val="00555C0B"/>
    <w:rsid w:val="005615E0"/>
    <w:rsid w:val="0056311A"/>
    <w:rsid w:val="00563B43"/>
    <w:rsid w:val="00570BAD"/>
    <w:rsid w:val="00572662"/>
    <w:rsid w:val="005726E8"/>
    <w:rsid w:val="00572A4A"/>
    <w:rsid w:val="0057382C"/>
    <w:rsid w:val="00573CBF"/>
    <w:rsid w:val="00575BC6"/>
    <w:rsid w:val="00577DA7"/>
    <w:rsid w:val="005802CE"/>
    <w:rsid w:val="005820C9"/>
    <w:rsid w:val="005826ED"/>
    <w:rsid w:val="005833D5"/>
    <w:rsid w:val="005837AF"/>
    <w:rsid w:val="00583F98"/>
    <w:rsid w:val="00584BA1"/>
    <w:rsid w:val="00584BB4"/>
    <w:rsid w:val="00587574"/>
    <w:rsid w:val="00590455"/>
    <w:rsid w:val="00590644"/>
    <w:rsid w:val="00592479"/>
    <w:rsid w:val="005927F8"/>
    <w:rsid w:val="00593D63"/>
    <w:rsid w:val="0059546A"/>
    <w:rsid w:val="00595BE4"/>
    <w:rsid w:val="00597448"/>
    <w:rsid w:val="00597459"/>
    <w:rsid w:val="00597699"/>
    <w:rsid w:val="005A3494"/>
    <w:rsid w:val="005A3F3D"/>
    <w:rsid w:val="005A52FE"/>
    <w:rsid w:val="005A5768"/>
    <w:rsid w:val="005A5AA5"/>
    <w:rsid w:val="005A5DAA"/>
    <w:rsid w:val="005A757E"/>
    <w:rsid w:val="005B0C3E"/>
    <w:rsid w:val="005B1737"/>
    <w:rsid w:val="005B1B8E"/>
    <w:rsid w:val="005B33C7"/>
    <w:rsid w:val="005B3985"/>
    <w:rsid w:val="005B57EF"/>
    <w:rsid w:val="005B6000"/>
    <w:rsid w:val="005C08A5"/>
    <w:rsid w:val="005C2791"/>
    <w:rsid w:val="005C3077"/>
    <w:rsid w:val="005C439B"/>
    <w:rsid w:val="005C664F"/>
    <w:rsid w:val="005C6697"/>
    <w:rsid w:val="005D23E0"/>
    <w:rsid w:val="005D474F"/>
    <w:rsid w:val="005D4CDE"/>
    <w:rsid w:val="005D5EF0"/>
    <w:rsid w:val="005D6085"/>
    <w:rsid w:val="005D773C"/>
    <w:rsid w:val="005E02DE"/>
    <w:rsid w:val="005E0B11"/>
    <w:rsid w:val="005E1826"/>
    <w:rsid w:val="005E199F"/>
    <w:rsid w:val="005E1F7F"/>
    <w:rsid w:val="005E2801"/>
    <w:rsid w:val="005E2B45"/>
    <w:rsid w:val="005E32AA"/>
    <w:rsid w:val="005E5D08"/>
    <w:rsid w:val="005E6644"/>
    <w:rsid w:val="005F3409"/>
    <w:rsid w:val="005F3DB1"/>
    <w:rsid w:val="005F48D7"/>
    <w:rsid w:val="005F505B"/>
    <w:rsid w:val="00600BB1"/>
    <w:rsid w:val="00604B5C"/>
    <w:rsid w:val="006050DC"/>
    <w:rsid w:val="00605932"/>
    <w:rsid w:val="00606AF4"/>
    <w:rsid w:val="006076F1"/>
    <w:rsid w:val="00610B62"/>
    <w:rsid w:val="00610CB2"/>
    <w:rsid w:val="00616B35"/>
    <w:rsid w:val="00617B09"/>
    <w:rsid w:val="006230AD"/>
    <w:rsid w:val="00623C97"/>
    <w:rsid w:val="00624F93"/>
    <w:rsid w:val="0063387A"/>
    <w:rsid w:val="00637BEA"/>
    <w:rsid w:val="00643199"/>
    <w:rsid w:val="00643B01"/>
    <w:rsid w:val="00646169"/>
    <w:rsid w:val="006463F3"/>
    <w:rsid w:val="006472B3"/>
    <w:rsid w:val="0065211D"/>
    <w:rsid w:val="00653790"/>
    <w:rsid w:val="006554BD"/>
    <w:rsid w:val="00655C59"/>
    <w:rsid w:val="00661407"/>
    <w:rsid w:val="00662835"/>
    <w:rsid w:val="00662C80"/>
    <w:rsid w:val="006638AA"/>
    <w:rsid w:val="00663C58"/>
    <w:rsid w:val="006642B5"/>
    <w:rsid w:val="00665C0B"/>
    <w:rsid w:val="00667E1D"/>
    <w:rsid w:val="00667E28"/>
    <w:rsid w:val="00670C9E"/>
    <w:rsid w:val="00671243"/>
    <w:rsid w:val="00672114"/>
    <w:rsid w:val="0067377C"/>
    <w:rsid w:val="00674604"/>
    <w:rsid w:val="006747FE"/>
    <w:rsid w:val="00681A42"/>
    <w:rsid w:val="00681B19"/>
    <w:rsid w:val="00682F78"/>
    <w:rsid w:val="00684450"/>
    <w:rsid w:val="006848F5"/>
    <w:rsid w:val="00684B6D"/>
    <w:rsid w:val="00686155"/>
    <w:rsid w:val="00686E9A"/>
    <w:rsid w:val="00687537"/>
    <w:rsid w:val="006904D3"/>
    <w:rsid w:val="00691DCB"/>
    <w:rsid w:val="00692B42"/>
    <w:rsid w:val="0069433C"/>
    <w:rsid w:val="00694498"/>
    <w:rsid w:val="00694972"/>
    <w:rsid w:val="006969D4"/>
    <w:rsid w:val="006970C0"/>
    <w:rsid w:val="006A5F6A"/>
    <w:rsid w:val="006A6A80"/>
    <w:rsid w:val="006A7ABE"/>
    <w:rsid w:val="006B178D"/>
    <w:rsid w:val="006B3F1E"/>
    <w:rsid w:val="006B5ABF"/>
    <w:rsid w:val="006C1F7B"/>
    <w:rsid w:val="006C3287"/>
    <w:rsid w:val="006C6FF7"/>
    <w:rsid w:val="006C7557"/>
    <w:rsid w:val="006C75C7"/>
    <w:rsid w:val="006D1451"/>
    <w:rsid w:val="006D4498"/>
    <w:rsid w:val="006D4E6F"/>
    <w:rsid w:val="006D6137"/>
    <w:rsid w:val="006D7ADE"/>
    <w:rsid w:val="006E00F4"/>
    <w:rsid w:val="006E023B"/>
    <w:rsid w:val="006E1571"/>
    <w:rsid w:val="006E2373"/>
    <w:rsid w:val="006E2A0A"/>
    <w:rsid w:val="006E36FD"/>
    <w:rsid w:val="006E382F"/>
    <w:rsid w:val="006E46AB"/>
    <w:rsid w:val="006E5239"/>
    <w:rsid w:val="006F28B4"/>
    <w:rsid w:val="006F3CF8"/>
    <w:rsid w:val="006F4005"/>
    <w:rsid w:val="006F412A"/>
    <w:rsid w:val="006F43FC"/>
    <w:rsid w:val="006F65FD"/>
    <w:rsid w:val="006F7F0D"/>
    <w:rsid w:val="007005AB"/>
    <w:rsid w:val="00703DA7"/>
    <w:rsid w:val="00704543"/>
    <w:rsid w:val="00706F56"/>
    <w:rsid w:val="00707D35"/>
    <w:rsid w:val="00710123"/>
    <w:rsid w:val="0071223C"/>
    <w:rsid w:val="007125E9"/>
    <w:rsid w:val="007126E8"/>
    <w:rsid w:val="00714045"/>
    <w:rsid w:val="0071443F"/>
    <w:rsid w:val="007154EB"/>
    <w:rsid w:val="007157E1"/>
    <w:rsid w:val="007167E3"/>
    <w:rsid w:val="007200AD"/>
    <w:rsid w:val="007207E0"/>
    <w:rsid w:val="00723BCE"/>
    <w:rsid w:val="00725540"/>
    <w:rsid w:val="00725823"/>
    <w:rsid w:val="00725C8B"/>
    <w:rsid w:val="00725F58"/>
    <w:rsid w:val="00727113"/>
    <w:rsid w:val="00731532"/>
    <w:rsid w:val="00731AAF"/>
    <w:rsid w:val="0073226E"/>
    <w:rsid w:val="00732489"/>
    <w:rsid w:val="007337F7"/>
    <w:rsid w:val="007351D2"/>
    <w:rsid w:val="0073531C"/>
    <w:rsid w:val="00742DC6"/>
    <w:rsid w:val="00742EAB"/>
    <w:rsid w:val="007439AE"/>
    <w:rsid w:val="00743AC7"/>
    <w:rsid w:val="007445BC"/>
    <w:rsid w:val="00744782"/>
    <w:rsid w:val="00746CFD"/>
    <w:rsid w:val="00750969"/>
    <w:rsid w:val="00751138"/>
    <w:rsid w:val="00751DCE"/>
    <w:rsid w:val="00751E64"/>
    <w:rsid w:val="00757515"/>
    <w:rsid w:val="00760BD3"/>
    <w:rsid w:val="007616FF"/>
    <w:rsid w:val="00761F8D"/>
    <w:rsid w:val="007630BD"/>
    <w:rsid w:val="007634E7"/>
    <w:rsid w:val="007664BD"/>
    <w:rsid w:val="00766F7D"/>
    <w:rsid w:val="00767DC9"/>
    <w:rsid w:val="00767DE9"/>
    <w:rsid w:val="007715AB"/>
    <w:rsid w:val="0077176D"/>
    <w:rsid w:val="007730A4"/>
    <w:rsid w:val="00774B8C"/>
    <w:rsid w:val="00775FDF"/>
    <w:rsid w:val="007763EE"/>
    <w:rsid w:val="0077686F"/>
    <w:rsid w:val="00776AD5"/>
    <w:rsid w:val="007772E2"/>
    <w:rsid w:val="00777E52"/>
    <w:rsid w:val="00781E12"/>
    <w:rsid w:val="0078238D"/>
    <w:rsid w:val="00782CB3"/>
    <w:rsid w:val="007832E6"/>
    <w:rsid w:val="00783781"/>
    <w:rsid w:val="00785022"/>
    <w:rsid w:val="00787231"/>
    <w:rsid w:val="0078725D"/>
    <w:rsid w:val="00787583"/>
    <w:rsid w:val="00787D1F"/>
    <w:rsid w:val="007929DC"/>
    <w:rsid w:val="00792DDB"/>
    <w:rsid w:val="007934C6"/>
    <w:rsid w:val="00793CB0"/>
    <w:rsid w:val="00795700"/>
    <w:rsid w:val="00796396"/>
    <w:rsid w:val="007A025E"/>
    <w:rsid w:val="007A1C5B"/>
    <w:rsid w:val="007A4F05"/>
    <w:rsid w:val="007A506A"/>
    <w:rsid w:val="007A53F6"/>
    <w:rsid w:val="007A6D70"/>
    <w:rsid w:val="007A7843"/>
    <w:rsid w:val="007B2257"/>
    <w:rsid w:val="007B2CA8"/>
    <w:rsid w:val="007B40FF"/>
    <w:rsid w:val="007B4F32"/>
    <w:rsid w:val="007B501E"/>
    <w:rsid w:val="007B7756"/>
    <w:rsid w:val="007C031E"/>
    <w:rsid w:val="007C16D5"/>
    <w:rsid w:val="007C257A"/>
    <w:rsid w:val="007C2628"/>
    <w:rsid w:val="007C31EA"/>
    <w:rsid w:val="007C32E0"/>
    <w:rsid w:val="007C42E9"/>
    <w:rsid w:val="007C5097"/>
    <w:rsid w:val="007C52BD"/>
    <w:rsid w:val="007C5F48"/>
    <w:rsid w:val="007C60B6"/>
    <w:rsid w:val="007D087D"/>
    <w:rsid w:val="007D150A"/>
    <w:rsid w:val="007D199B"/>
    <w:rsid w:val="007D2856"/>
    <w:rsid w:val="007D2F47"/>
    <w:rsid w:val="007D4316"/>
    <w:rsid w:val="007D4512"/>
    <w:rsid w:val="007D5B3F"/>
    <w:rsid w:val="007D61CC"/>
    <w:rsid w:val="007D694A"/>
    <w:rsid w:val="007E0334"/>
    <w:rsid w:val="007E0697"/>
    <w:rsid w:val="007E1BC3"/>
    <w:rsid w:val="007E20BE"/>
    <w:rsid w:val="007E29FE"/>
    <w:rsid w:val="007E32B3"/>
    <w:rsid w:val="007E3CFF"/>
    <w:rsid w:val="007E531A"/>
    <w:rsid w:val="007E6343"/>
    <w:rsid w:val="007E7264"/>
    <w:rsid w:val="007E76AF"/>
    <w:rsid w:val="007F1A50"/>
    <w:rsid w:val="007F1F49"/>
    <w:rsid w:val="007F20C2"/>
    <w:rsid w:val="007F3057"/>
    <w:rsid w:val="007F46FB"/>
    <w:rsid w:val="007F59E9"/>
    <w:rsid w:val="007F6282"/>
    <w:rsid w:val="007F6663"/>
    <w:rsid w:val="007F7D15"/>
    <w:rsid w:val="00800886"/>
    <w:rsid w:val="00800C00"/>
    <w:rsid w:val="00802186"/>
    <w:rsid w:val="008027B4"/>
    <w:rsid w:val="00802CC5"/>
    <w:rsid w:val="00803C1B"/>
    <w:rsid w:val="008066F8"/>
    <w:rsid w:val="008074A1"/>
    <w:rsid w:val="00810729"/>
    <w:rsid w:val="008111B1"/>
    <w:rsid w:val="00812DC7"/>
    <w:rsid w:val="00813877"/>
    <w:rsid w:val="008138B3"/>
    <w:rsid w:val="00820375"/>
    <w:rsid w:val="00820B78"/>
    <w:rsid w:val="00824C91"/>
    <w:rsid w:val="00825B65"/>
    <w:rsid w:val="00826AE2"/>
    <w:rsid w:val="0082747F"/>
    <w:rsid w:val="008315A4"/>
    <w:rsid w:val="00831EAF"/>
    <w:rsid w:val="008326C6"/>
    <w:rsid w:val="00833C54"/>
    <w:rsid w:val="008362E3"/>
    <w:rsid w:val="00836E3E"/>
    <w:rsid w:val="00840A26"/>
    <w:rsid w:val="00840E45"/>
    <w:rsid w:val="008433B7"/>
    <w:rsid w:val="00845C31"/>
    <w:rsid w:val="00846E1B"/>
    <w:rsid w:val="00850803"/>
    <w:rsid w:val="00851711"/>
    <w:rsid w:val="0085248B"/>
    <w:rsid w:val="008524D3"/>
    <w:rsid w:val="00854462"/>
    <w:rsid w:val="0085510C"/>
    <w:rsid w:val="00857B4C"/>
    <w:rsid w:val="00857C69"/>
    <w:rsid w:val="0086097D"/>
    <w:rsid w:val="00861081"/>
    <w:rsid w:val="008617CD"/>
    <w:rsid w:val="00862844"/>
    <w:rsid w:val="00862C41"/>
    <w:rsid w:val="0086491A"/>
    <w:rsid w:val="00864D6A"/>
    <w:rsid w:val="00865187"/>
    <w:rsid w:val="0086615B"/>
    <w:rsid w:val="008669C6"/>
    <w:rsid w:val="008708D8"/>
    <w:rsid w:val="00871C93"/>
    <w:rsid w:val="00873923"/>
    <w:rsid w:val="008755DD"/>
    <w:rsid w:val="008757E4"/>
    <w:rsid w:val="00876507"/>
    <w:rsid w:val="0087757B"/>
    <w:rsid w:val="00877A87"/>
    <w:rsid w:val="00880C53"/>
    <w:rsid w:val="00881D61"/>
    <w:rsid w:val="00882827"/>
    <w:rsid w:val="00882F1C"/>
    <w:rsid w:val="0088423B"/>
    <w:rsid w:val="0088431D"/>
    <w:rsid w:val="008847BB"/>
    <w:rsid w:val="008857E4"/>
    <w:rsid w:val="00886851"/>
    <w:rsid w:val="0088709C"/>
    <w:rsid w:val="00887A99"/>
    <w:rsid w:val="0089043E"/>
    <w:rsid w:val="0089260C"/>
    <w:rsid w:val="008928F4"/>
    <w:rsid w:val="0089435A"/>
    <w:rsid w:val="00895334"/>
    <w:rsid w:val="008960DE"/>
    <w:rsid w:val="0089744F"/>
    <w:rsid w:val="00897880"/>
    <w:rsid w:val="008A4433"/>
    <w:rsid w:val="008A5199"/>
    <w:rsid w:val="008A549F"/>
    <w:rsid w:val="008A7471"/>
    <w:rsid w:val="008A7FBF"/>
    <w:rsid w:val="008B1019"/>
    <w:rsid w:val="008B126E"/>
    <w:rsid w:val="008B21D0"/>
    <w:rsid w:val="008B28FA"/>
    <w:rsid w:val="008B2D4F"/>
    <w:rsid w:val="008B3D15"/>
    <w:rsid w:val="008B4E47"/>
    <w:rsid w:val="008B5DD3"/>
    <w:rsid w:val="008B6553"/>
    <w:rsid w:val="008B687A"/>
    <w:rsid w:val="008B7285"/>
    <w:rsid w:val="008B75EB"/>
    <w:rsid w:val="008C00A6"/>
    <w:rsid w:val="008C0C15"/>
    <w:rsid w:val="008C0DE5"/>
    <w:rsid w:val="008C1DBE"/>
    <w:rsid w:val="008C2F02"/>
    <w:rsid w:val="008C505A"/>
    <w:rsid w:val="008D28AB"/>
    <w:rsid w:val="008D2A8C"/>
    <w:rsid w:val="008D6862"/>
    <w:rsid w:val="008D68C5"/>
    <w:rsid w:val="008D72E3"/>
    <w:rsid w:val="008E00AE"/>
    <w:rsid w:val="008E0C37"/>
    <w:rsid w:val="008E144E"/>
    <w:rsid w:val="008E1977"/>
    <w:rsid w:val="008E2512"/>
    <w:rsid w:val="008E3187"/>
    <w:rsid w:val="008E3654"/>
    <w:rsid w:val="008E46E7"/>
    <w:rsid w:val="008E48A6"/>
    <w:rsid w:val="008E4B19"/>
    <w:rsid w:val="008E5B61"/>
    <w:rsid w:val="00900D5C"/>
    <w:rsid w:val="00901960"/>
    <w:rsid w:val="00901B36"/>
    <w:rsid w:val="00901BE7"/>
    <w:rsid w:val="009028F9"/>
    <w:rsid w:val="00905824"/>
    <w:rsid w:val="00907E0E"/>
    <w:rsid w:val="0091009D"/>
    <w:rsid w:val="009135F7"/>
    <w:rsid w:val="00917767"/>
    <w:rsid w:val="0091794A"/>
    <w:rsid w:val="009210A7"/>
    <w:rsid w:val="00922C39"/>
    <w:rsid w:val="00924F7A"/>
    <w:rsid w:val="00927726"/>
    <w:rsid w:val="00930453"/>
    <w:rsid w:val="0093104F"/>
    <w:rsid w:val="009320B6"/>
    <w:rsid w:val="00933E7D"/>
    <w:rsid w:val="009346F4"/>
    <w:rsid w:val="009353EC"/>
    <w:rsid w:val="009357D0"/>
    <w:rsid w:val="009359CF"/>
    <w:rsid w:val="009359F2"/>
    <w:rsid w:val="00936171"/>
    <w:rsid w:val="00941407"/>
    <w:rsid w:val="00942CD8"/>
    <w:rsid w:val="00943B2B"/>
    <w:rsid w:val="009442BD"/>
    <w:rsid w:val="00946C16"/>
    <w:rsid w:val="00947396"/>
    <w:rsid w:val="00947EA8"/>
    <w:rsid w:val="009505C8"/>
    <w:rsid w:val="00952F00"/>
    <w:rsid w:val="00955E71"/>
    <w:rsid w:val="00955ED4"/>
    <w:rsid w:val="00956EAD"/>
    <w:rsid w:val="009573C9"/>
    <w:rsid w:val="0095769C"/>
    <w:rsid w:val="00957753"/>
    <w:rsid w:val="0096134D"/>
    <w:rsid w:val="0096373A"/>
    <w:rsid w:val="009642CA"/>
    <w:rsid w:val="00964C86"/>
    <w:rsid w:val="00965407"/>
    <w:rsid w:val="00965BA8"/>
    <w:rsid w:val="00965E64"/>
    <w:rsid w:val="00966EEE"/>
    <w:rsid w:val="009673B4"/>
    <w:rsid w:val="00967E3A"/>
    <w:rsid w:val="00967E5B"/>
    <w:rsid w:val="00972010"/>
    <w:rsid w:val="009734EF"/>
    <w:rsid w:val="009740F1"/>
    <w:rsid w:val="00976DD8"/>
    <w:rsid w:val="00982772"/>
    <w:rsid w:val="00983727"/>
    <w:rsid w:val="00983E99"/>
    <w:rsid w:val="00984470"/>
    <w:rsid w:val="0098469E"/>
    <w:rsid w:val="00985448"/>
    <w:rsid w:val="00986237"/>
    <w:rsid w:val="00986945"/>
    <w:rsid w:val="00987CC4"/>
    <w:rsid w:val="00991031"/>
    <w:rsid w:val="00991A9C"/>
    <w:rsid w:val="00995BF7"/>
    <w:rsid w:val="00996116"/>
    <w:rsid w:val="009A07A8"/>
    <w:rsid w:val="009A1DA5"/>
    <w:rsid w:val="009A37AB"/>
    <w:rsid w:val="009A3B92"/>
    <w:rsid w:val="009A4A0C"/>
    <w:rsid w:val="009A5630"/>
    <w:rsid w:val="009A6B93"/>
    <w:rsid w:val="009A72F1"/>
    <w:rsid w:val="009B3DCA"/>
    <w:rsid w:val="009B5D0B"/>
    <w:rsid w:val="009B631E"/>
    <w:rsid w:val="009B6D3C"/>
    <w:rsid w:val="009B7F5F"/>
    <w:rsid w:val="009C004F"/>
    <w:rsid w:val="009C0AA2"/>
    <w:rsid w:val="009C1A60"/>
    <w:rsid w:val="009C3CC6"/>
    <w:rsid w:val="009C460D"/>
    <w:rsid w:val="009C484B"/>
    <w:rsid w:val="009C67CB"/>
    <w:rsid w:val="009C6B29"/>
    <w:rsid w:val="009C7C71"/>
    <w:rsid w:val="009D0031"/>
    <w:rsid w:val="009D1A21"/>
    <w:rsid w:val="009D2A68"/>
    <w:rsid w:val="009D327D"/>
    <w:rsid w:val="009D4302"/>
    <w:rsid w:val="009D436E"/>
    <w:rsid w:val="009D575E"/>
    <w:rsid w:val="009E0A8B"/>
    <w:rsid w:val="009E1350"/>
    <w:rsid w:val="009E41B8"/>
    <w:rsid w:val="009E4D84"/>
    <w:rsid w:val="009E5796"/>
    <w:rsid w:val="009E6C11"/>
    <w:rsid w:val="009F0A23"/>
    <w:rsid w:val="009F2B00"/>
    <w:rsid w:val="009F5E7D"/>
    <w:rsid w:val="009F7755"/>
    <w:rsid w:val="009F7EA7"/>
    <w:rsid w:val="00A018C0"/>
    <w:rsid w:val="00A03EE9"/>
    <w:rsid w:val="00A056A1"/>
    <w:rsid w:val="00A116A5"/>
    <w:rsid w:val="00A12460"/>
    <w:rsid w:val="00A126D3"/>
    <w:rsid w:val="00A12CA9"/>
    <w:rsid w:val="00A14D84"/>
    <w:rsid w:val="00A14E38"/>
    <w:rsid w:val="00A15186"/>
    <w:rsid w:val="00A151B7"/>
    <w:rsid w:val="00A15C7E"/>
    <w:rsid w:val="00A15EED"/>
    <w:rsid w:val="00A16937"/>
    <w:rsid w:val="00A1698B"/>
    <w:rsid w:val="00A208B0"/>
    <w:rsid w:val="00A26582"/>
    <w:rsid w:val="00A2760D"/>
    <w:rsid w:val="00A31060"/>
    <w:rsid w:val="00A34096"/>
    <w:rsid w:val="00A366EF"/>
    <w:rsid w:val="00A40A37"/>
    <w:rsid w:val="00A40BAF"/>
    <w:rsid w:val="00A4240B"/>
    <w:rsid w:val="00A42A37"/>
    <w:rsid w:val="00A43729"/>
    <w:rsid w:val="00A43A89"/>
    <w:rsid w:val="00A45020"/>
    <w:rsid w:val="00A45520"/>
    <w:rsid w:val="00A45B11"/>
    <w:rsid w:val="00A45FE0"/>
    <w:rsid w:val="00A5089E"/>
    <w:rsid w:val="00A5245B"/>
    <w:rsid w:val="00A529E6"/>
    <w:rsid w:val="00A53846"/>
    <w:rsid w:val="00A55D70"/>
    <w:rsid w:val="00A56A46"/>
    <w:rsid w:val="00A570CE"/>
    <w:rsid w:val="00A571EA"/>
    <w:rsid w:val="00A6068D"/>
    <w:rsid w:val="00A60D92"/>
    <w:rsid w:val="00A61619"/>
    <w:rsid w:val="00A61EE0"/>
    <w:rsid w:val="00A62C0C"/>
    <w:rsid w:val="00A6321F"/>
    <w:rsid w:val="00A63E8B"/>
    <w:rsid w:val="00A658BB"/>
    <w:rsid w:val="00A6603D"/>
    <w:rsid w:val="00A667AE"/>
    <w:rsid w:val="00A66E70"/>
    <w:rsid w:val="00A6701D"/>
    <w:rsid w:val="00A67473"/>
    <w:rsid w:val="00A67642"/>
    <w:rsid w:val="00A67F2A"/>
    <w:rsid w:val="00A710E8"/>
    <w:rsid w:val="00A71617"/>
    <w:rsid w:val="00A7229A"/>
    <w:rsid w:val="00A734E0"/>
    <w:rsid w:val="00A73F88"/>
    <w:rsid w:val="00A74ED6"/>
    <w:rsid w:val="00A758D2"/>
    <w:rsid w:val="00A76666"/>
    <w:rsid w:val="00A76858"/>
    <w:rsid w:val="00A7727A"/>
    <w:rsid w:val="00A774B3"/>
    <w:rsid w:val="00A77C4D"/>
    <w:rsid w:val="00A8063F"/>
    <w:rsid w:val="00A819CA"/>
    <w:rsid w:val="00A82543"/>
    <w:rsid w:val="00A844E0"/>
    <w:rsid w:val="00A85806"/>
    <w:rsid w:val="00A90FE6"/>
    <w:rsid w:val="00A92407"/>
    <w:rsid w:val="00A9358A"/>
    <w:rsid w:val="00A94487"/>
    <w:rsid w:val="00A94F2C"/>
    <w:rsid w:val="00A95926"/>
    <w:rsid w:val="00A95A9B"/>
    <w:rsid w:val="00A95E68"/>
    <w:rsid w:val="00AA11EC"/>
    <w:rsid w:val="00AA28E9"/>
    <w:rsid w:val="00AA30F5"/>
    <w:rsid w:val="00AA467C"/>
    <w:rsid w:val="00AA5B6B"/>
    <w:rsid w:val="00AA661E"/>
    <w:rsid w:val="00AA6B2C"/>
    <w:rsid w:val="00AB02A6"/>
    <w:rsid w:val="00AB086F"/>
    <w:rsid w:val="00AB12D9"/>
    <w:rsid w:val="00AB13E4"/>
    <w:rsid w:val="00AB1415"/>
    <w:rsid w:val="00AB1554"/>
    <w:rsid w:val="00AB50A9"/>
    <w:rsid w:val="00AB5C54"/>
    <w:rsid w:val="00AB6EB4"/>
    <w:rsid w:val="00AC04D4"/>
    <w:rsid w:val="00AC72BC"/>
    <w:rsid w:val="00AC7A37"/>
    <w:rsid w:val="00AD0653"/>
    <w:rsid w:val="00AD0D06"/>
    <w:rsid w:val="00AD58C9"/>
    <w:rsid w:val="00AD5C6F"/>
    <w:rsid w:val="00AD7438"/>
    <w:rsid w:val="00AE03C3"/>
    <w:rsid w:val="00AE1FCA"/>
    <w:rsid w:val="00AE2C0F"/>
    <w:rsid w:val="00AE3552"/>
    <w:rsid w:val="00AE414F"/>
    <w:rsid w:val="00AE526A"/>
    <w:rsid w:val="00AE6325"/>
    <w:rsid w:val="00AE634B"/>
    <w:rsid w:val="00AE636B"/>
    <w:rsid w:val="00AE6661"/>
    <w:rsid w:val="00AF63DE"/>
    <w:rsid w:val="00B01AE0"/>
    <w:rsid w:val="00B01DBC"/>
    <w:rsid w:val="00B024DA"/>
    <w:rsid w:val="00B028FF"/>
    <w:rsid w:val="00B0359A"/>
    <w:rsid w:val="00B0525C"/>
    <w:rsid w:val="00B05526"/>
    <w:rsid w:val="00B06665"/>
    <w:rsid w:val="00B0667E"/>
    <w:rsid w:val="00B06F18"/>
    <w:rsid w:val="00B07823"/>
    <w:rsid w:val="00B10CDD"/>
    <w:rsid w:val="00B13D1A"/>
    <w:rsid w:val="00B14649"/>
    <w:rsid w:val="00B15732"/>
    <w:rsid w:val="00B15872"/>
    <w:rsid w:val="00B15C2F"/>
    <w:rsid w:val="00B16379"/>
    <w:rsid w:val="00B17032"/>
    <w:rsid w:val="00B212B0"/>
    <w:rsid w:val="00B21711"/>
    <w:rsid w:val="00B222A1"/>
    <w:rsid w:val="00B227F6"/>
    <w:rsid w:val="00B22853"/>
    <w:rsid w:val="00B2344C"/>
    <w:rsid w:val="00B240D2"/>
    <w:rsid w:val="00B25D52"/>
    <w:rsid w:val="00B30812"/>
    <w:rsid w:val="00B31ED1"/>
    <w:rsid w:val="00B322FF"/>
    <w:rsid w:val="00B339AB"/>
    <w:rsid w:val="00B33ACA"/>
    <w:rsid w:val="00B340DF"/>
    <w:rsid w:val="00B34F98"/>
    <w:rsid w:val="00B356DB"/>
    <w:rsid w:val="00B35B53"/>
    <w:rsid w:val="00B363C8"/>
    <w:rsid w:val="00B37D03"/>
    <w:rsid w:val="00B40E93"/>
    <w:rsid w:val="00B41D19"/>
    <w:rsid w:val="00B4237E"/>
    <w:rsid w:val="00B43385"/>
    <w:rsid w:val="00B437D1"/>
    <w:rsid w:val="00B43870"/>
    <w:rsid w:val="00B43BF6"/>
    <w:rsid w:val="00B46204"/>
    <w:rsid w:val="00B4627A"/>
    <w:rsid w:val="00B464DC"/>
    <w:rsid w:val="00B50213"/>
    <w:rsid w:val="00B510FA"/>
    <w:rsid w:val="00B51924"/>
    <w:rsid w:val="00B524BC"/>
    <w:rsid w:val="00B54986"/>
    <w:rsid w:val="00B54D38"/>
    <w:rsid w:val="00B54DE2"/>
    <w:rsid w:val="00B565AD"/>
    <w:rsid w:val="00B56BD3"/>
    <w:rsid w:val="00B56D22"/>
    <w:rsid w:val="00B56FDF"/>
    <w:rsid w:val="00B608F2"/>
    <w:rsid w:val="00B60E15"/>
    <w:rsid w:val="00B623BF"/>
    <w:rsid w:val="00B623D3"/>
    <w:rsid w:val="00B6494A"/>
    <w:rsid w:val="00B64FB1"/>
    <w:rsid w:val="00B6772E"/>
    <w:rsid w:val="00B704E3"/>
    <w:rsid w:val="00B710C1"/>
    <w:rsid w:val="00B711CB"/>
    <w:rsid w:val="00B71AC5"/>
    <w:rsid w:val="00B71C83"/>
    <w:rsid w:val="00B74081"/>
    <w:rsid w:val="00B76109"/>
    <w:rsid w:val="00B769C6"/>
    <w:rsid w:val="00B81DC6"/>
    <w:rsid w:val="00B826C7"/>
    <w:rsid w:val="00B84EDF"/>
    <w:rsid w:val="00B851CF"/>
    <w:rsid w:val="00B864A6"/>
    <w:rsid w:val="00B870D5"/>
    <w:rsid w:val="00B94FDF"/>
    <w:rsid w:val="00B9506A"/>
    <w:rsid w:val="00BA1FEE"/>
    <w:rsid w:val="00BA2A4A"/>
    <w:rsid w:val="00BA3B70"/>
    <w:rsid w:val="00BA3BF6"/>
    <w:rsid w:val="00BA6025"/>
    <w:rsid w:val="00BA631C"/>
    <w:rsid w:val="00BB1616"/>
    <w:rsid w:val="00BB72CD"/>
    <w:rsid w:val="00BB774D"/>
    <w:rsid w:val="00BC2120"/>
    <w:rsid w:val="00BC2657"/>
    <w:rsid w:val="00BC31A5"/>
    <w:rsid w:val="00BC4023"/>
    <w:rsid w:val="00BC4C7B"/>
    <w:rsid w:val="00BC4E0E"/>
    <w:rsid w:val="00BC4F4A"/>
    <w:rsid w:val="00BC7E95"/>
    <w:rsid w:val="00BD0542"/>
    <w:rsid w:val="00BD3258"/>
    <w:rsid w:val="00BD3A48"/>
    <w:rsid w:val="00BD43F8"/>
    <w:rsid w:val="00BD4730"/>
    <w:rsid w:val="00BD5441"/>
    <w:rsid w:val="00BD5A8F"/>
    <w:rsid w:val="00BD5AAF"/>
    <w:rsid w:val="00BD774B"/>
    <w:rsid w:val="00BD7D3A"/>
    <w:rsid w:val="00BE1B88"/>
    <w:rsid w:val="00BE2562"/>
    <w:rsid w:val="00BE3287"/>
    <w:rsid w:val="00BE3B59"/>
    <w:rsid w:val="00BE3C70"/>
    <w:rsid w:val="00BE431C"/>
    <w:rsid w:val="00BE464C"/>
    <w:rsid w:val="00BE47E1"/>
    <w:rsid w:val="00BE4C93"/>
    <w:rsid w:val="00BE563A"/>
    <w:rsid w:val="00BE61AC"/>
    <w:rsid w:val="00BE659C"/>
    <w:rsid w:val="00BE7FD1"/>
    <w:rsid w:val="00BF1021"/>
    <w:rsid w:val="00BF3518"/>
    <w:rsid w:val="00BF4142"/>
    <w:rsid w:val="00BF5438"/>
    <w:rsid w:val="00BF60B3"/>
    <w:rsid w:val="00C007B5"/>
    <w:rsid w:val="00C01338"/>
    <w:rsid w:val="00C076E5"/>
    <w:rsid w:val="00C134AB"/>
    <w:rsid w:val="00C14430"/>
    <w:rsid w:val="00C14FD5"/>
    <w:rsid w:val="00C15D4D"/>
    <w:rsid w:val="00C23352"/>
    <w:rsid w:val="00C24334"/>
    <w:rsid w:val="00C24AF4"/>
    <w:rsid w:val="00C24BFC"/>
    <w:rsid w:val="00C254E7"/>
    <w:rsid w:val="00C26881"/>
    <w:rsid w:val="00C30469"/>
    <w:rsid w:val="00C3349E"/>
    <w:rsid w:val="00C33AAC"/>
    <w:rsid w:val="00C34590"/>
    <w:rsid w:val="00C3564D"/>
    <w:rsid w:val="00C36C2C"/>
    <w:rsid w:val="00C4166D"/>
    <w:rsid w:val="00C43A72"/>
    <w:rsid w:val="00C43E99"/>
    <w:rsid w:val="00C45120"/>
    <w:rsid w:val="00C4645B"/>
    <w:rsid w:val="00C464CD"/>
    <w:rsid w:val="00C469C0"/>
    <w:rsid w:val="00C47EED"/>
    <w:rsid w:val="00C5433B"/>
    <w:rsid w:val="00C55744"/>
    <w:rsid w:val="00C56AC7"/>
    <w:rsid w:val="00C57078"/>
    <w:rsid w:val="00C63EA7"/>
    <w:rsid w:val="00C666D8"/>
    <w:rsid w:val="00C668AA"/>
    <w:rsid w:val="00C674BF"/>
    <w:rsid w:val="00C707F3"/>
    <w:rsid w:val="00C709B7"/>
    <w:rsid w:val="00C7163A"/>
    <w:rsid w:val="00C72521"/>
    <w:rsid w:val="00C72D43"/>
    <w:rsid w:val="00C736ED"/>
    <w:rsid w:val="00C75DC3"/>
    <w:rsid w:val="00C7728F"/>
    <w:rsid w:val="00C81C1F"/>
    <w:rsid w:val="00C83208"/>
    <w:rsid w:val="00C8654B"/>
    <w:rsid w:val="00C86E56"/>
    <w:rsid w:val="00C874F2"/>
    <w:rsid w:val="00C90225"/>
    <w:rsid w:val="00C91216"/>
    <w:rsid w:val="00C94178"/>
    <w:rsid w:val="00C94C43"/>
    <w:rsid w:val="00C94E98"/>
    <w:rsid w:val="00C956CE"/>
    <w:rsid w:val="00C97F70"/>
    <w:rsid w:val="00CA047B"/>
    <w:rsid w:val="00CA0ED2"/>
    <w:rsid w:val="00CA1930"/>
    <w:rsid w:val="00CA3447"/>
    <w:rsid w:val="00CA4A09"/>
    <w:rsid w:val="00CA4CDB"/>
    <w:rsid w:val="00CA61AA"/>
    <w:rsid w:val="00CA6A33"/>
    <w:rsid w:val="00CA6EDB"/>
    <w:rsid w:val="00CA794F"/>
    <w:rsid w:val="00CB1295"/>
    <w:rsid w:val="00CB158A"/>
    <w:rsid w:val="00CB2252"/>
    <w:rsid w:val="00CB5560"/>
    <w:rsid w:val="00CB72D0"/>
    <w:rsid w:val="00CC16BF"/>
    <w:rsid w:val="00CC1CB7"/>
    <w:rsid w:val="00CC3B64"/>
    <w:rsid w:val="00CC4728"/>
    <w:rsid w:val="00CC6304"/>
    <w:rsid w:val="00CC71ED"/>
    <w:rsid w:val="00CD28A0"/>
    <w:rsid w:val="00CD346F"/>
    <w:rsid w:val="00CD3AFB"/>
    <w:rsid w:val="00CD604B"/>
    <w:rsid w:val="00CD61CE"/>
    <w:rsid w:val="00CD6753"/>
    <w:rsid w:val="00CD790C"/>
    <w:rsid w:val="00CE000C"/>
    <w:rsid w:val="00CE0B4E"/>
    <w:rsid w:val="00CE3212"/>
    <w:rsid w:val="00CE3669"/>
    <w:rsid w:val="00CE3711"/>
    <w:rsid w:val="00CE3B46"/>
    <w:rsid w:val="00CE4937"/>
    <w:rsid w:val="00CE723B"/>
    <w:rsid w:val="00CE79EA"/>
    <w:rsid w:val="00CF3FF9"/>
    <w:rsid w:val="00CF45D9"/>
    <w:rsid w:val="00CF4ADE"/>
    <w:rsid w:val="00CF5269"/>
    <w:rsid w:val="00CF55F9"/>
    <w:rsid w:val="00CF679D"/>
    <w:rsid w:val="00CF67DD"/>
    <w:rsid w:val="00D002B0"/>
    <w:rsid w:val="00D01034"/>
    <w:rsid w:val="00D0208C"/>
    <w:rsid w:val="00D02DC5"/>
    <w:rsid w:val="00D05B10"/>
    <w:rsid w:val="00D06287"/>
    <w:rsid w:val="00D06749"/>
    <w:rsid w:val="00D067CF"/>
    <w:rsid w:val="00D1166D"/>
    <w:rsid w:val="00D11729"/>
    <w:rsid w:val="00D140C0"/>
    <w:rsid w:val="00D15CE2"/>
    <w:rsid w:val="00D16B0C"/>
    <w:rsid w:val="00D17953"/>
    <w:rsid w:val="00D2243E"/>
    <w:rsid w:val="00D23CEF"/>
    <w:rsid w:val="00D255E6"/>
    <w:rsid w:val="00D25896"/>
    <w:rsid w:val="00D262B7"/>
    <w:rsid w:val="00D26E16"/>
    <w:rsid w:val="00D27B98"/>
    <w:rsid w:val="00D3305F"/>
    <w:rsid w:val="00D34C56"/>
    <w:rsid w:val="00D36546"/>
    <w:rsid w:val="00D36CA1"/>
    <w:rsid w:val="00D40037"/>
    <w:rsid w:val="00D41156"/>
    <w:rsid w:val="00D42A02"/>
    <w:rsid w:val="00D46426"/>
    <w:rsid w:val="00D46C45"/>
    <w:rsid w:val="00D472B8"/>
    <w:rsid w:val="00D4770E"/>
    <w:rsid w:val="00D5006D"/>
    <w:rsid w:val="00D50DA4"/>
    <w:rsid w:val="00D52F3B"/>
    <w:rsid w:val="00D554C8"/>
    <w:rsid w:val="00D55A92"/>
    <w:rsid w:val="00D57A34"/>
    <w:rsid w:val="00D60190"/>
    <w:rsid w:val="00D6143B"/>
    <w:rsid w:val="00D61AFE"/>
    <w:rsid w:val="00D61CF8"/>
    <w:rsid w:val="00D63AB7"/>
    <w:rsid w:val="00D66F7C"/>
    <w:rsid w:val="00D7045A"/>
    <w:rsid w:val="00D7151E"/>
    <w:rsid w:val="00D74C3B"/>
    <w:rsid w:val="00D77EB8"/>
    <w:rsid w:val="00D80943"/>
    <w:rsid w:val="00D8119E"/>
    <w:rsid w:val="00D820AF"/>
    <w:rsid w:val="00D83948"/>
    <w:rsid w:val="00D84BA6"/>
    <w:rsid w:val="00D86336"/>
    <w:rsid w:val="00D86735"/>
    <w:rsid w:val="00D86757"/>
    <w:rsid w:val="00D87679"/>
    <w:rsid w:val="00D8796E"/>
    <w:rsid w:val="00D90AD6"/>
    <w:rsid w:val="00D914F7"/>
    <w:rsid w:val="00D93388"/>
    <w:rsid w:val="00D93405"/>
    <w:rsid w:val="00D93C39"/>
    <w:rsid w:val="00D9482D"/>
    <w:rsid w:val="00D9628D"/>
    <w:rsid w:val="00D97860"/>
    <w:rsid w:val="00DA2BBB"/>
    <w:rsid w:val="00DA3CCE"/>
    <w:rsid w:val="00DA3ECD"/>
    <w:rsid w:val="00DA461B"/>
    <w:rsid w:val="00DA59CA"/>
    <w:rsid w:val="00DA6ADF"/>
    <w:rsid w:val="00DA6D6D"/>
    <w:rsid w:val="00DA7A3E"/>
    <w:rsid w:val="00DA7D7D"/>
    <w:rsid w:val="00DB1743"/>
    <w:rsid w:val="00DB2BAD"/>
    <w:rsid w:val="00DB30D4"/>
    <w:rsid w:val="00DB4AF6"/>
    <w:rsid w:val="00DB54E6"/>
    <w:rsid w:val="00DB5D8A"/>
    <w:rsid w:val="00DC1F69"/>
    <w:rsid w:val="00DC2089"/>
    <w:rsid w:val="00DC2BA7"/>
    <w:rsid w:val="00DC3993"/>
    <w:rsid w:val="00DC51E6"/>
    <w:rsid w:val="00DC578D"/>
    <w:rsid w:val="00DC58B3"/>
    <w:rsid w:val="00DC5D2C"/>
    <w:rsid w:val="00DC61A0"/>
    <w:rsid w:val="00DC6618"/>
    <w:rsid w:val="00DC6C53"/>
    <w:rsid w:val="00DC6E6A"/>
    <w:rsid w:val="00DC7B20"/>
    <w:rsid w:val="00DD250A"/>
    <w:rsid w:val="00DD2C5F"/>
    <w:rsid w:val="00DD2EC4"/>
    <w:rsid w:val="00DD4AE1"/>
    <w:rsid w:val="00DD79AC"/>
    <w:rsid w:val="00DD7F97"/>
    <w:rsid w:val="00DE0169"/>
    <w:rsid w:val="00DE1B8D"/>
    <w:rsid w:val="00DE1FD1"/>
    <w:rsid w:val="00DE2902"/>
    <w:rsid w:val="00DE37C2"/>
    <w:rsid w:val="00DE542E"/>
    <w:rsid w:val="00DE577C"/>
    <w:rsid w:val="00DE57BB"/>
    <w:rsid w:val="00DE64EB"/>
    <w:rsid w:val="00DE7691"/>
    <w:rsid w:val="00DF1F73"/>
    <w:rsid w:val="00DF2F7A"/>
    <w:rsid w:val="00DF3537"/>
    <w:rsid w:val="00DF3AF1"/>
    <w:rsid w:val="00DF5176"/>
    <w:rsid w:val="00DF57B5"/>
    <w:rsid w:val="00DF593E"/>
    <w:rsid w:val="00E0028C"/>
    <w:rsid w:val="00E00E9D"/>
    <w:rsid w:val="00E011A7"/>
    <w:rsid w:val="00E01AB1"/>
    <w:rsid w:val="00E02AC2"/>
    <w:rsid w:val="00E0487B"/>
    <w:rsid w:val="00E0534E"/>
    <w:rsid w:val="00E053F7"/>
    <w:rsid w:val="00E05DEB"/>
    <w:rsid w:val="00E05E11"/>
    <w:rsid w:val="00E101E7"/>
    <w:rsid w:val="00E10210"/>
    <w:rsid w:val="00E10D42"/>
    <w:rsid w:val="00E1207A"/>
    <w:rsid w:val="00E1250C"/>
    <w:rsid w:val="00E12C32"/>
    <w:rsid w:val="00E15E9F"/>
    <w:rsid w:val="00E17023"/>
    <w:rsid w:val="00E177F1"/>
    <w:rsid w:val="00E20CB7"/>
    <w:rsid w:val="00E20F6B"/>
    <w:rsid w:val="00E223F2"/>
    <w:rsid w:val="00E23C60"/>
    <w:rsid w:val="00E23FC3"/>
    <w:rsid w:val="00E24013"/>
    <w:rsid w:val="00E249FD"/>
    <w:rsid w:val="00E2632E"/>
    <w:rsid w:val="00E27968"/>
    <w:rsid w:val="00E30A87"/>
    <w:rsid w:val="00E30B1C"/>
    <w:rsid w:val="00E31C0B"/>
    <w:rsid w:val="00E31E97"/>
    <w:rsid w:val="00E3432D"/>
    <w:rsid w:val="00E3555C"/>
    <w:rsid w:val="00E35728"/>
    <w:rsid w:val="00E36E52"/>
    <w:rsid w:val="00E36EB2"/>
    <w:rsid w:val="00E4048B"/>
    <w:rsid w:val="00E423C0"/>
    <w:rsid w:val="00E42E6A"/>
    <w:rsid w:val="00E43D74"/>
    <w:rsid w:val="00E44E15"/>
    <w:rsid w:val="00E45407"/>
    <w:rsid w:val="00E45D55"/>
    <w:rsid w:val="00E468A1"/>
    <w:rsid w:val="00E46C95"/>
    <w:rsid w:val="00E51061"/>
    <w:rsid w:val="00E515A9"/>
    <w:rsid w:val="00E51854"/>
    <w:rsid w:val="00E52D21"/>
    <w:rsid w:val="00E52FCA"/>
    <w:rsid w:val="00E53090"/>
    <w:rsid w:val="00E54549"/>
    <w:rsid w:val="00E54E40"/>
    <w:rsid w:val="00E574B2"/>
    <w:rsid w:val="00E60B8B"/>
    <w:rsid w:val="00E618DA"/>
    <w:rsid w:val="00E62302"/>
    <w:rsid w:val="00E6256D"/>
    <w:rsid w:val="00E6473F"/>
    <w:rsid w:val="00E66E71"/>
    <w:rsid w:val="00E67509"/>
    <w:rsid w:val="00E67D02"/>
    <w:rsid w:val="00E70570"/>
    <w:rsid w:val="00E7257E"/>
    <w:rsid w:val="00E72C1D"/>
    <w:rsid w:val="00E7552A"/>
    <w:rsid w:val="00E75782"/>
    <w:rsid w:val="00E767B8"/>
    <w:rsid w:val="00E771D9"/>
    <w:rsid w:val="00E80284"/>
    <w:rsid w:val="00E81B18"/>
    <w:rsid w:val="00E824B5"/>
    <w:rsid w:val="00E82B56"/>
    <w:rsid w:val="00E83142"/>
    <w:rsid w:val="00E831AD"/>
    <w:rsid w:val="00E83B32"/>
    <w:rsid w:val="00E8463D"/>
    <w:rsid w:val="00E848E6"/>
    <w:rsid w:val="00E86345"/>
    <w:rsid w:val="00E87D05"/>
    <w:rsid w:val="00E90623"/>
    <w:rsid w:val="00E9088A"/>
    <w:rsid w:val="00E93F60"/>
    <w:rsid w:val="00E968A3"/>
    <w:rsid w:val="00E96F82"/>
    <w:rsid w:val="00E97D1C"/>
    <w:rsid w:val="00E97E55"/>
    <w:rsid w:val="00EA0227"/>
    <w:rsid w:val="00EA1BB6"/>
    <w:rsid w:val="00EA2C74"/>
    <w:rsid w:val="00EA3BD2"/>
    <w:rsid w:val="00EA3C2A"/>
    <w:rsid w:val="00EA420E"/>
    <w:rsid w:val="00EA50E9"/>
    <w:rsid w:val="00EA696F"/>
    <w:rsid w:val="00EA6FA0"/>
    <w:rsid w:val="00EB0611"/>
    <w:rsid w:val="00EB0D93"/>
    <w:rsid w:val="00EB19CA"/>
    <w:rsid w:val="00EB3306"/>
    <w:rsid w:val="00EB35F1"/>
    <w:rsid w:val="00EB3FEE"/>
    <w:rsid w:val="00EB4876"/>
    <w:rsid w:val="00EB754A"/>
    <w:rsid w:val="00EC0501"/>
    <w:rsid w:val="00EC2847"/>
    <w:rsid w:val="00EC452B"/>
    <w:rsid w:val="00EC47C3"/>
    <w:rsid w:val="00EC6E7F"/>
    <w:rsid w:val="00EC738B"/>
    <w:rsid w:val="00ED7802"/>
    <w:rsid w:val="00EE08BC"/>
    <w:rsid w:val="00EE1BB9"/>
    <w:rsid w:val="00EE35BC"/>
    <w:rsid w:val="00EE4BED"/>
    <w:rsid w:val="00EE51CE"/>
    <w:rsid w:val="00EE5842"/>
    <w:rsid w:val="00EE5D5F"/>
    <w:rsid w:val="00EE778E"/>
    <w:rsid w:val="00EF0632"/>
    <w:rsid w:val="00EF0A2D"/>
    <w:rsid w:val="00EF1E5C"/>
    <w:rsid w:val="00EF267F"/>
    <w:rsid w:val="00EF316D"/>
    <w:rsid w:val="00EF3D40"/>
    <w:rsid w:val="00EF4425"/>
    <w:rsid w:val="00EF4667"/>
    <w:rsid w:val="00EF49DB"/>
    <w:rsid w:val="00EF5ED3"/>
    <w:rsid w:val="00EF6BCE"/>
    <w:rsid w:val="00EF6F23"/>
    <w:rsid w:val="00EF705B"/>
    <w:rsid w:val="00EF7B9B"/>
    <w:rsid w:val="00F03912"/>
    <w:rsid w:val="00F041A0"/>
    <w:rsid w:val="00F045D0"/>
    <w:rsid w:val="00F051D5"/>
    <w:rsid w:val="00F054A3"/>
    <w:rsid w:val="00F07846"/>
    <w:rsid w:val="00F10D20"/>
    <w:rsid w:val="00F11B0A"/>
    <w:rsid w:val="00F12000"/>
    <w:rsid w:val="00F120D7"/>
    <w:rsid w:val="00F1260B"/>
    <w:rsid w:val="00F12952"/>
    <w:rsid w:val="00F13B21"/>
    <w:rsid w:val="00F1567B"/>
    <w:rsid w:val="00F162C2"/>
    <w:rsid w:val="00F162FD"/>
    <w:rsid w:val="00F16577"/>
    <w:rsid w:val="00F203C1"/>
    <w:rsid w:val="00F2244E"/>
    <w:rsid w:val="00F23899"/>
    <w:rsid w:val="00F245F1"/>
    <w:rsid w:val="00F26D61"/>
    <w:rsid w:val="00F26DFA"/>
    <w:rsid w:val="00F318E5"/>
    <w:rsid w:val="00F324D0"/>
    <w:rsid w:val="00F32663"/>
    <w:rsid w:val="00F32689"/>
    <w:rsid w:val="00F32CF6"/>
    <w:rsid w:val="00F34F5B"/>
    <w:rsid w:val="00F35DA8"/>
    <w:rsid w:val="00F362D9"/>
    <w:rsid w:val="00F36780"/>
    <w:rsid w:val="00F3778D"/>
    <w:rsid w:val="00F41B10"/>
    <w:rsid w:val="00F424F2"/>
    <w:rsid w:val="00F4267A"/>
    <w:rsid w:val="00F4327E"/>
    <w:rsid w:val="00F44B44"/>
    <w:rsid w:val="00F4525D"/>
    <w:rsid w:val="00F45DAC"/>
    <w:rsid w:val="00F46310"/>
    <w:rsid w:val="00F4677A"/>
    <w:rsid w:val="00F467B1"/>
    <w:rsid w:val="00F467E2"/>
    <w:rsid w:val="00F46E96"/>
    <w:rsid w:val="00F4775A"/>
    <w:rsid w:val="00F47834"/>
    <w:rsid w:val="00F51978"/>
    <w:rsid w:val="00F52488"/>
    <w:rsid w:val="00F52EA3"/>
    <w:rsid w:val="00F53AB6"/>
    <w:rsid w:val="00F53F49"/>
    <w:rsid w:val="00F54EEB"/>
    <w:rsid w:val="00F55CD2"/>
    <w:rsid w:val="00F567EF"/>
    <w:rsid w:val="00F571BC"/>
    <w:rsid w:val="00F57EC1"/>
    <w:rsid w:val="00F607C8"/>
    <w:rsid w:val="00F6365C"/>
    <w:rsid w:val="00F63866"/>
    <w:rsid w:val="00F64C66"/>
    <w:rsid w:val="00F65235"/>
    <w:rsid w:val="00F657A2"/>
    <w:rsid w:val="00F657BB"/>
    <w:rsid w:val="00F6582A"/>
    <w:rsid w:val="00F65C25"/>
    <w:rsid w:val="00F67567"/>
    <w:rsid w:val="00F67DB2"/>
    <w:rsid w:val="00F67E29"/>
    <w:rsid w:val="00F70943"/>
    <w:rsid w:val="00F70AEB"/>
    <w:rsid w:val="00F70B7B"/>
    <w:rsid w:val="00F71F1E"/>
    <w:rsid w:val="00F73029"/>
    <w:rsid w:val="00F74E70"/>
    <w:rsid w:val="00F82F3F"/>
    <w:rsid w:val="00F83C64"/>
    <w:rsid w:val="00F841C3"/>
    <w:rsid w:val="00F851AB"/>
    <w:rsid w:val="00F9043B"/>
    <w:rsid w:val="00F914A4"/>
    <w:rsid w:val="00F92151"/>
    <w:rsid w:val="00F925CA"/>
    <w:rsid w:val="00F92CAC"/>
    <w:rsid w:val="00F9365B"/>
    <w:rsid w:val="00F936CF"/>
    <w:rsid w:val="00F95BEB"/>
    <w:rsid w:val="00F970AC"/>
    <w:rsid w:val="00FA146E"/>
    <w:rsid w:val="00FA246D"/>
    <w:rsid w:val="00FA2587"/>
    <w:rsid w:val="00FA3979"/>
    <w:rsid w:val="00FA56F8"/>
    <w:rsid w:val="00FA67C3"/>
    <w:rsid w:val="00FB0755"/>
    <w:rsid w:val="00FB0C53"/>
    <w:rsid w:val="00FB1F5C"/>
    <w:rsid w:val="00FB37F3"/>
    <w:rsid w:val="00FB3EC0"/>
    <w:rsid w:val="00FB41A8"/>
    <w:rsid w:val="00FB5024"/>
    <w:rsid w:val="00FB612D"/>
    <w:rsid w:val="00FC1AB0"/>
    <w:rsid w:val="00FC1C60"/>
    <w:rsid w:val="00FC3872"/>
    <w:rsid w:val="00FC5983"/>
    <w:rsid w:val="00FC5EF5"/>
    <w:rsid w:val="00FC60E0"/>
    <w:rsid w:val="00FC722F"/>
    <w:rsid w:val="00FD0D99"/>
    <w:rsid w:val="00FD19F6"/>
    <w:rsid w:val="00FD37BD"/>
    <w:rsid w:val="00FD410E"/>
    <w:rsid w:val="00FD4475"/>
    <w:rsid w:val="00FD5964"/>
    <w:rsid w:val="00FD6446"/>
    <w:rsid w:val="00FD6E7A"/>
    <w:rsid w:val="00FE1692"/>
    <w:rsid w:val="00FE1EBB"/>
    <w:rsid w:val="00FE20F2"/>
    <w:rsid w:val="00FE498C"/>
    <w:rsid w:val="00FE49E0"/>
    <w:rsid w:val="00FE4A30"/>
    <w:rsid w:val="00FE4EB5"/>
    <w:rsid w:val="00FE5818"/>
    <w:rsid w:val="00FE6289"/>
    <w:rsid w:val="00FE6DAC"/>
    <w:rsid w:val="00FF0F21"/>
    <w:rsid w:val="00FF2AAF"/>
    <w:rsid w:val="00FF3C8B"/>
    <w:rsid w:val="00FF3F5B"/>
    <w:rsid w:val="00FF505C"/>
    <w:rsid w:val="00FF62C3"/>
    <w:rsid w:val="00FF77F2"/>
    <w:rsid w:val="00FF7B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line number" w:uiPriority="99"/>
    <w:lsdException w:name="macro"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lsdException w:name="HTML Cite" w:uiPriority="99"/>
    <w:lsdException w:name="No List" w:uiPriority="99"/>
    <w:lsdException w:name="Table Elegant" w:uiPriority="99"/>
    <w:lsdException w:name="Balloon Text" w:uiPriority="99"/>
    <w:lsdException w:name="Table Grid" w:semiHidden="0" w:uiPriority="5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D5E36"/>
    <w:rPr>
      <w:rFonts w:ascii="Times" w:hAnsi="Times"/>
      <w:sz w:val="24"/>
    </w:rPr>
  </w:style>
  <w:style w:type="paragraph" w:styleId="Heading1">
    <w:name w:val="heading 1"/>
    <w:basedOn w:val="Normal"/>
    <w:next w:val="Normal"/>
    <w:link w:val="Heading1Char"/>
    <w:uiPriority w:val="9"/>
    <w:unhideWhenUsed/>
    <w:locked/>
    <w:rsid w:val="001A3402"/>
    <w:pPr>
      <w:keepNext/>
      <w:spacing w:before="240" w:after="60"/>
      <w:outlineLvl w:val="0"/>
    </w:pPr>
    <w:rPr>
      <w:rFonts w:ascii="Cambria" w:hAnsi="Cambria"/>
      <w:b/>
      <w:bCs/>
      <w:kern w:val="32"/>
      <w:sz w:val="32"/>
      <w:szCs w:val="32"/>
    </w:rPr>
  </w:style>
  <w:style w:type="paragraph" w:styleId="Heading2">
    <w:name w:val="heading 2"/>
    <w:aliases w:val="Heading 2 Char1,Heading 2 Char1 Char,Heading 2 Char1 Char Char,Heading 2 Char1 Char Char Char,Heading 2 Char1 Char Char Char Char,Heading 2 Char1 Char Char Char Char Char,Heading 2 Char1 Char Char Char Char Char Char"/>
    <w:next w:val="Normal"/>
    <w:link w:val="Heading2Char"/>
    <w:uiPriority w:val="9"/>
    <w:qFormat/>
    <w:locked/>
    <w:rsid w:val="00A67473"/>
    <w:pPr>
      <w:keepNext/>
      <w:keepLines/>
      <w:spacing w:before="240" w:after="120"/>
      <w:ind w:left="720" w:hanging="720"/>
      <w:outlineLvl w:val="1"/>
    </w:pPr>
    <w:rPr>
      <w:rFonts w:ascii="Verdana" w:eastAsia="MS Mincho" w:hAnsi="Verdana"/>
      <w:b/>
      <w:sz w:val="24"/>
      <w:szCs w:val="24"/>
    </w:rPr>
  </w:style>
  <w:style w:type="paragraph" w:styleId="Heading3">
    <w:name w:val="heading 3"/>
    <w:next w:val="Normal"/>
    <w:link w:val="Heading3Char"/>
    <w:uiPriority w:val="9"/>
    <w:qFormat/>
    <w:locked/>
    <w:rsid w:val="00A67473"/>
    <w:pPr>
      <w:keepNext/>
      <w:keepLines/>
      <w:spacing w:before="240" w:after="120"/>
      <w:ind w:left="720" w:hanging="720"/>
      <w:outlineLvl w:val="2"/>
    </w:pPr>
    <w:rPr>
      <w:rFonts w:ascii="Verdana" w:eastAsia="MS Mincho" w:hAnsi="Verdana"/>
      <w:b/>
      <w:i/>
      <w:sz w:val="22"/>
    </w:rPr>
  </w:style>
  <w:style w:type="paragraph" w:styleId="Heading4">
    <w:name w:val="heading 4"/>
    <w:basedOn w:val="Normal"/>
    <w:next w:val="Normal"/>
    <w:link w:val="Heading4Char"/>
    <w:qFormat/>
    <w:locked/>
    <w:rsid w:val="00F362D9"/>
    <w:pPr>
      <w:keepNext/>
      <w:keepLines/>
      <w:spacing w:before="240" w:after="80"/>
      <w:outlineLvl w:val="3"/>
    </w:pPr>
    <w:rPr>
      <w:rFonts w:ascii="Verdana" w:eastAsia="MS Mincho" w:hAnsi="Verdana"/>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9028F9"/>
    <w:pPr>
      <w:tabs>
        <w:tab w:val="center" w:pos="4680"/>
        <w:tab w:val="right" w:pos="9360"/>
      </w:tabs>
    </w:pPr>
    <w:rPr>
      <w:rFonts w:ascii="Arial" w:eastAsia="ヒラギノ角ゴ Pro W3" w:hAnsi="Arial"/>
      <w:color w:val="000000"/>
      <w:sz w:val="24"/>
    </w:rPr>
  </w:style>
  <w:style w:type="paragraph" w:customStyle="1" w:styleId="Footer1">
    <w:name w:val="Footer1"/>
    <w:qFormat/>
    <w:rsid w:val="009028F9"/>
    <w:pPr>
      <w:tabs>
        <w:tab w:val="center" w:pos="4680"/>
        <w:tab w:val="right" w:pos="9360"/>
      </w:tabs>
    </w:pPr>
    <w:rPr>
      <w:rFonts w:ascii="Arial" w:eastAsia="ヒラギノ角ゴ Pro W3" w:hAnsi="Arial"/>
      <w:color w:val="000000"/>
      <w:sz w:val="24"/>
    </w:rPr>
  </w:style>
  <w:style w:type="paragraph" w:customStyle="1" w:styleId="Heading11">
    <w:name w:val="Heading 11"/>
    <w:next w:val="Normal"/>
    <w:rsid w:val="009028F9"/>
    <w:pPr>
      <w:keepNext/>
      <w:spacing w:before="240" w:after="60"/>
      <w:jc w:val="center"/>
      <w:outlineLvl w:val="0"/>
    </w:pPr>
    <w:rPr>
      <w:rFonts w:ascii="Arial Bold" w:eastAsia="ヒラギノ角ゴ Pro W3" w:hAnsi="Arial Bold"/>
      <w:color w:val="000000"/>
      <w:kern w:val="32"/>
      <w:sz w:val="32"/>
    </w:rPr>
  </w:style>
  <w:style w:type="paragraph" w:customStyle="1" w:styleId="text">
    <w:name w:val="text"/>
    <w:rsid w:val="009028F9"/>
    <w:pPr>
      <w:spacing w:before="120"/>
      <w:ind w:firstLine="720"/>
    </w:pPr>
    <w:rPr>
      <w:rFonts w:ascii="Arial" w:eastAsia="ヒラギノ角ゴ Pro W3" w:hAnsi="Arial"/>
      <w:color w:val="000000"/>
      <w:sz w:val="24"/>
    </w:rPr>
  </w:style>
  <w:style w:type="paragraph" w:customStyle="1" w:styleId="HeadingI">
    <w:name w:val="Heading I"/>
    <w:basedOn w:val="Task"/>
    <w:rsid w:val="00511845"/>
    <w:pPr>
      <w:keepNext/>
      <w:tabs>
        <w:tab w:val="clear" w:pos="-1260"/>
        <w:tab w:val="left" w:pos="0"/>
      </w:tabs>
      <w:ind w:left="0" w:firstLine="0"/>
    </w:pPr>
    <w:rPr>
      <w:rFonts w:ascii="Times New Roman Bold" w:hAnsi="Times New Roman Bold"/>
    </w:rPr>
  </w:style>
  <w:style w:type="paragraph" w:customStyle="1" w:styleId="textbullets2">
    <w:name w:val="text bullets 2"/>
    <w:rsid w:val="00F26DFA"/>
    <w:pPr>
      <w:widowControl w:val="0"/>
      <w:tabs>
        <w:tab w:val="left" w:pos="720"/>
      </w:tabs>
      <w:spacing w:before="120"/>
    </w:pPr>
    <w:rPr>
      <w:rFonts w:eastAsia="ヒラギノ角ゴ Pro W3"/>
      <w:b/>
      <w:color w:val="000000"/>
      <w:sz w:val="24"/>
    </w:rPr>
  </w:style>
  <w:style w:type="paragraph" w:customStyle="1" w:styleId="text-subbullet3">
    <w:name w:val="text -sub bullet 3"/>
    <w:rsid w:val="009028F9"/>
    <w:pPr>
      <w:widowControl w:val="0"/>
      <w:tabs>
        <w:tab w:val="left" w:pos="1080"/>
      </w:tabs>
      <w:ind w:left="720" w:firstLine="360"/>
    </w:pPr>
    <w:rPr>
      <w:rFonts w:ascii="Arial" w:eastAsia="ヒラギノ角ゴ Pro W3" w:hAnsi="Arial"/>
      <w:color w:val="000000"/>
      <w:sz w:val="24"/>
    </w:rPr>
  </w:style>
  <w:style w:type="paragraph" w:customStyle="1" w:styleId="text-bullets3">
    <w:name w:val="text - bullets 3"/>
    <w:rsid w:val="009028F9"/>
    <w:pPr>
      <w:widowControl w:val="0"/>
      <w:tabs>
        <w:tab w:val="left" w:pos="1080"/>
        <w:tab w:val="left" w:pos="1440"/>
      </w:tabs>
    </w:pPr>
    <w:rPr>
      <w:rFonts w:ascii="Arial" w:eastAsia="ヒラギノ角ゴ Pro W3" w:hAnsi="Arial"/>
      <w:color w:val="000000"/>
      <w:sz w:val="24"/>
    </w:rPr>
  </w:style>
  <w:style w:type="paragraph" w:customStyle="1" w:styleId="shadedheader">
    <w:name w:val="shaded header"/>
    <w:link w:val="shadedheaderChar"/>
    <w:rsid w:val="009028F9"/>
    <w:pPr>
      <w:keepNext/>
      <w:shd w:val="clear" w:color="auto" w:fill="FFE8B4"/>
      <w:spacing w:before="103"/>
    </w:pPr>
    <w:rPr>
      <w:rFonts w:ascii="Arial Bold" w:eastAsia="ヒラギノ角ゴ Pro W3" w:hAnsi="Arial Bold"/>
      <w:color w:val="000000"/>
    </w:rPr>
  </w:style>
  <w:style w:type="paragraph" w:customStyle="1" w:styleId="instructions">
    <w:name w:val="instructions"/>
    <w:rsid w:val="009028F9"/>
    <w:pPr>
      <w:shd w:val="clear" w:color="auto" w:fill="FFFFFF"/>
      <w:spacing w:before="120" w:after="120"/>
      <w:ind w:firstLine="360"/>
    </w:pPr>
    <w:rPr>
      <w:rFonts w:ascii="Arial" w:eastAsia="ヒラギノ角ゴ Pro W3" w:hAnsi="Arial"/>
      <w:color w:val="000000"/>
    </w:rPr>
  </w:style>
  <w:style w:type="paragraph" w:customStyle="1" w:styleId="Default">
    <w:name w:val="Default"/>
    <w:rsid w:val="009028F9"/>
    <w:rPr>
      <w:rFonts w:eastAsia="ヒラギノ角ゴ Pro W3"/>
      <w:color w:val="000000"/>
      <w:sz w:val="24"/>
    </w:rPr>
  </w:style>
  <w:style w:type="paragraph" w:customStyle="1" w:styleId="HeadingA">
    <w:name w:val="Heading A"/>
    <w:rsid w:val="009028F9"/>
    <w:pPr>
      <w:keepNext/>
      <w:tabs>
        <w:tab w:val="left" w:pos="1080"/>
      </w:tabs>
      <w:spacing w:before="240"/>
      <w:ind w:left="1080" w:hanging="360"/>
    </w:pPr>
    <w:rPr>
      <w:rFonts w:ascii="Arial Bold" w:eastAsia="ヒラギノ角ゴ Pro W3" w:hAnsi="Arial Bold"/>
      <w:color w:val="000000"/>
      <w:sz w:val="24"/>
    </w:rPr>
  </w:style>
  <w:style w:type="numbering" w:customStyle="1" w:styleId="List41">
    <w:name w:val="List 41"/>
    <w:rsid w:val="009028F9"/>
  </w:style>
  <w:style w:type="paragraph" w:customStyle="1" w:styleId="FreeForm">
    <w:name w:val="Free Form"/>
    <w:rsid w:val="009028F9"/>
    <w:rPr>
      <w:rFonts w:eastAsia="ヒラギノ角ゴ Pro W3"/>
      <w:color w:val="000000"/>
    </w:rPr>
  </w:style>
  <w:style w:type="paragraph" w:customStyle="1" w:styleId="TableGrid1">
    <w:name w:val="Table Grid1"/>
    <w:rsid w:val="009028F9"/>
    <w:rPr>
      <w:rFonts w:eastAsia="ヒラギノ角ゴ Pro W3"/>
      <w:color w:val="000000"/>
    </w:rPr>
  </w:style>
  <w:style w:type="paragraph" w:customStyle="1" w:styleId="Task">
    <w:name w:val="Task"/>
    <w:rsid w:val="009028F9"/>
    <w:pPr>
      <w:keepLines/>
      <w:tabs>
        <w:tab w:val="left" w:pos="-1260"/>
      </w:tabs>
      <w:spacing w:before="60"/>
      <w:ind w:left="360" w:firstLine="360"/>
    </w:pPr>
    <w:rPr>
      <w:rFonts w:eastAsia="ヒラギノ角ゴ Pro W3"/>
      <w:color w:val="000000"/>
      <w:sz w:val="24"/>
    </w:rPr>
  </w:style>
  <w:style w:type="paragraph" w:customStyle="1" w:styleId="CERTitle">
    <w:name w:val="CER Title"/>
    <w:rsid w:val="009028F9"/>
    <w:pPr>
      <w:shd w:val="clear" w:color="auto" w:fill="FFFFFF"/>
      <w:spacing w:after="51"/>
      <w:ind w:left="720" w:hanging="720"/>
    </w:pPr>
    <w:rPr>
      <w:rFonts w:ascii="Arial Bold" w:eastAsia="ヒラギノ角ゴ Pro W3" w:hAnsi="Arial Bold"/>
      <w:color w:val="000000"/>
      <w:sz w:val="22"/>
    </w:rPr>
  </w:style>
  <w:style w:type="paragraph" w:customStyle="1" w:styleId="AFtext">
    <w:name w:val="AF text"/>
    <w:rsid w:val="009028F9"/>
    <w:pPr>
      <w:jc w:val="center"/>
    </w:pPr>
    <w:rPr>
      <w:rFonts w:ascii="Arial" w:eastAsia="ヒラギノ角ゴ Pro W3" w:hAnsi="Arial"/>
      <w:color w:val="000000"/>
      <w:sz w:val="22"/>
    </w:rPr>
  </w:style>
  <w:style w:type="paragraph" w:styleId="BalloonText">
    <w:name w:val="Balloon Text"/>
    <w:basedOn w:val="Normal"/>
    <w:link w:val="BalloonTextChar"/>
    <w:uiPriority w:val="99"/>
    <w:unhideWhenUsed/>
    <w:locked/>
    <w:rsid w:val="001A3402"/>
    <w:rPr>
      <w:rFonts w:ascii="Tahoma" w:hAnsi="Tahoma" w:cs="Tahoma"/>
      <w:sz w:val="16"/>
      <w:szCs w:val="16"/>
    </w:rPr>
  </w:style>
  <w:style w:type="character" w:customStyle="1" w:styleId="BalloonTextChar">
    <w:name w:val="Balloon Text Char"/>
    <w:basedOn w:val="DefaultParagraphFont"/>
    <w:link w:val="BalloonText"/>
    <w:uiPriority w:val="99"/>
    <w:rsid w:val="00BF5438"/>
    <w:rPr>
      <w:rFonts w:ascii="Tahoma" w:hAnsi="Tahoma" w:cs="Tahoma"/>
      <w:sz w:val="16"/>
      <w:szCs w:val="16"/>
    </w:rPr>
  </w:style>
  <w:style w:type="character" w:styleId="CommentReference">
    <w:name w:val="annotation reference"/>
    <w:basedOn w:val="DefaultParagraphFont"/>
    <w:locked/>
    <w:rsid w:val="001A3402"/>
    <w:rPr>
      <w:sz w:val="16"/>
      <w:szCs w:val="16"/>
    </w:rPr>
  </w:style>
  <w:style w:type="paragraph" w:styleId="CommentText">
    <w:name w:val="annotation text"/>
    <w:basedOn w:val="Normal"/>
    <w:link w:val="CommentTextChar"/>
    <w:locked/>
    <w:rsid w:val="001A3402"/>
    <w:pPr>
      <w:spacing w:before="240" w:after="60"/>
    </w:pPr>
    <w:rPr>
      <w:rFonts w:ascii="Calibri" w:eastAsia="Calibri" w:hAnsi="Calibri"/>
      <w:sz w:val="20"/>
    </w:rPr>
  </w:style>
  <w:style w:type="character" w:customStyle="1" w:styleId="CommentTextChar">
    <w:name w:val="Comment Text Char"/>
    <w:basedOn w:val="DefaultParagraphFont"/>
    <w:link w:val="CommentText"/>
    <w:rsid w:val="009028F9"/>
    <w:rPr>
      <w:rFonts w:ascii="Calibri" w:eastAsia="Calibri" w:hAnsi="Calibri"/>
    </w:rPr>
  </w:style>
  <w:style w:type="paragraph" w:styleId="CommentSubject">
    <w:name w:val="annotation subject"/>
    <w:basedOn w:val="CommentText"/>
    <w:next w:val="CommentText"/>
    <w:link w:val="CommentSubjectChar"/>
    <w:locked/>
    <w:rsid w:val="001A3402"/>
    <w:rPr>
      <w:b/>
      <w:bCs/>
    </w:rPr>
  </w:style>
  <w:style w:type="character" w:customStyle="1" w:styleId="CommentSubjectChar">
    <w:name w:val="Comment Subject Char"/>
    <w:basedOn w:val="CommentTextChar"/>
    <w:link w:val="CommentSubject"/>
    <w:rsid w:val="009028F9"/>
    <w:rPr>
      <w:rFonts w:ascii="Calibri" w:eastAsia="Calibri" w:hAnsi="Calibri"/>
      <w:b/>
      <w:bCs/>
    </w:rPr>
  </w:style>
  <w:style w:type="paragraph" w:styleId="Header">
    <w:name w:val="header"/>
    <w:basedOn w:val="Normal"/>
    <w:link w:val="HeaderChar"/>
    <w:uiPriority w:val="99"/>
    <w:unhideWhenUsed/>
    <w:locked/>
    <w:rsid w:val="001A3402"/>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BF5438"/>
    <w:rPr>
      <w:rFonts w:ascii="Calibri" w:eastAsia="Calibri" w:hAnsi="Calibri"/>
      <w:sz w:val="22"/>
      <w:szCs w:val="22"/>
    </w:rPr>
  </w:style>
  <w:style w:type="paragraph" w:styleId="Footer">
    <w:name w:val="footer"/>
    <w:basedOn w:val="Normal"/>
    <w:link w:val="FooterChar"/>
    <w:uiPriority w:val="99"/>
    <w:unhideWhenUsed/>
    <w:locked/>
    <w:rsid w:val="001A3402"/>
    <w:pPr>
      <w:tabs>
        <w:tab w:val="center" w:pos="4680"/>
        <w:tab w:val="right" w:pos="9360"/>
      </w:tabs>
    </w:pPr>
  </w:style>
  <w:style w:type="character" w:customStyle="1" w:styleId="FooterChar">
    <w:name w:val="Footer Char"/>
    <w:basedOn w:val="DefaultParagraphFont"/>
    <w:link w:val="Footer"/>
    <w:uiPriority w:val="99"/>
    <w:rsid w:val="00BF5438"/>
    <w:rPr>
      <w:rFonts w:ascii="Times" w:hAnsi="Times"/>
      <w:sz w:val="24"/>
    </w:rPr>
  </w:style>
  <w:style w:type="paragraph" w:customStyle="1" w:styleId="IndentedBullets3">
    <w:name w:val="IndentedBullets3"/>
    <w:basedOn w:val="Normal"/>
    <w:qFormat/>
    <w:rsid w:val="00D83948"/>
    <w:pPr>
      <w:numPr>
        <w:numId w:val="1"/>
      </w:numPr>
      <w:ind w:left="1440"/>
    </w:pPr>
  </w:style>
  <w:style w:type="paragraph" w:customStyle="1" w:styleId="IndentedBullets1">
    <w:name w:val="IndentedBullets1"/>
    <w:basedOn w:val="text"/>
    <w:qFormat/>
    <w:rsid w:val="00F26DFA"/>
    <w:pPr>
      <w:numPr>
        <w:numId w:val="2"/>
      </w:numPr>
      <w:spacing w:before="0"/>
    </w:pPr>
    <w:rPr>
      <w:rFonts w:ascii="Times New Roman" w:eastAsiaTheme="minorHAnsi" w:hAnsi="Times New Roman" w:cstheme="minorBidi"/>
      <w:color w:val="auto"/>
      <w:szCs w:val="22"/>
    </w:rPr>
  </w:style>
  <w:style w:type="paragraph" w:customStyle="1" w:styleId="IndentedBullets2">
    <w:name w:val="IndentedBullets2"/>
    <w:basedOn w:val="IndentedBullets1"/>
    <w:qFormat/>
    <w:rsid w:val="00836E3E"/>
    <w:pPr>
      <w:numPr>
        <w:numId w:val="3"/>
      </w:numPr>
    </w:pPr>
  </w:style>
  <w:style w:type="character" w:styleId="Hyperlink">
    <w:name w:val="Hyperlink"/>
    <w:basedOn w:val="DefaultParagraphFont"/>
    <w:uiPriority w:val="99"/>
    <w:unhideWhenUsed/>
    <w:locked/>
    <w:rsid w:val="001A3402"/>
    <w:rPr>
      <w:color w:val="0000FF" w:themeColor="hyperlink"/>
      <w:u w:val="single"/>
    </w:rPr>
  </w:style>
  <w:style w:type="character" w:customStyle="1" w:styleId="shadedheaderChar">
    <w:name w:val="shaded header Char"/>
    <w:basedOn w:val="DefaultParagraphFont"/>
    <w:link w:val="shadedheader"/>
    <w:rsid w:val="00A116A5"/>
    <w:rPr>
      <w:rFonts w:ascii="Arial Bold" w:eastAsia="ヒラギノ角ゴ Pro W3" w:hAnsi="Arial Bold"/>
      <w:color w:val="000000"/>
      <w:shd w:val="clear" w:color="auto" w:fill="FFE8B4"/>
    </w:rPr>
  </w:style>
  <w:style w:type="paragraph" w:customStyle="1" w:styleId="Header2">
    <w:name w:val="Header2"/>
    <w:basedOn w:val="instructions"/>
    <w:qFormat/>
    <w:rsid w:val="005E5D08"/>
    <w:pPr>
      <w:keepNext/>
      <w:ind w:firstLine="0"/>
    </w:pPr>
    <w:rPr>
      <w:rFonts w:ascii="Times New Roman" w:eastAsia="Times New Roman" w:hAnsi="Times New Roman" w:cs="Arial"/>
      <w:i/>
      <w:color w:val="auto"/>
      <w:sz w:val="24"/>
      <w:szCs w:val="22"/>
      <w:u w:val="single"/>
    </w:rPr>
  </w:style>
  <w:style w:type="paragraph" w:customStyle="1" w:styleId="Text0">
    <w:name w:val="Text"/>
    <w:basedOn w:val="Normal"/>
    <w:link w:val="TextChar"/>
    <w:qFormat/>
    <w:rsid w:val="00D83948"/>
    <w:pPr>
      <w:spacing w:before="120" w:after="120"/>
    </w:pPr>
  </w:style>
  <w:style w:type="character" w:customStyle="1" w:styleId="TextChar">
    <w:name w:val="Text Char"/>
    <w:basedOn w:val="DefaultParagraphFont"/>
    <w:link w:val="Text0"/>
    <w:rsid w:val="002B6A7C"/>
    <w:rPr>
      <w:rFonts w:eastAsiaTheme="minorHAnsi" w:cstheme="minorBidi"/>
      <w:sz w:val="22"/>
      <w:szCs w:val="22"/>
    </w:rPr>
  </w:style>
  <w:style w:type="paragraph" w:styleId="FootnoteText">
    <w:name w:val="footnote text"/>
    <w:basedOn w:val="Normal"/>
    <w:link w:val="FootnoteTextChar"/>
    <w:uiPriority w:val="99"/>
    <w:unhideWhenUsed/>
    <w:locked/>
    <w:rsid w:val="00F83C64"/>
    <w:rPr>
      <w:sz w:val="20"/>
    </w:rPr>
  </w:style>
  <w:style w:type="character" w:customStyle="1" w:styleId="FootnoteTextChar">
    <w:name w:val="Footnote Text Char"/>
    <w:basedOn w:val="DefaultParagraphFont"/>
    <w:link w:val="FootnoteText"/>
    <w:uiPriority w:val="99"/>
    <w:rsid w:val="00F83C64"/>
    <w:rPr>
      <w:rFonts w:asciiTheme="minorHAnsi" w:eastAsiaTheme="minorHAnsi" w:hAnsiTheme="minorHAnsi" w:cstheme="minorBidi"/>
    </w:rPr>
  </w:style>
  <w:style w:type="character" w:styleId="FootnoteReference">
    <w:name w:val="footnote reference"/>
    <w:basedOn w:val="DefaultParagraphFont"/>
    <w:uiPriority w:val="99"/>
    <w:unhideWhenUsed/>
    <w:locked/>
    <w:rsid w:val="00F83C64"/>
    <w:rPr>
      <w:vertAlign w:val="superscript"/>
    </w:rPr>
  </w:style>
  <w:style w:type="paragraph" w:styleId="ListParagraph">
    <w:name w:val="List Paragraph"/>
    <w:basedOn w:val="Normal"/>
    <w:uiPriority w:val="34"/>
    <w:qFormat/>
    <w:rsid w:val="00F83C64"/>
    <w:pPr>
      <w:ind w:left="720"/>
      <w:contextualSpacing/>
    </w:pPr>
  </w:style>
  <w:style w:type="paragraph" w:customStyle="1" w:styleId="indentedbullets">
    <w:name w:val="indented bullets"/>
    <w:basedOn w:val="Normal"/>
    <w:rsid w:val="00F83C64"/>
    <w:pPr>
      <w:numPr>
        <w:numId w:val="4"/>
      </w:numPr>
      <w:shd w:val="clear" w:color="auto" w:fill="FFFFFF"/>
      <w:spacing w:line="360" w:lineRule="atLeast"/>
    </w:pPr>
    <w:rPr>
      <w:sz w:val="19"/>
    </w:rPr>
  </w:style>
  <w:style w:type="paragraph" w:customStyle="1" w:styleId="FigureTitle">
    <w:name w:val="FigureTitle"/>
    <w:basedOn w:val="TableTitle"/>
    <w:qFormat/>
    <w:rsid w:val="00BF5438"/>
  </w:style>
  <w:style w:type="paragraph" w:customStyle="1" w:styleId="exhibitsource">
    <w:name w:val="exhibitsource"/>
    <w:basedOn w:val="shadedheader"/>
    <w:qFormat/>
    <w:rsid w:val="00F70AEB"/>
    <w:pPr>
      <w:shd w:val="clear" w:color="auto" w:fill="auto"/>
      <w:spacing w:before="0" w:after="120"/>
    </w:pPr>
    <w:rPr>
      <w:rFonts w:ascii="Arial" w:eastAsia="Times New Roman" w:hAnsi="Arial"/>
      <w:bCs/>
      <w:color w:val="auto"/>
      <w:sz w:val="18"/>
    </w:rPr>
  </w:style>
  <w:style w:type="paragraph" w:customStyle="1" w:styleId="HeadingA-subparagraph">
    <w:name w:val="HeadingA-subparagraph"/>
    <w:basedOn w:val="text-subbullet3"/>
    <w:qFormat/>
    <w:rsid w:val="00261A7A"/>
    <w:pPr>
      <w:keepLines/>
      <w:tabs>
        <w:tab w:val="clear" w:pos="1080"/>
      </w:tabs>
      <w:spacing w:before="120" w:after="120"/>
      <w:ind w:left="1080" w:firstLine="0"/>
    </w:pPr>
    <w:rPr>
      <w:rFonts w:ascii="Times New Roman" w:eastAsia="Times New Roman" w:hAnsi="Times New Roman"/>
      <w:color w:val="auto"/>
      <w:szCs w:val="24"/>
    </w:rPr>
  </w:style>
  <w:style w:type="paragraph" w:customStyle="1" w:styleId="Tabletext">
    <w:name w:val="Table text"/>
    <w:basedOn w:val="Normal"/>
    <w:qFormat/>
    <w:rsid w:val="00AF63DE"/>
    <w:pPr>
      <w:spacing w:before="60" w:after="60"/>
    </w:pPr>
    <w:rPr>
      <w:sz w:val="18"/>
      <w:szCs w:val="18"/>
    </w:rPr>
  </w:style>
  <w:style w:type="paragraph" w:customStyle="1" w:styleId="TableHeader">
    <w:name w:val="Table Header"/>
    <w:basedOn w:val="Tabletext"/>
    <w:qFormat/>
    <w:rsid w:val="00325186"/>
    <w:rPr>
      <w:b/>
    </w:rPr>
  </w:style>
  <w:style w:type="paragraph" w:customStyle="1" w:styleId="Tabletitle0">
    <w:name w:val="Table title"/>
    <w:basedOn w:val="Normal"/>
    <w:qFormat/>
    <w:rsid w:val="00F362D9"/>
    <w:pPr>
      <w:keepNext/>
      <w:spacing w:before="120"/>
      <w:ind w:left="1440" w:hanging="1440"/>
    </w:pPr>
    <w:rPr>
      <w:rFonts w:eastAsia="Times"/>
      <w:b/>
      <w:snapToGrid w:val="0"/>
      <w:sz w:val="20"/>
    </w:rPr>
  </w:style>
  <w:style w:type="paragraph" w:customStyle="1" w:styleId="background">
    <w:name w:val="background"/>
    <w:basedOn w:val="Normal"/>
    <w:link w:val="backgroundChar"/>
    <w:rsid w:val="00D83948"/>
    <w:pPr>
      <w:shd w:val="clear" w:color="auto" w:fill="FFFFFF"/>
      <w:spacing w:after="120"/>
    </w:pPr>
    <w:rPr>
      <w:szCs w:val="19"/>
    </w:rPr>
  </w:style>
  <w:style w:type="character" w:customStyle="1" w:styleId="backgroundChar">
    <w:name w:val="background Char"/>
    <w:link w:val="background"/>
    <w:locked/>
    <w:rsid w:val="00325186"/>
    <w:rPr>
      <w:rFonts w:eastAsiaTheme="minorHAnsi" w:cstheme="minorBidi"/>
      <w:sz w:val="22"/>
      <w:szCs w:val="19"/>
      <w:shd w:val="clear" w:color="auto" w:fill="FFFFFF"/>
    </w:rPr>
  </w:style>
  <w:style w:type="paragraph" w:styleId="Revision">
    <w:name w:val="Revision"/>
    <w:hidden/>
    <w:uiPriority w:val="99"/>
    <w:semiHidden/>
    <w:rsid w:val="00452891"/>
    <w:rPr>
      <w:rFonts w:ascii="Arial" w:eastAsia="ヒラギノ角ゴ Pro W3" w:hAnsi="Arial"/>
      <w:color w:val="000000"/>
      <w:sz w:val="24"/>
      <w:szCs w:val="24"/>
    </w:rPr>
  </w:style>
  <w:style w:type="paragraph" w:customStyle="1" w:styleId="Title1">
    <w:name w:val="Title1"/>
    <w:basedOn w:val="Normal"/>
    <w:rsid w:val="00D83948"/>
    <w:pPr>
      <w:spacing w:before="100" w:beforeAutospacing="1" w:after="100" w:afterAutospacing="1"/>
    </w:pPr>
  </w:style>
  <w:style w:type="paragraph" w:customStyle="1" w:styleId="desc">
    <w:name w:val="desc"/>
    <w:basedOn w:val="Normal"/>
    <w:rsid w:val="00D83948"/>
    <w:pPr>
      <w:spacing w:before="100" w:beforeAutospacing="1" w:after="100" w:afterAutospacing="1"/>
    </w:pPr>
  </w:style>
  <w:style w:type="paragraph" w:customStyle="1" w:styleId="details">
    <w:name w:val="details"/>
    <w:basedOn w:val="Normal"/>
    <w:rsid w:val="00D83948"/>
    <w:pPr>
      <w:spacing w:before="100" w:beforeAutospacing="1" w:after="100" w:afterAutospacing="1"/>
    </w:pPr>
  </w:style>
  <w:style w:type="character" w:customStyle="1" w:styleId="jrnl">
    <w:name w:val="jrnl"/>
    <w:basedOn w:val="DefaultParagraphFont"/>
    <w:rsid w:val="00AC72BC"/>
  </w:style>
  <w:style w:type="paragraph" w:customStyle="1" w:styleId="references">
    <w:name w:val="references"/>
    <w:basedOn w:val="Normal"/>
    <w:rsid w:val="00D83948"/>
    <w:pPr>
      <w:shd w:val="clear" w:color="auto" w:fill="FFFFFF"/>
      <w:spacing w:before="120" w:after="120"/>
      <w:ind w:left="547" w:hanging="547"/>
    </w:pPr>
  </w:style>
  <w:style w:type="table" w:customStyle="1" w:styleId="EPCTable">
    <w:name w:val="EPC Table"/>
    <w:basedOn w:val="TableNormal"/>
    <w:rsid w:val="002F2B38"/>
    <w:rPr>
      <w:rFonts w:ascii="Arial" w:hAnsi="Arial"/>
      <w:sz w:val="18"/>
    </w:rPr>
    <w:tblPr>
      <w:tblStyleRowBandSize w:val="1"/>
      <w:tblInd w:w="0" w:type="dxa"/>
      <w:tblBorders>
        <w:insideH w:val="single" w:sz="8" w:space="0" w:color="auto"/>
      </w:tblBorders>
      <w:tblCellMar>
        <w:top w:w="29" w:type="dxa"/>
        <w:left w:w="43" w:type="dxa"/>
        <w:bottom w:w="29" w:type="dxa"/>
        <w:right w:w="43" w:type="dxa"/>
      </w:tblCellMar>
    </w:tblPr>
    <w:tblStylePr w:type="firstRow">
      <w:pPr>
        <w:jc w:val="left"/>
      </w:pPr>
      <w:rPr>
        <w:rFonts w:ascii="Cambria" w:hAnsi="Cambria"/>
        <w:b/>
        <w:i w:val="0"/>
        <w:sz w:val="18"/>
      </w:rPr>
      <w:tblPr/>
      <w:tcPr>
        <w:tcBorders>
          <w:top w:val="single" w:sz="12" w:space="0" w:color="auto"/>
          <w:bottom w:val="single" w:sz="12" w:space="0" w:color="auto"/>
        </w:tcBorders>
        <w:vAlign w:val="bottom"/>
      </w:tcPr>
    </w:tblStylePr>
    <w:tblStylePr w:type="lastRow">
      <w:rPr>
        <w:rFonts w:ascii="Arial" w:hAnsi="Arial"/>
        <w:b w:val="0"/>
        <w:i w:val="0"/>
        <w:sz w:val="18"/>
      </w:rPr>
      <w:tblPr/>
      <w:tcPr>
        <w:tcBorders>
          <w:top w:val="single" w:sz="8" w:space="0" w:color="auto"/>
          <w:bottom w:val="single" w:sz="12" w:space="0" w:color="auto"/>
        </w:tcBorders>
      </w:tcPr>
    </w:tblStylePr>
    <w:tblStylePr w:type="band1Horz">
      <w:tblPr/>
      <w:tcPr>
        <w:tcBorders>
          <w:bottom w:val="nil"/>
        </w:tcBorders>
      </w:tcPr>
    </w:tblStylePr>
  </w:style>
  <w:style w:type="paragraph" w:customStyle="1" w:styleId="tablebullet-blank">
    <w:name w:val="table bullet - blank"/>
    <w:basedOn w:val="List"/>
    <w:rsid w:val="00F362D9"/>
    <w:pPr>
      <w:spacing w:before="120" w:after="120"/>
      <w:ind w:left="187" w:hanging="187"/>
    </w:pPr>
    <w:rPr>
      <w:sz w:val="18"/>
      <w:szCs w:val="18"/>
    </w:rPr>
  </w:style>
  <w:style w:type="paragraph" w:customStyle="1" w:styleId="tabletext0">
    <w:name w:val="table text"/>
    <w:rsid w:val="002F2B38"/>
    <w:rPr>
      <w:rFonts w:ascii="Arial" w:hAnsi="Arial" w:cs="Arial"/>
      <w:bCs/>
      <w:sz w:val="18"/>
      <w:szCs w:val="18"/>
    </w:rPr>
  </w:style>
  <w:style w:type="paragraph" w:customStyle="1" w:styleId="TableText1">
    <w:name w:val="Table Text"/>
    <w:qFormat/>
    <w:rsid w:val="002F2B38"/>
    <w:rPr>
      <w:rFonts w:ascii="Arial" w:hAnsi="Arial"/>
      <w:sz w:val="18"/>
      <w:szCs w:val="18"/>
    </w:rPr>
  </w:style>
  <w:style w:type="paragraph" w:styleId="List">
    <w:name w:val="List"/>
    <w:basedOn w:val="Normal"/>
    <w:uiPriority w:val="99"/>
    <w:locked/>
    <w:rsid w:val="002F2B38"/>
    <w:pPr>
      <w:ind w:left="360" w:hanging="360"/>
      <w:contextualSpacing/>
    </w:pPr>
  </w:style>
  <w:style w:type="character" w:customStyle="1" w:styleId="Heading1Char">
    <w:name w:val="Heading 1 Char"/>
    <w:basedOn w:val="DefaultParagraphFont"/>
    <w:link w:val="Heading1"/>
    <w:uiPriority w:val="9"/>
    <w:rsid w:val="00BF5438"/>
    <w:rPr>
      <w:rFonts w:ascii="Cambria" w:hAnsi="Cambria"/>
      <w:b/>
      <w:bCs/>
      <w:kern w:val="32"/>
      <w:sz w:val="32"/>
      <w:szCs w:val="32"/>
    </w:rPr>
  </w:style>
  <w:style w:type="character" w:customStyle="1" w:styleId="highlight2">
    <w:name w:val="highlight2"/>
    <w:basedOn w:val="DefaultParagraphFont"/>
    <w:rsid w:val="00FC1AB0"/>
  </w:style>
  <w:style w:type="character" w:customStyle="1" w:styleId="apple-converted-space">
    <w:name w:val="apple-converted-space"/>
    <w:basedOn w:val="DefaultParagraphFont"/>
    <w:rsid w:val="00285CB2"/>
  </w:style>
  <w:style w:type="character" w:styleId="Emphasis">
    <w:name w:val="Emphasis"/>
    <w:basedOn w:val="DefaultParagraphFont"/>
    <w:uiPriority w:val="20"/>
    <w:qFormat/>
    <w:locked/>
    <w:rsid w:val="00285CB2"/>
    <w:rPr>
      <w:i/>
      <w:iCs/>
    </w:rPr>
  </w:style>
  <w:style w:type="paragraph" w:customStyle="1" w:styleId="KeyQuestions">
    <w:name w:val="Key Questions"/>
    <w:basedOn w:val="Header2"/>
    <w:qFormat/>
    <w:rsid w:val="002B6A7C"/>
    <w:rPr>
      <w:rFonts w:cs="Times New Roman"/>
      <w:i w:val="0"/>
      <w:szCs w:val="20"/>
      <w:u w:val="none"/>
    </w:rPr>
  </w:style>
  <w:style w:type="paragraph" w:customStyle="1" w:styleId="Tablebullet-blank2">
    <w:name w:val="Table bullet - blank 2"/>
    <w:basedOn w:val="tablebullet-blank"/>
    <w:qFormat/>
    <w:rsid w:val="00AF63DE"/>
    <w:pPr>
      <w:framePr w:hSpace="180" w:wrap="around" w:vAnchor="text" w:hAnchor="text" w:xAlign="center" w:y="1"/>
      <w:ind w:left="533" w:hanging="274"/>
    </w:pPr>
  </w:style>
  <w:style w:type="paragraph" w:customStyle="1" w:styleId="TableBullet0">
    <w:name w:val="TableBullet"/>
    <w:basedOn w:val="Normal"/>
    <w:qFormat/>
    <w:rsid w:val="00354190"/>
    <w:pPr>
      <w:numPr>
        <w:numId w:val="25"/>
      </w:numPr>
      <w:ind w:left="274" w:hanging="274"/>
    </w:pPr>
    <w:rPr>
      <w:rFonts w:eastAsia="Calibri"/>
      <w:sz w:val="18"/>
    </w:rPr>
  </w:style>
  <w:style w:type="character" w:styleId="FollowedHyperlink">
    <w:name w:val="FollowedHyperlink"/>
    <w:basedOn w:val="DefaultParagraphFont"/>
    <w:uiPriority w:val="99"/>
    <w:locked/>
    <w:rsid w:val="005C439B"/>
    <w:rPr>
      <w:color w:val="800080" w:themeColor="followedHyperlink"/>
      <w:u w:val="single"/>
    </w:rPr>
  </w:style>
  <w:style w:type="paragraph" w:styleId="Title">
    <w:name w:val="Title"/>
    <w:basedOn w:val="Normal"/>
    <w:next w:val="Normal"/>
    <w:link w:val="TitleChar"/>
    <w:qFormat/>
    <w:locked/>
    <w:rsid w:val="007157E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157E1"/>
    <w:rPr>
      <w:rFonts w:asciiTheme="majorHAnsi" w:eastAsiaTheme="majorEastAsia" w:hAnsiTheme="majorHAnsi" w:cstheme="majorBidi"/>
      <w:color w:val="17365D" w:themeColor="text2" w:themeShade="BF"/>
      <w:spacing w:val="5"/>
      <w:kern w:val="28"/>
      <w:sz w:val="52"/>
      <w:szCs w:val="52"/>
    </w:rPr>
  </w:style>
  <w:style w:type="paragraph" w:customStyle="1" w:styleId="R-Pubs-Pres">
    <w:name w:val="R-Pubs-Pres"/>
    <w:basedOn w:val="Normal"/>
    <w:rsid w:val="00D83948"/>
    <w:pPr>
      <w:keepLines/>
      <w:spacing w:after="220"/>
      <w:ind w:left="446" w:hanging="446"/>
    </w:pPr>
  </w:style>
  <w:style w:type="paragraph" w:customStyle="1" w:styleId="EndNoteBibliographyTitle">
    <w:name w:val="EndNote Bibliography Title"/>
    <w:basedOn w:val="Normal"/>
    <w:link w:val="EndNoteBibliographyTitleChar"/>
    <w:rsid w:val="00F362D9"/>
    <w:pPr>
      <w:jc w:val="center"/>
    </w:pPr>
    <w:rPr>
      <w:rFonts w:ascii="Times New Roman" w:hAnsi="Times New Roman"/>
      <w:noProof/>
      <w:sz w:val="20"/>
    </w:rPr>
  </w:style>
  <w:style w:type="character" w:customStyle="1" w:styleId="EndNoteBibliographyTitleChar">
    <w:name w:val="EndNote Bibliography Title Char"/>
    <w:basedOn w:val="TextChar"/>
    <w:link w:val="EndNoteBibliographyTitle"/>
    <w:rsid w:val="00EE08BC"/>
    <w:rPr>
      <w:rFonts w:eastAsiaTheme="minorHAnsi" w:cstheme="minorBidi"/>
      <w:noProof/>
      <w:sz w:val="22"/>
      <w:szCs w:val="22"/>
    </w:rPr>
  </w:style>
  <w:style w:type="paragraph" w:customStyle="1" w:styleId="EndNoteBibliography">
    <w:name w:val="EndNote Bibliography"/>
    <w:basedOn w:val="Normal"/>
    <w:link w:val="EndNoteBibliographyChar"/>
    <w:rsid w:val="009A72F1"/>
    <w:pPr>
      <w:keepLines/>
    </w:pPr>
    <w:rPr>
      <w:rFonts w:ascii="Times New Roman" w:hAnsi="Times New Roman"/>
      <w:noProof/>
      <w:sz w:val="20"/>
    </w:rPr>
  </w:style>
  <w:style w:type="character" w:customStyle="1" w:styleId="EndNoteBibliographyChar">
    <w:name w:val="EndNote Bibliography Char"/>
    <w:basedOn w:val="TextChar"/>
    <w:link w:val="EndNoteBibliography"/>
    <w:rsid w:val="009A72F1"/>
    <w:rPr>
      <w:rFonts w:eastAsiaTheme="minorHAnsi" w:cstheme="minorBidi"/>
      <w:noProof/>
      <w:sz w:val="22"/>
      <w:szCs w:val="22"/>
    </w:rPr>
  </w:style>
  <w:style w:type="paragraph" w:customStyle="1" w:styleId="ParagraphIndent">
    <w:name w:val="ParagraphIndent"/>
    <w:link w:val="ParagraphIndentChar"/>
    <w:qFormat/>
    <w:rsid w:val="001A3402"/>
    <w:pPr>
      <w:ind w:firstLine="360"/>
    </w:pPr>
    <w:rPr>
      <w:rFonts w:eastAsia="Calibri"/>
      <w:color w:val="000000"/>
      <w:sz w:val="24"/>
      <w:szCs w:val="24"/>
    </w:rPr>
  </w:style>
  <w:style w:type="table" w:styleId="TableGrid">
    <w:name w:val="Table Grid"/>
    <w:basedOn w:val="TableNormal"/>
    <w:uiPriority w:val="59"/>
    <w:locked/>
    <w:rsid w:val="001A340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Title">
    <w:name w:val="TableTitle"/>
    <w:qFormat/>
    <w:rsid w:val="006E46AB"/>
    <w:pPr>
      <w:keepNext/>
      <w:spacing w:before="240"/>
    </w:pPr>
    <w:rPr>
      <w:rFonts w:ascii="Arial" w:eastAsia="Calibri" w:hAnsi="Arial"/>
      <w:b/>
      <w:color w:val="000000"/>
      <w:szCs w:val="24"/>
    </w:rPr>
  </w:style>
  <w:style w:type="paragraph" w:customStyle="1" w:styleId="TableNote">
    <w:name w:val="TableNote"/>
    <w:qFormat/>
    <w:rsid w:val="001A3402"/>
    <w:pPr>
      <w:spacing w:after="240"/>
    </w:pPr>
    <w:rPr>
      <w:bCs/>
      <w:sz w:val="18"/>
      <w:szCs w:val="24"/>
    </w:rPr>
  </w:style>
  <w:style w:type="paragraph" w:customStyle="1" w:styleId="TableText2">
    <w:name w:val="TableText"/>
    <w:link w:val="TableTextChar"/>
    <w:qFormat/>
    <w:rsid w:val="001A3402"/>
    <w:rPr>
      <w:rFonts w:ascii="Arial" w:eastAsia="Calibri" w:hAnsi="Arial" w:cs="Arial"/>
      <w:sz w:val="18"/>
      <w:szCs w:val="18"/>
    </w:rPr>
  </w:style>
  <w:style w:type="paragraph" w:customStyle="1" w:styleId="TableBoldText">
    <w:name w:val="TableBoldText"/>
    <w:qFormat/>
    <w:rsid w:val="001A3402"/>
    <w:rPr>
      <w:rFonts w:ascii="Arial" w:eastAsia="Calibri" w:hAnsi="Arial" w:cs="Arial"/>
      <w:b/>
      <w:sz w:val="18"/>
      <w:szCs w:val="18"/>
    </w:rPr>
  </w:style>
  <w:style w:type="paragraph" w:customStyle="1" w:styleId="ParagraphNoIndent">
    <w:name w:val="ParagraphNoIndent"/>
    <w:qFormat/>
    <w:rsid w:val="001A3402"/>
    <w:rPr>
      <w:bCs/>
      <w:sz w:val="24"/>
      <w:szCs w:val="24"/>
    </w:rPr>
  </w:style>
  <w:style w:type="paragraph" w:customStyle="1" w:styleId="ReportType">
    <w:name w:val="ReportType"/>
    <w:qFormat/>
    <w:rsid w:val="001A3402"/>
    <w:pPr>
      <w:pBdr>
        <w:bottom w:val="single" w:sz="12" w:space="1" w:color="auto"/>
      </w:pBdr>
    </w:pPr>
    <w:rPr>
      <w:b/>
      <w:bCs/>
      <w:i/>
      <w:sz w:val="36"/>
      <w:szCs w:val="36"/>
    </w:rPr>
  </w:style>
  <w:style w:type="paragraph" w:customStyle="1" w:styleId="NumberLine">
    <w:name w:val="NumberLine"/>
    <w:qFormat/>
    <w:rsid w:val="001A3402"/>
    <w:rPr>
      <w:rFonts w:ascii="Arial" w:hAnsi="Arial"/>
      <w:b/>
      <w:bCs/>
      <w:sz w:val="28"/>
      <w:szCs w:val="28"/>
    </w:rPr>
  </w:style>
  <w:style w:type="paragraph" w:customStyle="1" w:styleId="ReportTitle">
    <w:name w:val="ReportTitle"/>
    <w:uiPriority w:val="99"/>
    <w:qFormat/>
    <w:rsid w:val="001A3402"/>
    <w:rPr>
      <w:rFonts w:ascii="Arial" w:hAnsi="Arial"/>
      <w:b/>
      <w:bCs/>
      <w:sz w:val="36"/>
      <w:szCs w:val="36"/>
    </w:rPr>
  </w:style>
  <w:style w:type="paragraph" w:styleId="NormalWeb">
    <w:name w:val="Normal (Web)"/>
    <w:basedOn w:val="Normal"/>
    <w:uiPriority w:val="99"/>
    <w:locked/>
    <w:rsid w:val="001A3402"/>
    <w:pPr>
      <w:spacing w:before="100" w:beforeAutospacing="1" w:after="100" w:afterAutospacing="1"/>
    </w:pPr>
    <w:rPr>
      <w:rFonts w:ascii="Times New Roman" w:hAnsi="Times New Roman"/>
      <w:szCs w:val="24"/>
    </w:rPr>
  </w:style>
  <w:style w:type="paragraph" w:customStyle="1" w:styleId="PageNumber">
    <w:name w:val="PageNumber"/>
    <w:qFormat/>
    <w:rsid w:val="001A3402"/>
    <w:pPr>
      <w:jc w:val="center"/>
    </w:pPr>
    <w:rPr>
      <w:rFonts w:eastAsia="Calibri"/>
      <w:sz w:val="24"/>
      <w:szCs w:val="24"/>
    </w:rPr>
  </w:style>
  <w:style w:type="paragraph" w:customStyle="1" w:styleId="FrontMatterHead">
    <w:name w:val="FrontMatterHead"/>
    <w:qFormat/>
    <w:rsid w:val="001A3402"/>
    <w:pPr>
      <w:keepNext/>
      <w:spacing w:before="240" w:after="60"/>
    </w:pPr>
    <w:rPr>
      <w:rFonts w:ascii="Arial" w:eastAsia="Calibri" w:hAnsi="Arial" w:cs="Arial"/>
      <w:b/>
      <w:sz w:val="32"/>
      <w:szCs w:val="32"/>
    </w:rPr>
  </w:style>
  <w:style w:type="table" w:customStyle="1" w:styleId="AHRQ1">
    <w:name w:val="AHRQ1"/>
    <w:basedOn w:val="TableGrid"/>
    <w:rsid w:val="001A3402"/>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TOC1">
    <w:name w:val="toc 1"/>
    <w:basedOn w:val="Normal"/>
    <w:next w:val="Normal"/>
    <w:autoRedefine/>
    <w:locked/>
    <w:rsid w:val="001A3402"/>
    <w:rPr>
      <w:rFonts w:ascii="Times New Roman" w:hAnsi="Times New Roman"/>
      <w:szCs w:val="24"/>
      <w:lang w:val="en-CA"/>
    </w:rPr>
  </w:style>
  <w:style w:type="paragraph" w:styleId="TOC2">
    <w:name w:val="toc 2"/>
    <w:basedOn w:val="Normal"/>
    <w:next w:val="Normal"/>
    <w:autoRedefine/>
    <w:locked/>
    <w:rsid w:val="00A6321F"/>
    <w:pPr>
      <w:tabs>
        <w:tab w:val="right" w:leader="dot" w:pos="9360"/>
      </w:tabs>
      <w:ind w:left="360"/>
    </w:pPr>
    <w:rPr>
      <w:rFonts w:ascii="Times New Roman" w:hAnsi="Times New Roman"/>
      <w:szCs w:val="24"/>
      <w:lang w:val="en-CA"/>
    </w:rPr>
  </w:style>
  <w:style w:type="paragraph" w:customStyle="1" w:styleId="ChapterHeading">
    <w:name w:val="ChapterHeading"/>
    <w:qFormat/>
    <w:rsid w:val="001A3402"/>
    <w:pPr>
      <w:keepNext/>
      <w:spacing w:after="60"/>
      <w:jc w:val="center"/>
      <w:outlineLvl w:val="0"/>
    </w:pPr>
    <w:rPr>
      <w:rFonts w:ascii="Arial" w:hAnsi="Arial"/>
      <w:b/>
      <w:bCs/>
      <w:sz w:val="36"/>
      <w:szCs w:val="24"/>
    </w:rPr>
  </w:style>
  <w:style w:type="paragraph" w:customStyle="1" w:styleId="Level1Heading">
    <w:name w:val="Level1Heading"/>
    <w:link w:val="Level1HeadingChar"/>
    <w:qFormat/>
    <w:rsid w:val="001A3402"/>
    <w:pPr>
      <w:keepNext/>
      <w:spacing w:before="240" w:after="60"/>
      <w:outlineLvl w:val="1"/>
    </w:pPr>
    <w:rPr>
      <w:rFonts w:ascii="Arial" w:hAnsi="Arial"/>
      <w:b/>
      <w:bCs/>
      <w:sz w:val="32"/>
      <w:szCs w:val="24"/>
    </w:rPr>
  </w:style>
  <w:style w:type="paragraph" w:customStyle="1" w:styleId="Level2Heading">
    <w:name w:val="Level2Heading"/>
    <w:qFormat/>
    <w:rsid w:val="001A3402"/>
    <w:pPr>
      <w:keepNext/>
      <w:spacing w:before="240" w:after="60"/>
      <w:outlineLvl w:val="2"/>
    </w:pPr>
    <w:rPr>
      <w:b/>
      <w:bCs/>
      <w:sz w:val="32"/>
      <w:szCs w:val="24"/>
    </w:rPr>
  </w:style>
  <w:style w:type="paragraph" w:customStyle="1" w:styleId="KeyQuestion">
    <w:name w:val="KeyQuestion"/>
    <w:rsid w:val="001A3402"/>
    <w:pPr>
      <w:keepLines/>
      <w:spacing w:before="240" w:after="60"/>
    </w:pPr>
    <w:rPr>
      <w:rFonts w:ascii="Arial" w:hAnsi="Arial" w:cs="Arial"/>
      <w:iCs/>
      <w:sz w:val="28"/>
      <w:szCs w:val="28"/>
    </w:rPr>
  </w:style>
  <w:style w:type="paragraph" w:customStyle="1" w:styleId="Reference">
    <w:name w:val="Reference"/>
    <w:qFormat/>
    <w:rsid w:val="001A3402"/>
    <w:pPr>
      <w:keepLines/>
      <w:spacing w:before="120" w:after="120"/>
      <w:ind w:left="720" w:hanging="720"/>
    </w:pPr>
    <w:rPr>
      <w:bCs/>
      <w:szCs w:val="24"/>
    </w:rPr>
  </w:style>
  <w:style w:type="paragraph" w:customStyle="1" w:styleId="Level5Heading">
    <w:name w:val="Level5Heading"/>
    <w:qFormat/>
    <w:rsid w:val="001A3402"/>
    <w:pPr>
      <w:keepNext/>
      <w:spacing w:before="240"/>
      <w:outlineLvl w:val="5"/>
    </w:pPr>
    <w:rPr>
      <w:rFonts w:ascii="Arial" w:hAnsi="Arial"/>
      <w:b/>
      <w:bCs/>
      <w:sz w:val="24"/>
      <w:szCs w:val="24"/>
    </w:rPr>
  </w:style>
  <w:style w:type="paragraph" w:customStyle="1" w:styleId="Level3Heading">
    <w:name w:val="Level3Heading"/>
    <w:qFormat/>
    <w:rsid w:val="001A3402"/>
    <w:pPr>
      <w:keepNext/>
      <w:spacing w:before="240"/>
      <w:outlineLvl w:val="3"/>
    </w:pPr>
    <w:rPr>
      <w:rFonts w:ascii="Arial" w:hAnsi="Arial"/>
      <w:b/>
      <w:bCs/>
      <w:sz w:val="28"/>
      <w:szCs w:val="24"/>
    </w:rPr>
  </w:style>
  <w:style w:type="paragraph" w:customStyle="1" w:styleId="PreparedForText">
    <w:name w:val="PreparedForText"/>
    <w:qFormat/>
    <w:rsid w:val="001A3402"/>
    <w:rPr>
      <w:bCs/>
      <w:sz w:val="24"/>
      <w:szCs w:val="24"/>
    </w:rPr>
  </w:style>
  <w:style w:type="paragraph" w:customStyle="1" w:styleId="ParagraphNoIndentBold">
    <w:name w:val="ParagraphNoIndentBold"/>
    <w:qFormat/>
    <w:rsid w:val="001A3402"/>
    <w:rPr>
      <w:b/>
      <w:bCs/>
      <w:sz w:val="24"/>
      <w:szCs w:val="24"/>
    </w:rPr>
  </w:style>
  <w:style w:type="paragraph" w:customStyle="1" w:styleId="ContractNumber">
    <w:name w:val="ContractNumber"/>
    <w:next w:val="Normal"/>
    <w:qFormat/>
    <w:rsid w:val="001A3402"/>
    <w:rPr>
      <w:b/>
      <w:bCs/>
      <w:sz w:val="24"/>
      <w:szCs w:val="24"/>
    </w:rPr>
  </w:style>
  <w:style w:type="paragraph" w:customStyle="1" w:styleId="PreparedByText">
    <w:name w:val="PreparedByText"/>
    <w:qFormat/>
    <w:rsid w:val="001A3402"/>
    <w:rPr>
      <w:bCs/>
      <w:sz w:val="24"/>
      <w:szCs w:val="24"/>
    </w:rPr>
  </w:style>
  <w:style w:type="paragraph" w:customStyle="1" w:styleId="Investigators">
    <w:name w:val="Investigators"/>
    <w:qFormat/>
    <w:rsid w:val="001A3402"/>
    <w:rPr>
      <w:bCs/>
      <w:sz w:val="24"/>
      <w:szCs w:val="24"/>
    </w:rPr>
  </w:style>
  <w:style w:type="paragraph" w:customStyle="1" w:styleId="PublicationNumberDate">
    <w:name w:val="PublicationNumberDate"/>
    <w:qFormat/>
    <w:rsid w:val="001A3402"/>
    <w:rPr>
      <w:b/>
      <w:bCs/>
      <w:sz w:val="24"/>
      <w:szCs w:val="24"/>
    </w:rPr>
  </w:style>
  <w:style w:type="paragraph" w:customStyle="1" w:styleId="SuggestedCitation">
    <w:name w:val="SuggestedCitation"/>
    <w:qFormat/>
    <w:rsid w:val="001A3402"/>
    <w:rPr>
      <w:bCs/>
      <w:sz w:val="24"/>
      <w:szCs w:val="24"/>
    </w:rPr>
  </w:style>
  <w:style w:type="paragraph" w:customStyle="1" w:styleId="Contents">
    <w:name w:val="Contents"/>
    <w:qFormat/>
    <w:rsid w:val="001A3402"/>
    <w:pPr>
      <w:keepNext/>
      <w:jc w:val="center"/>
    </w:pPr>
    <w:rPr>
      <w:rFonts w:ascii="Arial" w:eastAsia="Calibri" w:hAnsi="Arial" w:cs="Arial"/>
      <w:b/>
      <w:sz w:val="36"/>
      <w:szCs w:val="32"/>
    </w:rPr>
  </w:style>
  <w:style w:type="paragraph" w:customStyle="1" w:styleId="ContentsSubhead">
    <w:name w:val="ContentsSubhead"/>
    <w:qFormat/>
    <w:rsid w:val="001A3402"/>
    <w:pPr>
      <w:keepNext/>
      <w:spacing w:before="240"/>
    </w:pPr>
    <w:rPr>
      <w:b/>
      <w:bCs/>
      <w:sz w:val="24"/>
      <w:szCs w:val="28"/>
    </w:rPr>
  </w:style>
  <w:style w:type="paragraph" w:customStyle="1" w:styleId="Level4Heading">
    <w:name w:val="Level4Heading"/>
    <w:qFormat/>
    <w:rsid w:val="001A3402"/>
    <w:pPr>
      <w:keepNext/>
      <w:spacing w:before="240"/>
      <w:outlineLvl w:val="4"/>
    </w:pPr>
    <w:rPr>
      <w:b/>
      <w:bCs/>
      <w:sz w:val="28"/>
      <w:szCs w:val="24"/>
    </w:rPr>
  </w:style>
  <w:style w:type="paragraph" w:customStyle="1" w:styleId="TableColumnHead">
    <w:name w:val="TableColumnHead"/>
    <w:qFormat/>
    <w:rsid w:val="001A3402"/>
    <w:pPr>
      <w:jc w:val="center"/>
    </w:pPr>
    <w:rPr>
      <w:rFonts w:ascii="Arial" w:eastAsia="Calibri" w:hAnsi="Arial" w:cs="Arial"/>
      <w:b/>
      <w:bCs/>
      <w:sz w:val="18"/>
      <w:szCs w:val="18"/>
    </w:rPr>
  </w:style>
  <w:style w:type="paragraph" w:customStyle="1" w:styleId="TableSubhead">
    <w:name w:val="TableSubhead"/>
    <w:qFormat/>
    <w:rsid w:val="001A3402"/>
    <w:rPr>
      <w:rFonts w:ascii="Arial" w:eastAsia="Calibri" w:hAnsi="Arial" w:cs="Arial"/>
      <w:b/>
      <w:i/>
      <w:sz w:val="18"/>
      <w:szCs w:val="18"/>
    </w:rPr>
  </w:style>
  <w:style w:type="paragraph" w:customStyle="1" w:styleId="Level6Heading">
    <w:name w:val="Level6Heading"/>
    <w:qFormat/>
    <w:rsid w:val="001A3402"/>
    <w:pPr>
      <w:keepNext/>
      <w:spacing w:before="240"/>
      <w:outlineLvl w:val="6"/>
    </w:pPr>
    <w:rPr>
      <w:b/>
      <w:bCs/>
      <w:sz w:val="24"/>
      <w:szCs w:val="24"/>
    </w:rPr>
  </w:style>
  <w:style w:type="paragraph" w:customStyle="1" w:styleId="Level7Heading">
    <w:name w:val="Level7Heading"/>
    <w:qFormat/>
    <w:rsid w:val="001A3402"/>
    <w:pPr>
      <w:keepNext/>
    </w:pPr>
    <w:rPr>
      <w:rFonts w:eastAsia="Calibri"/>
      <w:b/>
      <w:color w:val="000000"/>
      <w:sz w:val="24"/>
      <w:szCs w:val="24"/>
    </w:rPr>
  </w:style>
  <w:style w:type="paragraph" w:customStyle="1" w:styleId="Level8Heading">
    <w:name w:val="Level8Heading"/>
    <w:qFormat/>
    <w:rsid w:val="001A3402"/>
    <w:pPr>
      <w:keepNext/>
    </w:pPr>
    <w:rPr>
      <w:bCs/>
      <w:i/>
      <w:sz w:val="24"/>
      <w:szCs w:val="24"/>
    </w:rPr>
  </w:style>
  <w:style w:type="paragraph" w:customStyle="1" w:styleId="Bullet1">
    <w:name w:val="Bullet1"/>
    <w:qFormat/>
    <w:rsid w:val="001A3402"/>
    <w:pPr>
      <w:numPr>
        <w:numId w:val="34"/>
      </w:numPr>
    </w:pPr>
    <w:rPr>
      <w:bCs/>
      <w:sz w:val="24"/>
      <w:szCs w:val="24"/>
    </w:rPr>
  </w:style>
  <w:style w:type="paragraph" w:customStyle="1" w:styleId="Bullet2">
    <w:name w:val="Bullet2"/>
    <w:qFormat/>
    <w:rsid w:val="001A3402"/>
    <w:pPr>
      <w:numPr>
        <w:ilvl w:val="1"/>
        <w:numId w:val="34"/>
      </w:numPr>
    </w:pPr>
    <w:rPr>
      <w:bCs/>
      <w:sz w:val="24"/>
      <w:szCs w:val="24"/>
    </w:rPr>
  </w:style>
  <w:style w:type="paragraph" w:customStyle="1" w:styleId="TableCenteredText">
    <w:name w:val="TableCenteredText"/>
    <w:qFormat/>
    <w:rsid w:val="001A3402"/>
    <w:pPr>
      <w:jc w:val="center"/>
    </w:pPr>
    <w:rPr>
      <w:rFonts w:ascii="Arial" w:eastAsia="Calibri" w:hAnsi="Arial" w:cs="Arial"/>
      <w:sz w:val="18"/>
      <w:szCs w:val="18"/>
    </w:rPr>
  </w:style>
  <w:style w:type="paragraph" w:customStyle="1" w:styleId="TableLeftText">
    <w:name w:val="TableLeftText"/>
    <w:qFormat/>
    <w:rsid w:val="001A3402"/>
    <w:rPr>
      <w:rFonts w:ascii="Arial" w:eastAsia="Calibri" w:hAnsi="Arial" w:cs="Arial"/>
      <w:sz w:val="18"/>
      <w:szCs w:val="18"/>
    </w:rPr>
  </w:style>
  <w:style w:type="paragraph" w:customStyle="1" w:styleId="Studies1">
    <w:name w:val="Studies1"/>
    <w:qFormat/>
    <w:rsid w:val="001A3402"/>
    <w:pPr>
      <w:keepLines/>
      <w:spacing w:before="120" w:after="120"/>
    </w:pPr>
    <w:rPr>
      <w:rFonts w:eastAsia="Calibri" w:cs="Arial"/>
      <w:color w:val="000000"/>
      <w:sz w:val="24"/>
      <w:szCs w:val="32"/>
    </w:rPr>
  </w:style>
  <w:style w:type="paragraph" w:customStyle="1" w:styleId="Studies2">
    <w:name w:val="Studies2"/>
    <w:qFormat/>
    <w:rsid w:val="001A3402"/>
    <w:pPr>
      <w:keepLines/>
      <w:numPr>
        <w:numId w:val="36"/>
      </w:numPr>
      <w:spacing w:before="120" w:after="120"/>
    </w:pPr>
    <w:rPr>
      <w:rFonts w:eastAsia="Times"/>
      <w:color w:val="000000"/>
      <w:sz w:val="24"/>
      <w:szCs w:val="24"/>
    </w:rPr>
  </w:style>
  <w:style w:type="paragraph" w:customStyle="1" w:styleId="NumberedList">
    <w:name w:val="NumberedList"/>
    <w:basedOn w:val="Bullet1"/>
    <w:qFormat/>
    <w:rsid w:val="001A3402"/>
    <w:pPr>
      <w:numPr>
        <w:numId w:val="35"/>
      </w:numPr>
    </w:pPr>
  </w:style>
  <w:style w:type="paragraph" w:customStyle="1" w:styleId="ReportSubtitle">
    <w:name w:val="ReportSubtitle"/>
    <w:qFormat/>
    <w:rsid w:val="001A3402"/>
    <w:rPr>
      <w:rFonts w:ascii="Arial" w:hAnsi="Arial"/>
      <w:b/>
      <w:bCs/>
      <w:sz w:val="24"/>
      <w:szCs w:val="24"/>
    </w:rPr>
  </w:style>
  <w:style w:type="paragraph" w:customStyle="1" w:styleId="FrontMatterSubhead">
    <w:name w:val="FrontMatterSubhead"/>
    <w:qFormat/>
    <w:rsid w:val="001A3402"/>
    <w:pPr>
      <w:keepNext/>
      <w:spacing w:before="120"/>
    </w:pPr>
    <w:rPr>
      <w:rFonts w:ascii="Arial" w:eastAsia="Calibri" w:hAnsi="Arial" w:cs="Arial"/>
      <w:b/>
      <w:sz w:val="24"/>
      <w:szCs w:val="32"/>
    </w:rPr>
  </w:style>
  <w:style w:type="paragraph" w:customStyle="1" w:styleId="ES-Level1Heading">
    <w:name w:val="ES-Level1Heading"/>
    <w:basedOn w:val="Level1Heading"/>
    <w:qFormat/>
    <w:rsid w:val="00BF5438"/>
  </w:style>
  <w:style w:type="paragraph" w:customStyle="1" w:styleId="ES-Level2Heading">
    <w:name w:val="ES-Level2Heading"/>
    <w:basedOn w:val="Level2Heading"/>
    <w:qFormat/>
    <w:rsid w:val="00BF5438"/>
  </w:style>
  <w:style w:type="paragraph" w:customStyle="1" w:styleId="ES-Level3Heading">
    <w:name w:val="ES-Level3Heading"/>
    <w:basedOn w:val="Level3Heading"/>
    <w:qFormat/>
    <w:rsid w:val="00BF5438"/>
    <w:rPr>
      <w:rFonts w:cs="Arial"/>
    </w:rPr>
  </w:style>
  <w:style w:type="paragraph" w:styleId="Caption">
    <w:name w:val="caption"/>
    <w:basedOn w:val="Normal"/>
    <w:next w:val="Normal"/>
    <w:uiPriority w:val="35"/>
    <w:unhideWhenUsed/>
    <w:qFormat/>
    <w:locked/>
    <w:rsid w:val="00BF5438"/>
    <w:rPr>
      <w:b/>
      <w:bCs/>
      <w:color w:val="4F81BD" w:themeColor="accent1"/>
      <w:sz w:val="18"/>
      <w:szCs w:val="18"/>
    </w:rPr>
  </w:style>
  <w:style w:type="paragraph" w:customStyle="1" w:styleId="Tabletitlecontinued">
    <w:name w:val="Table title continued"/>
    <w:basedOn w:val="Tabletitle0"/>
    <w:qFormat/>
    <w:rsid w:val="00F52488"/>
  </w:style>
  <w:style w:type="paragraph" w:customStyle="1" w:styleId="tabletitle1">
    <w:name w:val="tabletitle"/>
    <w:basedOn w:val="Normal"/>
    <w:uiPriority w:val="99"/>
    <w:rsid w:val="00AF63DE"/>
    <w:pPr>
      <w:keepNext/>
      <w:spacing w:before="240"/>
    </w:pPr>
    <w:rPr>
      <w:rFonts w:eastAsia="Calibri"/>
      <w:b/>
      <w:color w:val="000000"/>
      <w:sz w:val="20"/>
    </w:rPr>
  </w:style>
  <w:style w:type="character" w:customStyle="1" w:styleId="Level1HeadingChar">
    <w:name w:val="Level1Heading Char"/>
    <w:link w:val="Level1Heading"/>
    <w:rsid w:val="00F52488"/>
    <w:rPr>
      <w:rFonts w:ascii="Arial" w:hAnsi="Arial"/>
      <w:b/>
      <w:bCs/>
      <w:sz w:val="32"/>
      <w:szCs w:val="24"/>
    </w:rPr>
  </w:style>
  <w:style w:type="character" w:customStyle="1" w:styleId="ParagraphIndentChar">
    <w:name w:val="ParagraphIndent Char"/>
    <w:basedOn w:val="DefaultParagraphFont"/>
    <w:link w:val="ParagraphIndent"/>
    <w:rsid w:val="00F52488"/>
    <w:rPr>
      <w:rFonts w:eastAsia="Calibri"/>
      <w:color w:val="000000"/>
      <w:sz w:val="24"/>
      <w:szCs w:val="24"/>
    </w:rPr>
  </w:style>
  <w:style w:type="table" w:customStyle="1" w:styleId="EPC1">
    <w:name w:val="EPC1"/>
    <w:basedOn w:val="TableNormal"/>
    <w:uiPriority w:val="99"/>
    <w:rsid w:val="00AB02A6"/>
    <w:rPr>
      <w:rFonts w:ascii="Arial" w:eastAsia="Calibri" w:hAnsi="Arial"/>
      <w:sz w:val="18"/>
      <w:szCs w:val="22"/>
    </w:rPr>
    <w:tblPr>
      <w:tblInd w:w="0" w:type="dxa"/>
      <w:tblBorders>
        <w:top w:val="single" w:sz="4" w:space="0" w:color="auto"/>
        <w:bottom w:val="single" w:sz="12" w:space="0" w:color="auto"/>
        <w:insideH w:val="single" w:sz="4" w:space="0" w:color="auto"/>
      </w:tblBorders>
      <w:tblCellMar>
        <w:top w:w="0" w:type="dxa"/>
        <w:left w:w="29" w:type="dxa"/>
        <w:bottom w:w="0"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table" w:customStyle="1" w:styleId="EPC">
    <w:name w:val="EPC"/>
    <w:basedOn w:val="TableNormal"/>
    <w:uiPriority w:val="99"/>
    <w:rsid w:val="00B31ED1"/>
    <w:rPr>
      <w:rFonts w:ascii="Arial" w:eastAsia="Calibri" w:hAnsi="Arial"/>
      <w:sz w:val="18"/>
      <w:szCs w:val="22"/>
    </w:rPr>
    <w:tblPr>
      <w:tblInd w:w="0" w:type="dxa"/>
      <w:tblBorders>
        <w:top w:val="single" w:sz="4" w:space="0" w:color="auto"/>
        <w:bottom w:val="single" w:sz="12" w:space="0" w:color="auto"/>
        <w:insideH w:val="single" w:sz="4" w:space="0" w:color="auto"/>
      </w:tblBorders>
      <w:tblCellMar>
        <w:top w:w="0" w:type="dxa"/>
        <w:left w:w="29" w:type="dxa"/>
        <w:bottom w:w="0" w:type="dxa"/>
        <w:right w:w="29" w:type="dxa"/>
      </w:tblCellMar>
    </w:tblPr>
    <w:tblStylePr w:type="firstRow">
      <w:tblPr/>
      <w:tcPr>
        <w:tcBorders>
          <w:top w:val="single" w:sz="12" w:space="0" w:color="auto"/>
        </w:tcBorders>
      </w:tcPr>
    </w:tblStylePr>
  </w:style>
  <w:style w:type="character" w:customStyle="1" w:styleId="TableTextChar">
    <w:name w:val="TableText Char"/>
    <w:basedOn w:val="DefaultParagraphFont"/>
    <w:link w:val="TableText2"/>
    <w:rsid w:val="00F52488"/>
    <w:rPr>
      <w:rFonts w:ascii="Arial" w:eastAsia="Calibri" w:hAnsi="Arial" w:cs="Arial"/>
      <w:sz w:val="18"/>
      <w:szCs w:val="18"/>
    </w:rPr>
  </w:style>
  <w:style w:type="paragraph" w:customStyle="1" w:styleId="tabletitlecontinued0">
    <w:name w:val="tabletitle(continued)"/>
    <w:basedOn w:val="tabletitle1"/>
    <w:qFormat/>
    <w:rsid w:val="009D0031"/>
  </w:style>
  <w:style w:type="character" w:customStyle="1" w:styleId="Heading2Char">
    <w:name w:val="Heading 2 Char"/>
    <w:aliases w:val="Heading 2 Char1 Char1,Heading 2 Char1 Char Char1,Heading 2 Char1 Char Char Char1,Heading 2 Char1 Char Char Char Char1,Heading 2 Char1 Char Char Char Char Char1,Heading 2 Char1 Char Char Char Char Char Char1"/>
    <w:basedOn w:val="DefaultParagraphFont"/>
    <w:link w:val="Heading2"/>
    <w:uiPriority w:val="9"/>
    <w:rsid w:val="00A67473"/>
    <w:rPr>
      <w:rFonts w:ascii="Verdana" w:eastAsia="MS Mincho" w:hAnsi="Verdana"/>
      <w:b/>
      <w:sz w:val="24"/>
      <w:szCs w:val="24"/>
    </w:rPr>
  </w:style>
  <w:style w:type="character" w:customStyle="1" w:styleId="Heading3Char">
    <w:name w:val="Heading 3 Char"/>
    <w:basedOn w:val="DefaultParagraphFont"/>
    <w:link w:val="Heading3"/>
    <w:uiPriority w:val="9"/>
    <w:rsid w:val="00A67473"/>
    <w:rPr>
      <w:rFonts w:ascii="Verdana" w:eastAsia="MS Mincho" w:hAnsi="Verdana"/>
      <w:b/>
      <w:i/>
      <w:sz w:val="22"/>
    </w:rPr>
  </w:style>
  <w:style w:type="character" w:customStyle="1" w:styleId="Heading4Char">
    <w:name w:val="Heading 4 Char"/>
    <w:basedOn w:val="DefaultParagraphFont"/>
    <w:link w:val="Heading4"/>
    <w:rsid w:val="00A67473"/>
    <w:rPr>
      <w:rFonts w:ascii="Verdana" w:eastAsia="MS Mincho" w:hAnsi="Verdana" w:cs="Arial"/>
      <w:i/>
      <w:sz w:val="22"/>
    </w:rPr>
  </w:style>
  <w:style w:type="numbering" w:customStyle="1" w:styleId="NoList1">
    <w:name w:val="No List1"/>
    <w:next w:val="NoList"/>
    <w:uiPriority w:val="99"/>
    <w:semiHidden/>
    <w:unhideWhenUsed/>
    <w:rsid w:val="00A67473"/>
  </w:style>
  <w:style w:type="paragraph" w:customStyle="1" w:styleId="MediumGrid1-Accent21">
    <w:name w:val="Medium Grid 1 - Accent 21"/>
    <w:basedOn w:val="Normal"/>
    <w:uiPriority w:val="34"/>
    <w:qFormat/>
    <w:rsid w:val="00F362D9"/>
    <w:pPr>
      <w:ind w:left="720"/>
    </w:pPr>
    <w:rPr>
      <w:rFonts w:ascii="Verdana" w:eastAsia="Calibri" w:hAnsi="Verdana"/>
      <w:sz w:val="20"/>
    </w:rPr>
  </w:style>
  <w:style w:type="paragraph" w:customStyle="1" w:styleId="Bullet-3">
    <w:name w:val="Bullet-3"/>
    <w:basedOn w:val="Normal"/>
    <w:qFormat/>
    <w:rsid w:val="00F362D9"/>
    <w:pPr>
      <w:numPr>
        <w:numId w:val="18"/>
      </w:numPr>
      <w:ind w:left="1440"/>
    </w:pPr>
    <w:rPr>
      <w:rFonts w:eastAsia="Calibri"/>
    </w:rPr>
  </w:style>
  <w:style w:type="paragraph" w:customStyle="1" w:styleId="Style1">
    <w:name w:val="Style1"/>
    <w:basedOn w:val="Normal"/>
    <w:autoRedefine/>
    <w:qFormat/>
    <w:rsid w:val="00F362D9"/>
    <w:rPr>
      <w:rFonts w:ascii="Comic Sans MS" w:eastAsia="Calibri" w:hAnsi="Comic Sans MS"/>
      <w:bCs/>
      <w:iCs/>
      <w:color w:val="1F497D"/>
      <w:sz w:val="20"/>
    </w:rPr>
  </w:style>
  <w:style w:type="paragraph" w:customStyle="1" w:styleId="Bullet-20">
    <w:name w:val="Bullet-2"/>
    <w:basedOn w:val="NoSpacing1"/>
    <w:qFormat/>
    <w:rsid w:val="00A67473"/>
    <w:pPr>
      <w:numPr>
        <w:ilvl w:val="2"/>
        <w:numId w:val="6"/>
      </w:numPr>
    </w:pPr>
    <w:rPr>
      <w:rFonts w:ascii="Arial" w:eastAsia="Times New Roman" w:hAnsi="Arial"/>
      <w:sz w:val="20"/>
      <w:szCs w:val="20"/>
    </w:rPr>
  </w:style>
  <w:style w:type="paragraph" w:customStyle="1" w:styleId="NoSpacing1">
    <w:name w:val="No Spacing1"/>
    <w:uiPriority w:val="1"/>
    <w:qFormat/>
    <w:rsid w:val="00A67473"/>
    <w:rPr>
      <w:rFonts w:ascii="Calibri" w:eastAsia="Calibri" w:hAnsi="Calibri" w:cs="Arial"/>
      <w:sz w:val="22"/>
      <w:szCs w:val="22"/>
    </w:rPr>
  </w:style>
  <w:style w:type="paragraph" w:customStyle="1" w:styleId="Bullet-10">
    <w:name w:val="Bullet-1"/>
    <w:basedOn w:val="NoSpacing1"/>
    <w:qFormat/>
    <w:rsid w:val="00A67473"/>
    <w:pPr>
      <w:numPr>
        <w:numId w:val="7"/>
      </w:numPr>
      <w:spacing w:before="60" w:after="60"/>
      <w:ind w:left="1080"/>
      <w:outlineLvl w:val="1"/>
    </w:pPr>
    <w:rPr>
      <w:rFonts w:ascii="Arial" w:eastAsia="Times New Roman" w:hAnsi="Arial" w:cs="Times New Roman"/>
      <w:szCs w:val="24"/>
    </w:rPr>
  </w:style>
  <w:style w:type="paragraph" w:customStyle="1" w:styleId="HeadingAtext">
    <w:name w:val="Heading A text"/>
    <w:basedOn w:val="Normal"/>
    <w:qFormat/>
    <w:rsid w:val="00F362D9"/>
    <w:pPr>
      <w:spacing w:before="120" w:after="120"/>
      <w:ind w:left="720"/>
    </w:pPr>
    <w:rPr>
      <w:rFonts w:eastAsia="Calibri"/>
      <w:sz w:val="20"/>
    </w:rPr>
  </w:style>
  <w:style w:type="paragraph" w:customStyle="1" w:styleId="Pa6">
    <w:name w:val="Pa6"/>
    <w:basedOn w:val="Normal"/>
    <w:next w:val="Normal"/>
    <w:uiPriority w:val="99"/>
    <w:rsid w:val="00F362D9"/>
    <w:pPr>
      <w:autoSpaceDE w:val="0"/>
      <w:autoSpaceDN w:val="0"/>
      <w:adjustRightInd w:val="0"/>
      <w:spacing w:line="221" w:lineRule="atLeast"/>
    </w:pPr>
    <w:rPr>
      <w:rFonts w:ascii="Avenir 45" w:eastAsia="Calibri" w:hAnsi="Avenir 45"/>
      <w:sz w:val="20"/>
    </w:rPr>
  </w:style>
  <w:style w:type="paragraph" w:customStyle="1" w:styleId="bullet-1">
    <w:name w:val="bullet-1"/>
    <w:basedOn w:val="Normal"/>
    <w:qFormat/>
    <w:rsid w:val="00F362D9"/>
    <w:pPr>
      <w:numPr>
        <w:numId w:val="8"/>
      </w:numPr>
    </w:pPr>
    <w:rPr>
      <w:rFonts w:eastAsia="Calibri"/>
      <w:sz w:val="20"/>
    </w:rPr>
  </w:style>
  <w:style w:type="paragraph" w:customStyle="1" w:styleId="bullet-2">
    <w:name w:val="bullet-2"/>
    <w:basedOn w:val="Normal"/>
    <w:qFormat/>
    <w:rsid w:val="00F362D9"/>
    <w:pPr>
      <w:numPr>
        <w:ilvl w:val="1"/>
        <w:numId w:val="8"/>
      </w:numPr>
      <w:spacing w:before="120" w:after="120"/>
    </w:pPr>
    <w:rPr>
      <w:rFonts w:eastAsia="Calibri"/>
      <w:sz w:val="20"/>
    </w:rPr>
  </w:style>
  <w:style w:type="character" w:customStyle="1" w:styleId="A7">
    <w:name w:val="A7"/>
    <w:uiPriority w:val="99"/>
    <w:rsid w:val="00A67473"/>
    <w:rPr>
      <w:rFonts w:cs="Minion Pro"/>
      <w:color w:val="000000"/>
      <w:sz w:val="18"/>
      <w:szCs w:val="18"/>
      <w:u w:val="single"/>
    </w:rPr>
  </w:style>
  <w:style w:type="paragraph" w:customStyle="1" w:styleId="Pa11">
    <w:name w:val="Pa11"/>
    <w:basedOn w:val="Default"/>
    <w:next w:val="Default"/>
    <w:uiPriority w:val="99"/>
    <w:rsid w:val="00A67473"/>
    <w:pPr>
      <w:autoSpaceDE w:val="0"/>
      <w:autoSpaceDN w:val="0"/>
      <w:adjustRightInd w:val="0"/>
      <w:spacing w:line="181" w:lineRule="atLeast"/>
    </w:pPr>
    <w:rPr>
      <w:rFonts w:eastAsia="Times New Roman" w:cs="Arial"/>
      <w:color w:val="auto"/>
      <w:szCs w:val="24"/>
    </w:rPr>
  </w:style>
  <w:style w:type="paragraph" w:customStyle="1" w:styleId="ColorfulList-Accent11">
    <w:name w:val="Colorful List - Accent 11"/>
    <w:basedOn w:val="Normal"/>
    <w:uiPriority w:val="34"/>
    <w:qFormat/>
    <w:rsid w:val="00F362D9"/>
    <w:pPr>
      <w:spacing w:after="240"/>
      <w:ind w:left="720" w:hanging="720"/>
    </w:pPr>
    <w:rPr>
      <w:rFonts w:eastAsia="Calibri"/>
      <w:sz w:val="20"/>
    </w:rPr>
  </w:style>
  <w:style w:type="paragraph" w:customStyle="1" w:styleId="Textbold">
    <w:name w:val="Text bold"/>
    <w:basedOn w:val="Normal"/>
    <w:link w:val="TextboldChar"/>
    <w:rsid w:val="00F362D9"/>
    <w:pPr>
      <w:tabs>
        <w:tab w:val="left" w:pos="6720"/>
      </w:tabs>
      <w:spacing w:before="120" w:after="120"/>
    </w:pPr>
    <w:rPr>
      <w:rFonts w:eastAsia="Calibri"/>
      <w:b/>
      <w:sz w:val="20"/>
    </w:rPr>
  </w:style>
  <w:style w:type="character" w:customStyle="1" w:styleId="TextboldChar">
    <w:name w:val="Text bold Char"/>
    <w:link w:val="Textbold"/>
    <w:locked/>
    <w:rsid w:val="00A67473"/>
    <w:rPr>
      <w:rFonts w:eastAsia="Calibri"/>
      <w:b/>
      <w:szCs w:val="24"/>
    </w:rPr>
  </w:style>
  <w:style w:type="paragraph" w:customStyle="1" w:styleId="ColorfulShading-Accent11">
    <w:name w:val="Colorful Shading - Accent 11"/>
    <w:hidden/>
    <w:uiPriority w:val="99"/>
    <w:semiHidden/>
    <w:rsid w:val="00A67473"/>
    <w:rPr>
      <w:rFonts w:ascii="Calibri" w:eastAsia="Calibri" w:hAnsi="Calibri" w:cs="Arial"/>
      <w:sz w:val="22"/>
      <w:szCs w:val="22"/>
    </w:rPr>
  </w:style>
  <w:style w:type="character" w:customStyle="1" w:styleId="A9">
    <w:name w:val="A9"/>
    <w:uiPriority w:val="99"/>
    <w:rsid w:val="00A67473"/>
    <w:rPr>
      <w:rFonts w:cs="ITC Cheltenham Std Book"/>
      <w:color w:val="000000"/>
      <w:sz w:val="10"/>
      <w:szCs w:val="10"/>
    </w:rPr>
  </w:style>
  <w:style w:type="paragraph" w:customStyle="1" w:styleId="Tablebullet1">
    <w:name w:val="Table bullet 1"/>
    <w:basedOn w:val="Normal"/>
    <w:uiPriority w:val="99"/>
    <w:rsid w:val="00F362D9"/>
    <w:pPr>
      <w:framePr w:hSpace="180" w:wrap="around" w:vAnchor="page" w:hAnchor="margin" w:x="-972" w:y="1081"/>
      <w:numPr>
        <w:numId w:val="9"/>
      </w:numPr>
      <w:tabs>
        <w:tab w:val="clear" w:pos="144"/>
        <w:tab w:val="left" w:pos="187"/>
      </w:tabs>
      <w:spacing w:after="120"/>
      <w:ind w:left="187" w:hanging="187"/>
    </w:pPr>
    <w:rPr>
      <w:rFonts w:eastAsia="Calibri"/>
      <w:sz w:val="20"/>
      <w:szCs w:val="16"/>
    </w:rPr>
  </w:style>
  <w:style w:type="paragraph" w:customStyle="1" w:styleId="FootnoteText1">
    <w:name w:val="Footnote Text1"/>
    <w:basedOn w:val="FootnoteText"/>
    <w:uiPriority w:val="99"/>
    <w:qFormat/>
    <w:rsid w:val="00F362D9"/>
    <w:rPr>
      <w:rFonts w:eastAsia="Calibri"/>
    </w:rPr>
  </w:style>
  <w:style w:type="paragraph" w:customStyle="1" w:styleId="BodyText">
    <w:name w:val="BodyText"/>
    <w:basedOn w:val="Normal"/>
    <w:link w:val="BodyTextChar"/>
    <w:rsid w:val="00F362D9"/>
    <w:pPr>
      <w:spacing w:after="120"/>
    </w:pPr>
    <w:rPr>
      <w:rFonts w:eastAsia="Calibri"/>
      <w:sz w:val="20"/>
    </w:rPr>
  </w:style>
  <w:style w:type="character" w:customStyle="1" w:styleId="BodyTextChar">
    <w:name w:val="BodyText Char"/>
    <w:link w:val="BodyText"/>
    <w:rsid w:val="00A67473"/>
    <w:rPr>
      <w:rFonts w:eastAsia="Calibri"/>
      <w:szCs w:val="24"/>
    </w:rPr>
  </w:style>
  <w:style w:type="paragraph" w:customStyle="1" w:styleId="TitlePageReportNumber">
    <w:name w:val="Title Page Report Number"/>
    <w:basedOn w:val="Normal"/>
    <w:rsid w:val="00F362D9"/>
    <w:rPr>
      <w:rFonts w:eastAsia="Times"/>
      <w:b/>
      <w:sz w:val="28"/>
    </w:rPr>
  </w:style>
  <w:style w:type="paragraph" w:customStyle="1" w:styleId="TableTitleContinued1">
    <w:name w:val="TableTitleContinued"/>
    <w:basedOn w:val="TableTitle"/>
    <w:qFormat/>
    <w:rsid w:val="00A67473"/>
  </w:style>
  <w:style w:type="paragraph" w:customStyle="1" w:styleId="bullet1-blank">
    <w:name w:val="bullet1-blank"/>
    <w:basedOn w:val="ColorfulList-Accent11"/>
    <w:qFormat/>
    <w:rsid w:val="00A67473"/>
    <w:pPr>
      <w:spacing w:after="0"/>
      <w:ind w:hanging="360"/>
    </w:pPr>
    <w:rPr>
      <w:rFonts w:ascii="Times New Roman" w:hAnsi="Times New Roman"/>
      <w:sz w:val="24"/>
    </w:rPr>
  </w:style>
  <w:style w:type="paragraph" w:customStyle="1" w:styleId="bullet2-blank">
    <w:name w:val="bullet2-blank"/>
    <w:basedOn w:val="Text0"/>
    <w:qFormat/>
    <w:rsid w:val="00F362D9"/>
    <w:pPr>
      <w:suppressAutoHyphens/>
      <w:autoSpaceDN w:val="0"/>
      <w:spacing w:before="0" w:after="0"/>
      <w:ind w:left="1080" w:hanging="360"/>
      <w:textAlignment w:val="baseline"/>
    </w:pPr>
    <w:rPr>
      <w:rFonts w:eastAsia="Calibri"/>
      <w:sz w:val="20"/>
    </w:rPr>
  </w:style>
  <w:style w:type="paragraph" w:customStyle="1" w:styleId="bullet3-blank">
    <w:name w:val="bullet3-blank"/>
    <w:basedOn w:val="Bullet-3"/>
    <w:qFormat/>
    <w:rsid w:val="00A67473"/>
    <w:pPr>
      <w:numPr>
        <w:numId w:val="0"/>
      </w:numPr>
      <w:ind w:left="1440" w:hanging="360"/>
    </w:pPr>
  </w:style>
  <w:style w:type="character" w:customStyle="1" w:styleId="bodytext0">
    <w:name w:val="bodytext"/>
    <w:basedOn w:val="DefaultParagraphFont"/>
    <w:rsid w:val="00A67473"/>
  </w:style>
  <w:style w:type="paragraph" w:customStyle="1" w:styleId="Heading3underlined">
    <w:name w:val="Heading 3 underlined"/>
    <w:basedOn w:val="Normal"/>
    <w:qFormat/>
    <w:rsid w:val="00F362D9"/>
    <w:pPr>
      <w:keepNext/>
      <w:autoSpaceDE w:val="0"/>
      <w:autoSpaceDN w:val="0"/>
      <w:adjustRightInd w:val="0"/>
      <w:spacing w:before="120"/>
    </w:pPr>
    <w:rPr>
      <w:rFonts w:eastAsia="Calibri"/>
      <w:color w:val="000000"/>
      <w:sz w:val="20"/>
      <w:u w:val="single"/>
    </w:rPr>
  </w:style>
  <w:style w:type="character" w:customStyle="1" w:styleId="pagetitle">
    <w:name w:val="pagetitle"/>
    <w:basedOn w:val="DefaultParagraphFont"/>
    <w:rsid w:val="00A67473"/>
  </w:style>
  <w:style w:type="paragraph" w:customStyle="1" w:styleId="Shadedheader-noshade">
    <w:name w:val="Shaded header - no shade"/>
    <w:basedOn w:val="Normal"/>
    <w:qFormat/>
    <w:rsid w:val="00F362D9"/>
    <w:pPr>
      <w:keepNext/>
      <w:spacing w:before="103"/>
    </w:pPr>
    <w:rPr>
      <w:rFonts w:eastAsia="Calibri"/>
      <w:b/>
      <w:bCs/>
      <w:sz w:val="20"/>
    </w:rPr>
  </w:style>
  <w:style w:type="paragraph" w:customStyle="1" w:styleId="kqstem">
    <w:name w:val="kqstem"/>
    <w:basedOn w:val="Normal"/>
    <w:rsid w:val="00F362D9"/>
    <w:pPr>
      <w:shd w:val="clear" w:color="auto" w:fill="FFFFFF"/>
      <w:spacing w:before="120"/>
      <w:ind w:left="360" w:hanging="360"/>
    </w:pPr>
    <w:rPr>
      <w:rFonts w:eastAsia="Calibri"/>
      <w:sz w:val="20"/>
    </w:rPr>
  </w:style>
  <w:style w:type="paragraph" w:customStyle="1" w:styleId="Textbullet2">
    <w:name w:val="Text bullet 2"/>
    <w:basedOn w:val="Normal"/>
    <w:qFormat/>
    <w:rsid w:val="00F362D9"/>
    <w:pPr>
      <w:numPr>
        <w:numId w:val="11"/>
      </w:numPr>
      <w:ind w:left="1440"/>
    </w:pPr>
    <w:rPr>
      <w:rFonts w:eastAsia="Calibri"/>
      <w:sz w:val="20"/>
    </w:rPr>
  </w:style>
  <w:style w:type="paragraph" w:customStyle="1" w:styleId="StyleTextbullet2LatinBodyCSArial95pt1">
    <w:name w:val="Style Text bullet 2 + (Latin) +Body CS (Arial) 9.5 pt1"/>
    <w:basedOn w:val="Textbullet2"/>
    <w:rsid w:val="00F362D9"/>
    <w:pPr>
      <w:numPr>
        <w:numId w:val="10"/>
      </w:numPr>
      <w:spacing w:before="120" w:after="120" w:line="360" w:lineRule="exact"/>
      <w:ind w:left="965" w:hanging="187"/>
    </w:pPr>
    <w:rPr>
      <w:rFonts w:eastAsia="Times New Roman"/>
      <w:sz w:val="19"/>
    </w:rPr>
  </w:style>
  <w:style w:type="numbering" w:customStyle="1" w:styleId="NoList11">
    <w:name w:val="No List11"/>
    <w:next w:val="NoList"/>
    <w:uiPriority w:val="99"/>
    <w:semiHidden/>
    <w:unhideWhenUsed/>
    <w:rsid w:val="00A67473"/>
  </w:style>
  <w:style w:type="table" w:customStyle="1" w:styleId="AHRQ11">
    <w:name w:val="AHRQ11"/>
    <w:basedOn w:val="TableGrid"/>
    <w:rsid w:val="00A67473"/>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29" w:type="dxa"/>
        <w:bottom w:w="0" w:type="dxa"/>
        <w:right w:w="29" w:type="dxa"/>
      </w:tblCellMar>
    </w:tblPr>
    <w:tblStylePr w:type="firstRow">
      <w:pPr>
        <w:wordWrap/>
        <w:ind w:leftChars="0" w:left="0" w:firstLineChars="0" w:firstLine="0"/>
        <w:jc w:val="left"/>
      </w:pPr>
      <w:rPr>
        <w:b/>
      </w:rPr>
      <w:tblPr/>
      <w:tcPr>
        <w:vAlign w:val="bottom"/>
      </w:tcPr>
    </w:tblStylePr>
  </w:style>
  <w:style w:type="character" w:customStyle="1" w:styleId="fthighlight">
    <w:name w:val="ft_highlight"/>
    <w:rsid w:val="00A67473"/>
  </w:style>
  <w:style w:type="paragraph" w:customStyle="1" w:styleId="Tabletextheaderrow">
    <w:name w:val="Table text header row"/>
    <w:basedOn w:val="Normal"/>
    <w:qFormat/>
    <w:rsid w:val="00F362D9"/>
    <w:rPr>
      <w:b/>
      <w:bCs/>
      <w:sz w:val="18"/>
      <w:szCs w:val="18"/>
    </w:rPr>
  </w:style>
  <w:style w:type="paragraph" w:styleId="NoSpacing">
    <w:name w:val="No Spacing"/>
    <w:aliases w:val="EPC heading 2 second level"/>
    <w:uiPriority w:val="1"/>
    <w:qFormat/>
    <w:rsid w:val="00A67473"/>
    <w:rPr>
      <w:rFonts w:ascii="Times" w:hAnsi="Times"/>
      <w:sz w:val="24"/>
    </w:rPr>
  </w:style>
  <w:style w:type="paragraph" w:styleId="BodyText1">
    <w:name w:val="Body Text"/>
    <w:basedOn w:val="Normal"/>
    <w:link w:val="BodyTextChar0"/>
    <w:locked/>
    <w:rsid w:val="00F362D9"/>
    <w:rPr>
      <w:rFonts w:eastAsia="MS Mincho"/>
      <w:snapToGrid w:val="0"/>
    </w:rPr>
  </w:style>
  <w:style w:type="character" w:customStyle="1" w:styleId="BodyTextChar0">
    <w:name w:val="Body Text Char"/>
    <w:basedOn w:val="DefaultParagraphFont"/>
    <w:link w:val="BodyText1"/>
    <w:rsid w:val="00A67473"/>
    <w:rPr>
      <w:rFonts w:eastAsia="MS Mincho"/>
      <w:snapToGrid w:val="0"/>
      <w:sz w:val="24"/>
    </w:rPr>
  </w:style>
  <w:style w:type="character" w:styleId="PageNumber0">
    <w:name w:val="page number"/>
    <w:locked/>
    <w:rsid w:val="00A67473"/>
    <w:rPr>
      <w:rFonts w:ascii="Times New Roman" w:hAnsi="Times New Roman"/>
      <w:b w:val="0"/>
      <w:sz w:val="24"/>
    </w:rPr>
  </w:style>
  <w:style w:type="character" w:customStyle="1" w:styleId="BodyTextFirstIndentChar">
    <w:name w:val="Body Text First Indent Char"/>
    <w:link w:val="BodyTextFirstIndent"/>
    <w:uiPriority w:val="99"/>
    <w:rsid w:val="00A67473"/>
    <w:rPr>
      <w:rFonts w:ascii="Times" w:hAnsi="Times"/>
      <w:sz w:val="24"/>
      <w:szCs w:val="24"/>
    </w:rPr>
  </w:style>
  <w:style w:type="paragraph" w:styleId="BodyTextFirstIndent">
    <w:name w:val="Body Text First Indent"/>
    <w:basedOn w:val="BodyText1"/>
    <w:link w:val="BodyTextFirstIndentChar"/>
    <w:uiPriority w:val="99"/>
    <w:unhideWhenUsed/>
    <w:locked/>
    <w:rsid w:val="00A67473"/>
    <w:pPr>
      <w:ind w:firstLine="210"/>
    </w:pPr>
    <w:rPr>
      <w:rFonts w:eastAsia="Times New Roman"/>
      <w:snapToGrid/>
      <w:szCs w:val="24"/>
    </w:rPr>
  </w:style>
  <w:style w:type="character" w:customStyle="1" w:styleId="BodyTextFirstIndentChar1">
    <w:name w:val="Body Text First Indent Char1"/>
    <w:basedOn w:val="BodyTextChar0"/>
    <w:uiPriority w:val="99"/>
    <w:rsid w:val="00A67473"/>
    <w:rPr>
      <w:rFonts w:eastAsia="MS Mincho"/>
      <w:snapToGrid w:val="0"/>
      <w:sz w:val="24"/>
    </w:rPr>
  </w:style>
  <w:style w:type="paragraph" w:customStyle="1" w:styleId="Bullet-1-blank">
    <w:name w:val="Bullet-1-blank"/>
    <w:basedOn w:val="Bullet-10"/>
    <w:qFormat/>
    <w:rsid w:val="00A67473"/>
    <w:pPr>
      <w:numPr>
        <w:numId w:val="0"/>
      </w:numPr>
      <w:ind w:left="720" w:hanging="360"/>
    </w:pPr>
    <w:rPr>
      <w:rFonts w:ascii="Times New Roman" w:hAnsi="Times New Roman"/>
      <w:sz w:val="24"/>
    </w:rPr>
  </w:style>
  <w:style w:type="character" w:customStyle="1" w:styleId="apple-style-span">
    <w:name w:val="apple-style-span"/>
    <w:rsid w:val="00A67473"/>
  </w:style>
  <w:style w:type="paragraph" w:customStyle="1" w:styleId="Tablebullets">
    <w:name w:val="Table bullets"/>
    <w:basedOn w:val="Tabletext"/>
    <w:qFormat/>
    <w:rsid w:val="00F362D9"/>
    <w:pPr>
      <w:numPr>
        <w:numId w:val="12"/>
      </w:numPr>
      <w:spacing w:before="0" w:after="0"/>
    </w:pPr>
  </w:style>
  <w:style w:type="paragraph" w:customStyle="1" w:styleId="StylePlainTextArial14ptBoldGray-50">
    <w:name w:val="Style Plain Text + Arial 14 pt Bold Gray-50%"/>
    <w:basedOn w:val="Normal"/>
    <w:rsid w:val="00F362D9"/>
    <w:pPr>
      <w:spacing w:after="240"/>
    </w:pPr>
    <w:rPr>
      <w:rFonts w:ascii="Verdana" w:hAnsi="Verdana" w:cs="Courier New"/>
      <w:b/>
      <w:bCs/>
      <w:color w:val="808080"/>
      <w:sz w:val="32"/>
    </w:rPr>
  </w:style>
  <w:style w:type="character" w:styleId="Strong">
    <w:name w:val="Strong"/>
    <w:uiPriority w:val="22"/>
    <w:qFormat/>
    <w:locked/>
    <w:rsid w:val="00A67473"/>
    <w:rPr>
      <w:b/>
      <w:bCs/>
    </w:rPr>
  </w:style>
  <w:style w:type="paragraph" w:customStyle="1" w:styleId="title10">
    <w:name w:val="title1"/>
    <w:basedOn w:val="Normal"/>
    <w:rsid w:val="00F362D9"/>
    <w:rPr>
      <w:sz w:val="29"/>
      <w:szCs w:val="29"/>
    </w:rPr>
  </w:style>
  <w:style w:type="paragraph" w:customStyle="1" w:styleId="desc2">
    <w:name w:val="desc2"/>
    <w:basedOn w:val="Normal"/>
    <w:rsid w:val="00F362D9"/>
    <w:pPr>
      <w:spacing w:before="100" w:beforeAutospacing="1" w:after="100" w:afterAutospacing="1"/>
    </w:pPr>
    <w:rPr>
      <w:sz w:val="28"/>
      <w:szCs w:val="28"/>
    </w:rPr>
  </w:style>
  <w:style w:type="paragraph" w:customStyle="1" w:styleId="details1">
    <w:name w:val="details1"/>
    <w:basedOn w:val="Normal"/>
    <w:rsid w:val="00F362D9"/>
    <w:pPr>
      <w:spacing w:before="100" w:beforeAutospacing="1" w:after="100" w:afterAutospacing="1"/>
    </w:pPr>
  </w:style>
  <w:style w:type="character" w:customStyle="1" w:styleId="highlight">
    <w:name w:val="highlight"/>
    <w:rsid w:val="00A67473"/>
  </w:style>
  <w:style w:type="paragraph" w:customStyle="1" w:styleId="Heading31">
    <w:name w:val="Heading 31"/>
    <w:basedOn w:val="Normal"/>
    <w:next w:val="Normal"/>
    <w:uiPriority w:val="9"/>
    <w:semiHidden/>
    <w:unhideWhenUsed/>
    <w:qFormat/>
    <w:rsid w:val="00F362D9"/>
    <w:pPr>
      <w:keepNext/>
      <w:keepLines/>
      <w:spacing w:before="200"/>
      <w:outlineLvl w:val="2"/>
    </w:pPr>
    <w:rPr>
      <w:rFonts w:ascii="Cambria" w:hAnsi="Cambria"/>
      <w:bCs/>
      <w:color w:val="4F81BD"/>
      <w:sz w:val="36"/>
    </w:rPr>
  </w:style>
  <w:style w:type="numbering" w:customStyle="1" w:styleId="NoList111">
    <w:name w:val="No List111"/>
    <w:next w:val="NoList"/>
    <w:uiPriority w:val="99"/>
    <w:semiHidden/>
    <w:unhideWhenUsed/>
    <w:rsid w:val="00A67473"/>
  </w:style>
  <w:style w:type="character" w:customStyle="1" w:styleId="BodyTextChar1">
    <w:name w:val="Body Text Char1"/>
    <w:uiPriority w:val="99"/>
    <w:semiHidden/>
    <w:rsid w:val="00A67473"/>
    <w:rPr>
      <w:sz w:val="22"/>
      <w:szCs w:val="22"/>
    </w:rPr>
  </w:style>
  <w:style w:type="paragraph" w:customStyle="1" w:styleId="ListParagraph1">
    <w:name w:val="List Paragraph1"/>
    <w:basedOn w:val="Normal"/>
    <w:next w:val="ListParagraph"/>
    <w:uiPriority w:val="34"/>
    <w:qFormat/>
    <w:rsid w:val="00F362D9"/>
    <w:pPr>
      <w:ind w:left="720"/>
      <w:contextualSpacing/>
    </w:pPr>
    <w:rPr>
      <w:rFonts w:eastAsia="Calibri"/>
      <w:b/>
      <w:sz w:val="36"/>
    </w:rPr>
  </w:style>
  <w:style w:type="character" w:customStyle="1" w:styleId="EPCHeading1Char">
    <w:name w:val="EPC Heading 1 Char"/>
    <w:link w:val="EPCHeading1"/>
    <w:locked/>
    <w:rsid w:val="00A67473"/>
    <w:rPr>
      <w:rFonts w:ascii="Arial" w:hAnsi="Arial"/>
      <w:b/>
      <w:i/>
      <w:iCs/>
      <w:caps/>
      <w:sz w:val="26"/>
      <w:szCs w:val="28"/>
    </w:rPr>
  </w:style>
  <w:style w:type="paragraph" w:customStyle="1" w:styleId="EPCHeading1">
    <w:name w:val="EPC Heading 1"/>
    <w:basedOn w:val="Heading1"/>
    <w:link w:val="EPCHeading1Char"/>
    <w:autoRedefine/>
    <w:qFormat/>
    <w:rsid w:val="00F362D9"/>
    <w:pPr>
      <w:keepNext w:val="0"/>
      <w:tabs>
        <w:tab w:val="num" w:pos="1080"/>
      </w:tabs>
      <w:spacing w:after="240"/>
      <w:ind w:left="1080" w:hanging="720"/>
      <w:jc w:val="center"/>
    </w:pPr>
    <w:rPr>
      <w:rFonts w:ascii="Arial" w:hAnsi="Arial"/>
      <w:bCs w:val="0"/>
      <w:i/>
      <w:iCs/>
      <w:caps/>
      <w:kern w:val="0"/>
      <w:sz w:val="26"/>
      <w:szCs w:val="28"/>
    </w:rPr>
  </w:style>
  <w:style w:type="character" w:customStyle="1" w:styleId="EPCHeading2Char">
    <w:name w:val="EPC Heading 2 Char"/>
    <w:link w:val="EPCHeading2"/>
    <w:locked/>
    <w:rsid w:val="00A67473"/>
    <w:rPr>
      <w:rFonts w:ascii="Arial" w:hAnsi="Arial"/>
      <w:b/>
      <w:bCs/>
      <w:i/>
      <w:iCs/>
      <w:sz w:val="28"/>
      <w:szCs w:val="28"/>
    </w:rPr>
  </w:style>
  <w:style w:type="paragraph" w:customStyle="1" w:styleId="EPCHeading2">
    <w:name w:val="EPC Heading 2"/>
    <w:basedOn w:val="NoSpacing"/>
    <w:link w:val="EPCHeading2Char"/>
    <w:autoRedefine/>
    <w:qFormat/>
    <w:rsid w:val="00A67473"/>
    <w:pPr>
      <w:spacing w:before="240" w:after="240"/>
    </w:pPr>
    <w:rPr>
      <w:rFonts w:ascii="Arial" w:hAnsi="Arial"/>
      <w:b/>
      <w:bCs/>
      <w:i/>
      <w:iCs/>
      <w:sz w:val="28"/>
      <w:szCs w:val="28"/>
    </w:rPr>
  </w:style>
  <w:style w:type="paragraph" w:customStyle="1" w:styleId="Level1">
    <w:name w:val="Level 1"/>
    <w:basedOn w:val="Normal"/>
    <w:qFormat/>
    <w:rsid w:val="00F362D9"/>
    <w:pPr>
      <w:tabs>
        <w:tab w:val="right" w:leader="dot" w:pos="9360"/>
      </w:tabs>
      <w:autoSpaceDE w:val="0"/>
      <w:autoSpaceDN w:val="0"/>
      <w:adjustRightInd w:val="0"/>
      <w:ind w:left="90" w:hanging="90"/>
    </w:pPr>
    <w:rPr>
      <w:rFonts w:ascii="Times-Roman" w:eastAsia="Calibri" w:hAnsi="Times-Roman" w:cs="Times-Roman"/>
    </w:rPr>
  </w:style>
  <w:style w:type="character" w:customStyle="1" w:styleId="sourceChar">
    <w:name w:val="source Char"/>
    <w:link w:val="source"/>
    <w:locked/>
    <w:rsid w:val="00A67473"/>
    <w:rPr>
      <w:rFonts w:ascii="Times" w:eastAsia="Times" w:hAnsi="Times" w:cs="Times"/>
      <w:sz w:val="18"/>
      <w:szCs w:val="21"/>
    </w:rPr>
  </w:style>
  <w:style w:type="paragraph" w:customStyle="1" w:styleId="source">
    <w:name w:val="source"/>
    <w:link w:val="sourceChar"/>
    <w:qFormat/>
    <w:rsid w:val="00A67473"/>
    <w:pPr>
      <w:spacing w:before="120" w:after="120"/>
    </w:pPr>
    <w:rPr>
      <w:rFonts w:ascii="Times" w:eastAsia="Times" w:hAnsi="Times" w:cs="Times"/>
      <w:sz w:val="18"/>
      <w:szCs w:val="21"/>
    </w:rPr>
  </w:style>
  <w:style w:type="character" w:customStyle="1" w:styleId="TableTitleChar">
    <w:name w:val="Table Title Char"/>
    <w:link w:val="TableTitle2"/>
    <w:locked/>
    <w:rsid w:val="00A67473"/>
    <w:rPr>
      <w:rFonts w:ascii="Arial" w:eastAsia="Times" w:hAnsi="Arial"/>
      <w:b/>
    </w:rPr>
  </w:style>
  <w:style w:type="paragraph" w:customStyle="1" w:styleId="TableTitle2">
    <w:name w:val="Table Title"/>
    <w:basedOn w:val="Normal"/>
    <w:link w:val="TableTitleChar"/>
    <w:rsid w:val="00F362D9"/>
    <w:pPr>
      <w:keepNext/>
      <w:snapToGrid w:val="0"/>
      <w:spacing w:before="120"/>
      <w:ind w:left="1440" w:hanging="1440"/>
    </w:pPr>
    <w:rPr>
      <w:rFonts w:eastAsia="Times"/>
      <w:b/>
      <w:sz w:val="20"/>
    </w:rPr>
  </w:style>
  <w:style w:type="paragraph" w:customStyle="1" w:styleId="Heading40">
    <w:name w:val="Heading  4"/>
    <w:basedOn w:val="Heading3"/>
    <w:next w:val="Normal"/>
    <w:rsid w:val="00A67473"/>
    <w:pPr>
      <w:spacing w:before="200" w:after="0"/>
    </w:pPr>
    <w:rPr>
      <w:rFonts w:ascii="Cambria" w:eastAsia="Times New Roman" w:hAnsi="Cambria"/>
      <w:b w:val="0"/>
      <w:bCs/>
      <w:color w:val="4F81BD"/>
      <w:sz w:val="36"/>
      <w:szCs w:val="24"/>
    </w:rPr>
  </w:style>
  <w:style w:type="paragraph" w:customStyle="1" w:styleId="instructionsbullets">
    <w:name w:val="instructions bullets"/>
    <w:basedOn w:val="Normal"/>
    <w:rsid w:val="00F362D9"/>
    <w:pPr>
      <w:shd w:val="clear" w:color="auto" w:fill="FFFFFF"/>
      <w:tabs>
        <w:tab w:val="num" w:pos="720"/>
      </w:tabs>
      <w:spacing w:before="120" w:after="120"/>
      <w:ind w:left="770" w:hanging="360"/>
      <w:contextualSpacing/>
    </w:pPr>
    <w:rPr>
      <w:sz w:val="20"/>
    </w:rPr>
  </w:style>
  <w:style w:type="paragraph" w:customStyle="1" w:styleId="ChapterHead">
    <w:name w:val="ChapterHead"/>
    <w:basedOn w:val="Normal"/>
    <w:qFormat/>
    <w:rsid w:val="00F362D9"/>
    <w:pPr>
      <w:spacing w:after="240"/>
      <w:jc w:val="center"/>
    </w:pPr>
    <w:rPr>
      <w:rFonts w:eastAsia="Calibri"/>
      <w:b/>
      <w:sz w:val="36"/>
      <w:szCs w:val="36"/>
    </w:rPr>
  </w:style>
  <w:style w:type="paragraph" w:customStyle="1" w:styleId="TableandFigureHeading">
    <w:name w:val="Table and Figure Heading"/>
    <w:basedOn w:val="Normal"/>
    <w:autoRedefine/>
    <w:rsid w:val="00F362D9"/>
    <w:pPr>
      <w:tabs>
        <w:tab w:val="left" w:leader="dot" w:pos="8820"/>
      </w:tabs>
      <w:spacing w:after="60"/>
    </w:pPr>
    <w:rPr>
      <w:b/>
      <w:bCs/>
      <w:iCs/>
      <w:sz w:val="18"/>
      <w:szCs w:val="18"/>
    </w:rPr>
  </w:style>
  <w:style w:type="paragraph" w:customStyle="1" w:styleId="TableofContents2">
    <w:name w:val="Table of Contents 2"/>
    <w:basedOn w:val="Normal"/>
    <w:rsid w:val="00F362D9"/>
    <w:pPr>
      <w:tabs>
        <w:tab w:val="left" w:pos="990"/>
        <w:tab w:val="left" w:leader="dot" w:pos="8856"/>
      </w:tabs>
      <w:ind w:left="990" w:right="-360" w:hanging="540"/>
    </w:pPr>
    <w:rPr>
      <w:bCs/>
      <w:iCs/>
      <w:sz w:val="20"/>
    </w:rPr>
  </w:style>
  <w:style w:type="character" w:customStyle="1" w:styleId="R-IndentChar">
    <w:name w:val="R-Indent Char"/>
    <w:link w:val="R-Indent"/>
    <w:locked/>
    <w:rsid w:val="00A67473"/>
  </w:style>
  <w:style w:type="paragraph" w:customStyle="1" w:styleId="R-Indent">
    <w:name w:val="R-Indent"/>
    <w:basedOn w:val="Normal"/>
    <w:link w:val="R-IndentChar"/>
    <w:rsid w:val="00F362D9"/>
    <w:pPr>
      <w:spacing w:after="360"/>
      <w:ind w:left="450" w:hanging="450"/>
    </w:pPr>
    <w:rPr>
      <w:sz w:val="20"/>
    </w:rPr>
  </w:style>
  <w:style w:type="paragraph" w:customStyle="1" w:styleId="NOTE">
    <w:name w:val="NOTE:"/>
    <w:basedOn w:val="Style1"/>
    <w:qFormat/>
    <w:rsid w:val="00A67473"/>
    <w:pPr>
      <w:spacing w:before="120" w:after="120"/>
    </w:pPr>
    <w:rPr>
      <w:rFonts w:ascii="Arial" w:hAnsi="Arial"/>
      <w:bCs w:val="0"/>
      <w:iCs w:val="0"/>
      <w:color w:val="auto"/>
      <w:sz w:val="18"/>
      <w:szCs w:val="18"/>
    </w:rPr>
  </w:style>
  <w:style w:type="paragraph" w:customStyle="1" w:styleId="TableTextHeading">
    <w:name w:val="TableTextHeading"/>
    <w:basedOn w:val="TableText2"/>
    <w:qFormat/>
    <w:rsid w:val="00A67473"/>
    <w:pPr>
      <w:autoSpaceDE w:val="0"/>
      <w:autoSpaceDN w:val="0"/>
      <w:adjustRightInd w:val="0"/>
      <w:spacing w:before="60"/>
    </w:pPr>
    <w:rPr>
      <w:b/>
    </w:rPr>
  </w:style>
  <w:style w:type="paragraph" w:customStyle="1" w:styleId="Level2">
    <w:name w:val="Level 2"/>
    <w:basedOn w:val="Normal"/>
    <w:qFormat/>
    <w:rsid w:val="00F362D9"/>
    <w:pPr>
      <w:tabs>
        <w:tab w:val="right" w:leader="dot" w:pos="9360"/>
      </w:tabs>
      <w:autoSpaceDE w:val="0"/>
      <w:autoSpaceDN w:val="0"/>
      <w:adjustRightInd w:val="0"/>
      <w:ind w:left="360"/>
    </w:pPr>
    <w:rPr>
      <w:rFonts w:ascii="Times-Roman" w:eastAsia="Calibri" w:hAnsi="Times-Roman" w:cs="Times-Roman"/>
    </w:rPr>
  </w:style>
  <w:style w:type="paragraph" w:customStyle="1" w:styleId="bullets-blank">
    <w:name w:val="bullets-blank"/>
    <w:basedOn w:val="Normal"/>
    <w:uiPriority w:val="99"/>
    <w:rsid w:val="00F362D9"/>
    <w:pPr>
      <w:tabs>
        <w:tab w:val="num" w:pos="-1224"/>
      </w:tabs>
      <w:spacing w:before="60" w:after="60"/>
      <w:ind w:left="648" w:hanging="288"/>
    </w:pPr>
    <w:rPr>
      <w:szCs w:val="18"/>
    </w:rPr>
  </w:style>
  <w:style w:type="character" w:customStyle="1" w:styleId="SourceChar0">
    <w:name w:val="Source Char"/>
    <w:link w:val="Source0"/>
    <w:locked/>
    <w:rsid w:val="00A67473"/>
    <w:rPr>
      <w:sz w:val="16"/>
      <w:szCs w:val="16"/>
    </w:rPr>
  </w:style>
  <w:style w:type="paragraph" w:customStyle="1" w:styleId="Source0">
    <w:name w:val="Source"/>
    <w:link w:val="SourceChar0"/>
    <w:qFormat/>
    <w:rsid w:val="00A67473"/>
    <w:pPr>
      <w:spacing w:before="120" w:after="240"/>
    </w:pPr>
    <w:rPr>
      <w:sz w:val="16"/>
      <w:szCs w:val="16"/>
    </w:rPr>
  </w:style>
  <w:style w:type="character" w:customStyle="1" w:styleId="TableTitlecontinuedChar">
    <w:name w:val="Table Title (continued) Char"/>
    <w:link w:val="TableTitlecontinued2"/>
    <w:locked/>
    <w:rsid w:val="00A67473"/>
    <w:rPr>
      <w:rFonts w:ascii="Arial Bold" w:eastAsia="Arial" w:hAnsi="Arial Bold"/>
      <w:b/>
      <w:snapToGrid w:val="0"/>
      <w:szCs w:val="18"/>
    </w:rPr>
  </w:style>
  <w:style w:type="paragraph" w:customStyle="1" w:styleId="TableTitlecontinued2">
    <w:name w:val="Table Title (continued)"/>
    <w:basedOn w:val="Normal"/>
    <w:link w:val="TableTitlecontinuedChar"/>
    <w:rsid w:val="00F362D9"/>
    <w:pPr>
      <w:ind w:left="1440" w:hanging="1440"/>
    </w:pPr>
    <w:rPr>
      <w:rFonts w:ascii="Arial Bold" w:eastAsia="Arial" w:hAnsi="Arial Bold"/>
      <w:b/>
      <w:snapToGrid w:val="0"/>
      <w:sz w:val="20"/>
      <w:szCs w:val="18"/>
    </w:rPr>
  </w:style>
  <w:style w:type="character" w:customStyle="1" w:styleId="TableText-paraspaceChar">
    <w:name w:val="Table Text - para space Char"/>
    <w:link w:val="TableText-paraspace"/>
    <w:locked/>
    <w:rsid w:val="00A67473"/>
    <w:rPr>
      <w:rFonts w:ascii="Arial" w:eastAsia="Times" w:hAnsi="Arial"/>
      <w:sz w:val="18"/>
    </w:rPr>
  </w:style>
  <w:style w:type="paragraph" w:customStyle="1" w:styleId="TableText-paraspace">
    <w:name w:val="Table Text - para space"/>
    <w:basedOn w:val="Normal"/>
    <w:link w:val="TableText-paraspaceChar"/>
    <w:rsid w:val="00F362D9"/>
    <w:pPr>
      <w:spacing w:before="120"/>
    </w:pPr>
    <w:rPr>
      <w:rFonts w:eastAsia="Times"/>
      <w:sz w:val="18"/>
    </w:rPr>
  </w:style>
  <w:style w:type="paragraph" w:customStyle="1" w:styleId="FigureTitle0">
    <w:name w:val="Figure Title"/>
    <w:rsid w:val="00A67473"/>
    <w:pPr>
      <w:keepNext/>
      <w:spacing w:before="120" w:after="120"/>
    </w:pPr>
    <w:rPr>
      <w:rFonts w:ascii="Arial Bold" w:hAnsi="Arial Bold"/>
      <w:b/>
      <w:sz w:val="18"/>
      <w:szCs w:val="18"/>
    </w:rPr>
  </w:style>
  <w:style w:type="character" w:styleId="BookTitle">
    <w:name w:val="Book Title"/>
    <w:uiPriority w:val="33"/>
    <w:qFormat/>
    <w:rsid w:val="00A67473"/>
    <w:rPr>
      <w:b/>
      <w:bCs/>
      <w:smallCaps/>
      <w:spacing w:val="5"/>
    </w:rPr>
  </w:style>
  <w:style w:type="character" w:customStyle="1" w:styleId="f">
    <w:name w:val="f"/>
    <w:rsid w:val="00A67473"/>
  </w:style>
  <w:style w:type="table" w:customStyle="1" w:styleId="TableGrid2">
    <w:name w:val="Table Grid2"/>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A67473"/>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ion1">
    <w:name w:val="Caption1"/>
    <w:basedOn w:val="Normal"/>
    <w:next w:val="Normal"/>
    <w:unhideWhenUsed/>
    <w:qFormat/>
    <w:rsid w:val="00F362D9"/>
    <w:rPr>
      <w:b/>
      <w:bCs/>
      <w:color w:val="4F81BD"/>
      <w:sz w:val="18"/>
      <w:szCs w:val="18"/>
    </w:rPr>
  </w:style>
  <w:style w:type="paragraph" w:customStyle="1" w:styleId="ExhibitTitle">
    <w:name w:val="Exhibit Title"/>
    <w:qFormat/>
    <w:rsid w:val="00A67473"/>
    <w:pPr>
      <w:spacing w:before="120" w:after="120"/>
    </w:pPr>
    <w:rPr>
      <w:rFonts w:ascii="Arial" w:hAnsi="Arial" w:cs="Arial"/>
      <w:b/>
      <w:sz w:val="22"/>
      <w:szCs w:val="22"/>
    </w:rPr>
  </w:style>
  <w:style w:type="paragraph" w:customStyle="1" w:styleId="BodyBullet">
    <w:name w:val="Body Bullet"/>
    <w:basedOn w:val="Normal"/>
    <w:rsid w:val="00F362D9"/>
    <w:pPr>
      <w:numPr>
        <w:numId w:val="13"/>
      </w:numPr>
    </w:pPr>
  </w:style>
  <w:style w:type="paragraph" w:customStyle="1" w:styleId="biblio">
    <w:name w:val="biblio"/>
    <w:basedOn w:val="Normal"/>
    <w:rsid w:val="00F362D9"/>
    <w:pPr>
      <w:keepLines/>
      <w:spacing w:after="120"/>
      <w:ind w:left="720" w:hanging="720"/>
    </w:pPr>
    <w:rPr>
      <w:sz w:val="20"/>
    </w:rPr>
  </w:style>
  <w:style w:type="paragraph" w:styleId="BodyText3">
    <w:name w:val="Body Text 3"/>
    <w:basedOn w:val="Normal"/>
    <w:link w:val="BodyText3Char"/>
    <w:locked/>
    <w:rsid w:val="00F362D9"/>
    <w:rPr>
      <w:rFonts w:ascii="Verdana" w:hAnsi="Verdana"/>
      <w:sz w:val="28"/>
    </w:rPr>
  </w:style>
  <w:style w:type="character" w:customStyle="1" w:styleId="BodyText3Char">
    <w:name w:val="Body Text 3 Char"/>
    <w:basedOn w:val="DefaultParagraphFont"/>
    <w:link w:val="BodyText3"/>
    <w:rsid w:val="00A67473"/>
    <w:rPr>
      <w:rFonts w:ascii="Verdana" w:hAnsi="Verdana"/>
      <w:sz w:val="28"/>
      <w:szCs w:val="24"/>
    </w:rPr>
  </w:style>
  <w:style w:type="paragraph" w:styleId="BodyTextIndent3">
    <w:name w:val="Body Text Indent 3"/>
    <w:basedOn w:val="Normal"/>
    <w:link w:val="BodyTextIndent3Char"/>
    <w:locked/>
    <w:rsid w:val="00F362D9"/>
    <w:pPr>
      <w:spacing w:after="120"/>
      <w:ind w:left="360"/>
    </w:pPr>
    <w:rPr>
      <w:sz w:val="16"/>
      <w:szCs w:val="16"/>
    </w:rPr>
  </w:style>
  <w:style w:type="character" w:customStyle="1" w:styleId="BodyTextIndent3Char">
    <w:name w:val="Body Text Indent 3 Char"/>
    <w:basedOn w:val="DefaultParagraphFont"/>
    <w:link w:val="BodyTextIndent3"/>
    <w:rsid w:val="00A67473"/>
    <w:rPr>
      <w:sz w:val="16"/>
      <w:szCs w:val="16"/>
    </w:rPr>
  </w:style>
  <w:style w:type="character" w:customStyle="1" w:styleId="ac1">
    <w:name w:val="ac1"/>
    <w:rsid w:val="00A67473"/>
  </w:style>
  <w:style w:type="character" w:customStyle="1" w:styleId="st1">
    <w:name w:val="st1"/>
    <w:rsid w:val="00A67473"/>
  </w:style>
  <w:style w:type="character" w:customStyle="1" w:styleId="Heading3Char1">
    <w:name w:val="Heading 3 Char1"/>
    <w:uiPriority w:val="9"/>
    <w:semiHidden/>
    <w:rsid w:val="00A67473"/>
    <w:rPr>
      <w:rFonts w:ascii="Cambria" w:eastAsia="Times New Roman" w:hAnsi="Cambria" w:cs="Times New Roman"/>
      <w:b/>
      <w:bCs/>
      <w:color w:val="4F81BD"/>
    </w:rPr>
  </w:style>
  <w:style w:type="paragraph" w:styleId="TableofFigures">
    <w:name w:val="table of figures"/>
    <w:basedOn w:val="Normal"/>
    <w:next w:val="Normal"/>
    <w:uiPriority w:val="99"/>
    <w:locked/>
    <w:rsid w:val="00F362D9"/>
    <w:pPr>
      <w:tabs>
        <w:tab w:val="right" w:leader="dot" w:pos="9360"/>
      </w:tabs>
      <w:spacing w:before="80" w:after="80"/>
      <w:ind w:left="720" w:right="720" w:hanging="720"/>
    </w:pPr>
    <w:rPr>
      <w:rFonts w:ascii="Verdana" w:hAnsi="Verdana"/>
      <w:noProof/>
      <w:sz w:val="20"/>
    </w:rPr>
  </w:style>
  <w:style w:type="paragraph" w:customStyle="1" w:styleId="TableTitlecontinued3">
    <w:name w:val="TableTitle (continued)"/>
    <w:basedOn w:val="TableTitle"/>
    <w:qFormat/>
    <w:rsid w:val="00A67473"/>
  </w:style>
  <w:style w:type="paragraph" w:styleId="PlainText">
    <w:name w:val="Plain Text"/>
    <w:basedOn w:val="Normal"/>
    <w:link w:val="PlainTextChar"/>
    <w:uiPriority w:val="99"/>
    <w:unhideWhenUsed/>
    <w:locked/>
    <w:rsid w:val="00F362D9"/>
    <w:rPr>
      <w:rFonts w:ascii="Calibri" w:eastAsia="Calibri" w:hAnsi="Calibri"/>
      <w:sz w:val="20"/>
    </w:rPr>
  </w:style>
  <w:style w:type="character" w:customStyle="1" w:styleId="PlainTextChar">
    <w:name w:val="Plain Text Char"/>
    <w:basedOn w:val="DefaultParagraphFont"/>
    <w:link w:val="PlainText"/>
    <w:uiPriority w:val="99"/>
    <w:rsid w:val="00A67473"/>
    <w:rPr>
      <w:rFonts w:ascii="Calibri" w:eastAsia="Calibri" w:hAnsi="Calibri"/>
      <w:szCs w:val="22"/>
    </w:rPr>
  </w:style>
  <w:style w:type="numbering" w:customStyle="1" w:styleId="NoList1111">
    <w:name w:val="No List1111"/>
    <w:next w:val="NoList"/>
    <w:uiPriority w:val="99"/>
    <w:semiHidden/>
    <w:unhideWhenUsed/>
    <w:rsid w:val="00A67473"/>
  </w:style>
  <w:style w:type="numbering" w:customStyle="1" w:styleId="NoList11111">
    <w:name w:val="No List11111"/>
    <w:next w:val="NoList"/>
    <w:uiPriority w:val="99"/>
    <w:semiHidden/>
    <w:unhideWhenUsed/>
    <w:rsid w:val="00A67473"/>
  </w:style>
  <w:style w:type="table" w:customStyle="1" w:styleId="AHRQ111">
    <w:name w:val="AHRQ111"/>
    <w:basedOn w:val="TableGrid"/>
    <w:rsid w:val="00A674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2">
    <w:name w:val="Heading 3 Char2"/>
    <w:uiPriority w:val="9"/>
    <w:semiHidden/>
    <w:rsid w:val="00A67473"/>
    <w:rPr>
      <w:rFonts w:ascii="Cambria" w:eastAsia="Times New Roman" w:hAnsi="Cambria" w:cs="Times New Roman"/>
      <w:b/>
      <w:bCs/>
      <w:color w:val="4F81BD"/>
    </w:rPr>
  </w:style>
  <w:style w:type="paragraph" w:styleId="TOC3">
    <w:name w:val="toc 3"/>
    <w:basedOn w:val="Normal"/>
    <w:next w:val="Normal"/>
    <w:autoRedefine/>
    <w:uiPriority w:val="39"/>
    <w:locked/>
    <w:rsid w:val="00275D6B"/>
    <w:pPr>
      <w:tabs>
        <w:tab w:val="right" w:leader="dot" w:pos="9360"/>
      </w:tabs>
      <w:ind w:left="1080" w:right="432" w:hanging="360"/>
    </w:pPr>
    <w:rPr>
      <w:rFonts w:ascii="Times New Roman" w:hAnsi="Times New Roman"/>
      <w:noProof/>
    </w:rPr>
  </w:style>
  <w:style w:type="paragraph" w:customStyle="1" w:styleId="Covers">
    <w:name w:val="Covers"/>
    <w:basedOn w:val="Normal"/>
    <w:uiPriority w:val="99"/>
    <w:semiHidden/>
    <w:rsid w:val="00F362D9"/>
    <w:pPr>
      <w:jc w:val="right"/>
    </w:pPr>
    <w:rPr>
      <w:b/>
      <w:sz w:val="36"/>
    </w:rPr>
  </w:style>
  <w:style w:type="character" w:styleId="HTMLCite">
    <w:name w:val="HTML Cite"/>
    <w:uiPriority w:val="99"/>
    <w:semiHidden/>
    <w:unhideWhenUsed/>
    <w:locked/>
    <w:rsid w:val="00A67473"/>
    <w:rPr>
      <w:i/>
      <w:iCs/>
    </w:rPr>
  </w:style>
  <w:style w:type="paragraph" w:customStyle="1" w:styleId="reference0">
    <w:name w:val="reference"/>
    <w:basedOn w:val="Bullet-20"/>
    <w:qFormat/>
    <w:rsid w:val="00A67473"/>
    <w:pPr>
      <w:numPr>
        <w:ilvl w:val="0"/>
        <w:numId w:val="0"/>
      </w:numPr>
      <w:ind w:left="720" w:hanging="720"/>
      <w:outlineLvl w:val="1"/>
    </w:pPr>
    <w:rPr>
      <w:rFonts w:ascii="Times New Roman" w:hAnsi="Times New Roman" w:cs="Times New Roman"/>
      <w:szCs w:val="24"/>
    </w:rPr>
  </w:style>
  <w:style w:type="paragraph" w:customStyle="1" w:styleId="AutoCorrect">
    <w:name w:val="AutoCorrect"/>
    <w:rsid w:val="00A67473"/>
    <w:pPr>
      <w:spacing w:after="200" w:line="276" w:lineRule="auto"/>
    </w:pPr>
    <w:rPr>
      <w:rFonts w:ascii="Calibri" w:hAnsi="Calibri" w:cs="Arial"/>
      <w:sz w:val="22"/>
      <w:szCs w:val="22"/>
    </w:rPr>
  </w:style>
  <w:style w:type="character" w:customStyle="1" w:styleId="ft">
    <w:name w:val="ft"/>
    <w:rsid w:val="00A67473"/>
  </w:style>
  <w:style w:type="paragraph" w:customStyle="1" w:styleId="TableTextIndent">
    <w:name w:val="TableTextIndent"/>
    <w:basedOn w:val="TableLeftText"/>
    <w:qFormat/>
    <w:rsid w:val="00A67473"/>
    <w:pPr>
      <w:ind w:left="187"/>
    </w:pPr>
    <w:rPr>
      <w:rFonts w:eastAsia="Times New Roman"/>
    </w:rPr>
  </w:style>
  <w:style w:type="character" w:customStyle="1" w:styleId="st">
    <w:name w:val="st"/>
    <w:rsid w:val="00A67473"/>
  </w:style>
  <w:style w:type="paragraph" w:customStyle="1" w:styleId="TableTitleContinued4">
    <w:name w:val="TableTitle Continued"/>
    <w:basedOn w:val="TableTitle"/>
    <w:qFormat/>
    <w:rsid w:val="00A67473"/>
  </w:style>
  <w:style w:type="table" w:customStyle="1" w:styleId="LightShading1">
    <w:name w:val="Light Shading1"/>
    <w:aliases w:val="Manuscript"/>
    <w:basedOn w:val="TableNormal"/>
    <w:uiPriority w:val="60"/>
    <w:rsid w:val="00A67473"/>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iPriority w:val="99"/>
    <w:semiHidden/>
    <w:unhideWhenUsed/>
    <w:locked/>
    <w:rsid w:val="00A67473"/>
  </w:style>
  <w:style w:type="paragraph" w:customStyle="1" w:styleId="Bullet-2-blank">
    <w:name w:val="Bullet-2-blank"/>
    <w:basedOn w:val="Bullet2"/>
    <w:qFormat/>
    <w:rsid w:val="00A67473"/>
    <w:pPr>
      <w:numPr>
        <w:ilvl w:val="0"/>
        <w:numId w:val="0"/>
      </w:numPr>
      <w:ind w:left="1080" w:hanging="360"/>
    </w:pPr>
  </w:style>
  <w:style w:type="numbering" w:customStyle="1" w:styleId="NoList111111">
    <w:name w:val="No List111111"/>
    <w:next w:val="NoList"/>
    <w:uiPriority w:val="99"/>
    <w:semiHidden/>
    <w:unhideWhenUsed/>
    <w:rsid w:val="00A67473"/>
  </w:style>
  <w:style w:type="paragraph" w:customStyle="1" w:styleId="a0">
    <w:name w:val="+"/>
    <w:basedOn w:val="Normal"/>
    <w:qFormat/>
    <w:rsid w:val="00F362D9"/>
    <w:pPr>
      <w:numPr>
        <w:numId w:val="15"/>
      </w:numPr>
    </w:pPr>
    <w:rPr>
      <w:sz w:val="18"/>
      <w:szCs w:val="18"/>
    </w:rPr>
  </w:style>
  <w:style w:type="paragraph" w:customStyle="1" w:styleId="a">
    <w:name w:val="="/>
    <w:basedOn w:val="a0"/>
    <w:qFormat/>
    <w:rsid w:val="00A67473"/>
    <w:pPr>
      <w:numPr>
        <w:numId w:val="16"/>
      </w:numPr>
      <w:ind w:left="342" w:hanging="342"/>
    </w:pPr>
    <w:rPr>
      <w:color w:val="000000"/>
    </w:rPr>
  </w:style>
  <w:style w:type="paragraph" w:customStyle="1" w:styleId="-">
    <w:name w:val="-"/>
    <w:basedOn w:val="Normal"/>
    <w:qFormat/>
    <w:rsid w:val="00F362D9"/>
    <w:pPr>
      <w:numPr>
        <w:numId w:val="17"/>
      </w:numPr>
      <w:ind w:left="342" w:hanging="270"/>
    </w:pPr>
    <w:rPr>
      <w:sz w:val="18"/>
      <w:szCs w:val="18"/>
    </w:rPr>
  </w:style>
  <w:style w:type="paragraph" w:customStyle="1" w:styleId="TableBullet3">
    <w:name w:val="TableBullet="/>
    <w:basedOn w:val="a"/>
    <w:qFormat/>
    <w:rsid w:val="00A67473"/>
    <w:pPr>
      <w:numPr>
        <w:numId w:val="0"/>
      </w:numPr>
      <w:ind w:left="342" w:hanging="342"/>
    </w:pPr>
  </w:style>
  <w:style w:type="paragraph" w:customStyle="1" w:styleId="TableBullet">
    <w:name w:val="TableBullet+"/>
    <w:basedOn w:val="a0"/>
    <w:qFormat/>
    <w:rsid w:val="00A67473"/>
    <w:pPr>
      <w:numPr>
        <w:numId w:val="14"/>
      </w:numPr>
    </w:pPr>
  </w:style>
  <w:style w:type="table" w:customStyle="1" w:styleId="LightGrid-Accent11">
    <w:name w:val="Light Grid - Accent 11"/>
    <w:basedOn w:val="TableNormal"/>
    <w:uiPriority w:val="62"/>
    <w:rsid w:val="00A67473"/>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itle2">
    <w:name w:val="Title2"/>
    <w:basedOn w:val="Normal"/>
    <w:qFormat/>
    <w:rsid w:val="00F362D9"/>
    <w:pPr>
      <w:spacing w:before="100" w:beforeAutospacing="1" w:after="100" w:afterAutospacing="1"/>
    </w:pPr>
  </w:style>
  <w:style w:type="paragraph" w:customStyle="1" w:styleId="AbstractText">
    <w:name w:val="AbstractText"/>
    <w:basedOn w:val="NormalWeb"/>
    <w:qFormat/>
    <w:rsid w:val="00F362D9"/>
  </w:style>
  <w:style w:type="paragraph" w:styleId="TOC5">
    <w:name w:val="toc 5"/>
    <w:basedOn w:val="Normal"/>
    <w:next w:val="Normal"/>
    <w:autoRedefine/>
    <w:uiPriority w:val="39"/>
    <w:unhideWhenUsed/>
    <w:locked/>
    <w:rsid w:val="00F362D9"/>
    <w:pPr>
      <w:tabs>
        <w:tab w:val="right" w:leader="dot" w:pos="9350"/>
      </w:tabs>
      <w:ind w:right="450"/>
    </w:pPr>
    <w:rPr>
      <w:noProof/>
    </w:rPr>
  </w:style>
  <w:style w:type="paragraph" w:styleId="TOC4">
    <w:name w:val="toc 4"/>
    <w:basedOn w:val="Normal"/>
    <w:next w:val="Normal"/>
    <w:autoRedefine/>
    <w:uiPriority w:val="39"/>
    <w:unhideWhenUsed/>
    <w:locked/>
    <w:rsid w:val="00F362D9"/>
    <w:pPr>
      <w:spacing w:after="100"/>
      <w:ind w:left="660"/>
    </w:pPr>
    <w:rPr>
      <w:rFonts w:ascii="Calibri" w:hAnsi="Calibri"/>
      <w:sz w:val="20"/>
    </w:rPr>
  </w:style>
  <w:style w:type="paragraph" w:styleId="TOC6">
    <w:name w:val="toc 6"/>
    <w:basedOn w:val="Normal"/>
    <w:next w:val="Normal"/>
    <w:autoRedefine/>
    <w:uiPriority w:val="39"/>
    <w:unhideWhenUsed/>
    <w:locked/>
    <w:rsid w:val="00F362D9"/>
    <w:pPr>
      <w:spacing w:after="100"/>
      <w:ind w:left="1100"/>
    </w:pPr>
    <w:rPr>
      <w:rFonts w:ascii="Calibri" w:hAnsi="Calibri"/>
      <w:sz w:val="20"/>
    </w:rPr>
  </w:style>
  <w:style w:type="paragraph" w:styleId="TOC7">
    <w:name w:val="toc 7"/>
    <w:basedOn w:val="Normal"/>
    <w:next w:val="Normal"/>
    <w:autoRedefine/>
    <w:uiPriority w:val="39"/>
    <w:unhideWhenUsed/>
    <w:locked/>
    <w:rsid w:val="00F362D9"/>
    <w:pPr>
      <w:spacing w:after="100"/>
      <w:ind w:left="1320"/>
    </w:pPr>
    <w:rPr>
      <w:rFonts w:ascii="Calibri" w:hAnsi="Calibri"/>
      <w:sz w:val="20"/>
    </w:rPr>
  </w:style>
  <w:style w:type="paragraph" w:styleId="TOC8">
    <w:name w:val="toc 8"/>
    <w:basedOn w:val="Normal"/>
    <w:next w:val="Normal"/>
    <w:autoRedefine/>
    <w:uiPriority w:val="39"/>
    <w:unhideWhenUsed/>
    <w:locked/>
    <w:rsid w:val="00F362D9"/>
    <w:pPr>
      <w:spacing w:after="100"/>
      <w:ind w:left="1540"/>
    </w:pPr>
    <w:rPr>
      <w:rFonts w:ascii="Calibri" w:hAnsi="Calibri"/>
      <w:sz w:val="20"/>
    </w:rPr>
  </w:style>
  <w:style w:type="paragraph" w:styleId="TOC9">
    <w:name w:val="toc 9"/>
    <w:basedOn w:val="Normal"/>
    <w:next w:val="Normal"/>
    <w:autoRedefine/>
    <w:uiPriority w:val="39"/>
    <w:unhideWhenUsed/>
    <w:locked/>
    <w:rsid w:val="00F362D9"/>
    <w:pPr>
      <w:spacing w:after="100"/>
      <w:ind w:left="1760"/>
    </w:pPr>
    <w:rPr>
      <w:rFonts w:ascii="Calibri" w:hAnsi="Calibri"/>
      <w:sz w:val="20"/>
    </w:rPr>
  </w:style>
  <w:style w:type="paragraph" w:customStyle="1" w:styleId="paragraphindent0">
    <w:name w:val="paragraphindent"/>
    <w:basedOn w:val="Normal"/>
    <w:rsid w:val="00F362D9"/>
    <w:rPr>
      <w:rFonts w:eastAsia="Calibri"/>
    </w:rPr>
  </w:style>
  <w:style w:type="paragraph" w:customStyle="1" w:styleId="NOTEText">
    <w:name w:val="NOTE: Text"/>
    <w:basedOn w:val="NOTE"/>
    <w:qFormat/>
    <w:rsid w:val="00A67473"/>
    <w:pPr>
      <w:ind w:firstLine="720"/>
    </w:pPr>
    <w:rPr>
      <w:rFonts w:eastAsia="Times New Roman"/>
      <w:sz w:val="20"/>
    </w:rPr>
  </w:style>
  <w:style w:type="paragraph" w:customStyle="1" w:styleId="tabletext3">
    <w:name w:val="tabletext"/>
    <w:basedOn w:val="Normal"/>
    <w:rsid w:val="00DF2F7A"/>
    <w:rPr>
      <w:sz w:val="18"/>
    </w:rPr>
  </w:style>
  <w:style w:type="paragraph" w:customStyle="1" w:styleId="tablebullets-2">
    <w:name w:val="table bullets-2"/>
    <w:basedOn w:val="Normal"/>
    <w:qFormat/>
    <w:rsid w:val="00F362D9"/>
    <w:pPr>
      <w:widowControl w:val="0"/>
      <w:numPr>
        <w:numId w:val="19"/>
      </w:numPr>
      <w:suppressAutoHyphens/>
      <w:autoSpaceDN w:val="0"/>
      <w:textAlignment w:val="baseline"/>
    </w:pPr>
    <w:rPr>
      <w:sz w:val="18"/>
      <w:szCs w:val="18"/>
      <w:lang w:bidi="en-US"/>
    </w:rPr>
  </w:style>
  <w:style w:type="paragraph" w:customStyle="1" w:styleId="Tabletextbold">
    <w:name w:val="Table text bold"/>
    <w:basedOn w:val="Tabletext"/>
    <w:qFormat/>
    <w:rsid w:val="00F362D9"/>
    <w:pPr>
      <w:spacing w:before="120" w:after="0"/>
    </w:pPr>
    <w:rPr>
      <w:b/>
      <w:iCs/>
      <w:color w:val="000000"/>
      <w:szCs w:val="24"/>
    </w:rPr>
  </w:style>
  <w:style w:type="paragraph" w:customStyle="1" w:styleId="tablebullets0">
    <w:name w:val="table bullets"/>
    <w:basedOn w:val="Normal"/>
    <w:qFormat/>
    <w:rsid w:val="00F362D9"/>
    <w:pPr>
      <w:suppressAutoHyphens/>
      <w:autoSpaceDN w:val="0"/>
      <w:textAlignment w:val="baseline"/>
    </w:pPr>
    <w:rPr>
      <w:rFonts w:eastAsia="Calibri"/>
      <w:sz w:val="18"/>
      <w:szCs w:val="18"/>
      <w:lang w:bidi="en-US"/>
    </w:rPr>
  </w:style>
  <w:style w:type="paragraph" w:styleId="Bibliography">
    <w:name w:val="Bibliography"/>
    <w:basedOn w:val="Normal"/>
    <w:next w:val="Normal"/>
    <w:uiPriority w:val="37"/>
    <w:unhideWhenUsed/>
    <w:rsid w:val="00F362D9"/>
    <w:rPr>
      <w:rFonts w:ascii="Verdana" w:eastAsia="Calibri" w:hAnsi="Verdana"/>
      <w:sz w:val="20"/>
    </w:rPr>
  </w:style>
  <w:style w:type="paragraph" w:customStyle="1" w:styleId="Tablebullet2">
    <w:name w:val="Table bullet"/>
    <w:basedOn w:val="Tabletext"/>
    <w:qFormat/>
    <w:rsid w:val="00F362D9"/>
    <w:pPr>
      <w:numPr>
        <w:numId w:val="20"/>
      </w:numPr>
      <w:spacing w:before="0" w:after="0"/>
      <w:ind w:left="187" w:hanging="187"/>
    </w:pPr>
    <w:rPr>
      <w:rFonts w:eastAsia="Calibri"/>
    </w:rPr>
  </w:style>
  <w:style w:type="paragraph" w:customStyle="1" w:styleId="TableText-with-para">
    <w:name w:val="TableText-with-para"/>
    <w:basedOn w:val="Tabletext"/>
    <w:qFormat/>
    <w:rsid w:val="00F362D9"/>
    <w:pPr>
      <w:tabs>
        <w:tab w:val="left" w:pos="0"/>
      </w:tabs>
      <w:spacing w:before="120" w:after="0"/>
    </w:pPr>
    <w:rPr>
      <w:rFonts w:eastAsia="Calibri"/>
    </w:rPr>
  </w:style>
  <w:style w:type="paragraph" w:customStyle="1" w:styleId="TableHeaderRow">
    <w:name w:val="TableHeaderRow"/>
    <w:basedOn w:val="Normal"/>
    <w:qFormat/>
    <w:rsid w:val="00F65235"/>
    <w:rPr>
      <w:rFonts w:ascii="Arial Bold" w:eastAsia="Calibri" w:hAnsi="Arial Bold"/>
      <w:b/>
      <w:sz w:val="18"/>
      <w:szCs w:val="18"/>
    </w:rPr>
  </w:style>
  <w:style w:type="paragraph" w:customStyle="1" w:styleId="Pa0">
    <w:name w:val="Pa0"/>
    <w:basedOn w:val="Normal"/>
    <w:next w:val="Normal"/>
    <w:uiPriority w:val="99"/>
    <w:rsid w:val="00F362D9"/>
    <w:pPr>
      <w:autoSpaceDE w:val="0"/>
      <w:autoSpaceDN w:val="0"/>
      <w:adjustRightInd w:val="0"/>
      <w:spacing w:line="241" w:lineRule="atLeast"/>
    </w:pPr>
    <w:rPr>
      <w:rFonts w:ascii="ANJYQG+AGaramondPro-Regular" w:eastAsia="Calibri" w:hAnsi="ANJYQG+AGaramondPro-Regular"/>
      <w:sz w:val="20"/>
    </w:rPr>
  </w:style>
  <w:style w:type="paragraph" w:customStyle="1" w:styleId="AHRQLevel4">
    <w:name w:val="AHRQLevel4"/>
    <w:basedOn w:val="BodyText"/>
    <w:link w:val="AHRQLevel4Char"/>
    <w:qFormat/>
    <w:rsid w:val="00A67473"/>
    <w:pPr>
      <w:tabs>
        <w:tab w:val="left" w:pos="720"/>
      </w:tabs>
      <w:spacing w:before="240" w:after="0"/>
    </w:pPr>
    <w:rPr>
      <w:rFonts w:eastAsia="Times New Roman"/>
      <w:b/>
      <w:bCs/>
      <w:sz w:val="28"/>
      <w:szCs w:val="28"/>
    </w:rPr>
  </w:style>
  <w:style w:type="character" w:customStyle="1" w:styleId="AHRQLevel4Char">
    <w:name w:val="AHRQLevel4 Char"/>
    <w:link w:val="AHRQLevel4"/>
    <w:rsid w:val="00A67473"/>
    <w:rPr>
      <w:b/>
      <w:bCs/>
      <w:sz w:val="28"/>
      <w:szCs w:val="28"/>
    </w:rPr>
  </w:style>
  <w:style w:type="paragraph" w:customStyle="1" w:styleId="TableBoldItalText">
    <w:name w:val="TableBoldItalText"/>
    <w:basedOn w:val="TableBoldText"/>
    <w:qFormat/>
    <w:rsid w:val="00A67473"/>
    <w:rPr>
      <w:i/>
    </w:rPr>
  </w:style>
  <w:style w:type="table" w:customStyle="1" w:styleId="ElegantRM">
    <w:name w:val="Elegant RM"/>
    <w:basedOn w:val="TableElegant"/>
    <w:rsid w:val="00A6747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styleId="TableElegant">
    <w:name w:val="Table Elegant"/>
    <w:basedOn w:val="TableNormal"/>
    <w:uiPriority w:val="99"/>
    <w:semiHidden/>
    <w:unhideWhenUsed/>
    <w:locked/>
    <w:rsid w:val="00A67473"/>
    <w:rPr>
      <w:rFonts w:ascii="Calibri" w:hAnsi="Calibri" w:cs="Arial"/>
      <w:sz w:val="24"/>
      <w:szCs w:val="24"/>
      <w:lang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paragraph" w:customStyle="1" w:styleId="Footer2">
    <w:name w:val="Footer2"/>
    <w:basedOn w:val="FootnoteText"/>
    <w:qFormat/>
    <w:rsid w:val="00F362D9"/>
    <w:rPr>
      <w:rFonts w:eastAsia="Calibri"/>
    </w:rPr>
  </w:style>
  <w:style w:type="paragraph" w:styleId="DocumentMap">
    <w:name w:val="Document Map"/>
    <w:basedOn w:val="Normal"/>
    <w:link w:val="DocumentMapChar"/>
    <w:uiPriority w:val="99"/>
    <w:semiHidden/>
    <w:unhideWhenUsed/>
    <w:locked/>
    <w:rsid w:val="00F362D9"/>
    <w:rPr>
      <w:rFonts w:ascii="Tahoma" w:hAnsi="Tahoma"/>
      <w:sz w:val="16"/>
      <w:szCs w:val="16"/>
    </w:rPr>
  </w:style>
  <w:style w:type="character" w:customStyle="1" w:styleId="DocumentMapChar">
    <w:name w:val="Document Map Char"/>
    <w:basedOn w:val="DefaultParagraphFont"/>
    <w:link w:val="DocumentMap"/>
    <w:uiPriority w:val="99"/>
    <w:semiHidden/>
    <w:rsid w:val="00A67473"/>
    <w:rPr>
      <w:rFonts w:ascii="Tahoma" w:hAnsi="Tahoma"/>
      <w:sz w:val="16"/>
      <w:szCs w:val="16"/>
    </w:rPr>
  </w:style>
  <w:style w:type="paragraph" w:styleId="MacroText">
    <w:name w:val="macro"/>
    <w:link w:val="MacroTextChar"/>
    <w:uiPriority w:val="99"/>
    <w:unhideWhenUsed/>
    <w:locked/>
    <w:rsid w:val="00A6747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rPr>
  </w:style>
  <w:style w:type="character" w:customStyle="1" w:styleId="MacroTextChar">
    <w:name w:val="Macro Text Char"/>
    <w:basedOn w:val="DefaultParagraphFont"/>
    <w:link w:val="MacroText"/>
    <w:uiPriority w:val="99"/>
    <w:rsid w:val="00A67473"/>
    <w:rPr>
      <w:rFonts w:ascii="Courier New" w:eastAsia="Calibri" w:hAnsi="Courier New" w:cs="Courier New"/>
    </w:rPr>
  </w:style>
  <w:style w:type="paragraph" w:styleId="BlockText">
    <w:name w:val="Block Text"/>
    <w:basedOn w:val="Normal"/>
    <w:uiPriority w:val="99"/>
    <w:unhideWhenUsed/>
    <w:locked/>
    <w:rsid w:val="00F362D9"/>
    <w:pPr>
      <w:spacing w:after="120"/>
      <w:ind w:left="1440" w:right="1440"/>
    </w:pPr>
    <w:rPr>
      <w:rFonts w:ascii="Verdana" w:eastAsia="Calibri" w:hAnsi="Verdana"/>
      <w:sz w:val="20"/>
    </w:rPr>
  </w:style>
  <w:style w:type="paragraph" w:styleId="ListBullet">
    <w:name w:val="List Bullet"/>
    <w:basedOn w:val="Normal"/>
    <w:locked/>
    <w:rsid w:val="00F362D9"/>
    <w:pPr>
      <w:numPr>
        <w:numId w:val="21"/>
      </w:numPr>
    </w:pPr>
    <w:rPr>
      <w:rFonts w:ascii="Verdana" w:eastAsia="MS Mincho" w:hAnsi="Verdana"/>
      <w:sz w:val="20"/>
    </w:rPr>
  </w:style>
  <w:style w:type="paragraph" w:styleId="ListBullet2">
    <w:name w:val="List Bullet 2"/>
    <w:basedOn w:val="Normal"/>
    <w:locked/>
    <w:rsid w:val="00F362D9"/>
    <w:pPr>
      <w:numPr>
        <w:numId w:val="22"/>
      </w:numPr>
      <w:spacing w:after="120"/>
    </w:pPr>
    <w:rPr>
      <w:rFonts w:ascii="Verdana" w:eastAsia="MS Mincho" w:hAnsi="Verdana"/>
      <w:sz w:val="20"/>
    </w:rPr>
  </w:style>
  <w:style w:type="paragraph" w:styleId="ListBullet3">
    <w:name w:val="List Bullet 3"/>
    <w:basedOn w:val="Normal"/>
    <w:locked/>
    <w:rsid w:val="00F362D9"/>
    <w:pPr>
      <w:numPr>
        <w:numId w:val="23"/>
      </w:numPr>
      <w:spacing w:after="120"/>
    </w:pPr>
    <w:rPr>
      <w:rFonts w:ascii="Verdana" w:eastAsia="MS Mincho" w:hAnsi="Verdana"/>
      <w:sz w:val="20"/>
    </w:rPr>
  </w:style>
  <w:style w:type="paragraph" w:styleId="ListContinue">
    <w:name w:val="List Continue"/>
    <w:basedOn w:val="Normal"/>
    <w:locked/>
    <w:rsid w:val="00F362D9"/>
    <w:pPr>
      <w:spacing w:after="120"/>
      <w:ind w:left="360"/>
    </w:pPr>
    <w:rPr>
      <w:rFonts w:ascii="Verdana" w:eastAsia="MS Mincho" w:hAnsi="Verdana"/>
      <w:sz w:val="20"/>
    </w:rPr>
  </w:style>
  <w:style w:type="paragraph" w:styleId="ListNumber">
    <w:name w:val="List Number"/>
    <w:basedOn w:val="Normal"/>
    <w:locked/>
    <w:rsid w:val="00F362D9"/>
    <w:pPr>
      <w:tabs>
        <w:tab w:val="num" w:pos="360"/>
      </w:tabs>
      <w:ind w:left="720" w:hanging="360"/>
    </w:pPr>
    <w:rPr>
      <w:rFonts w:ascii="Verdana" w:eastAsia="MS Mincho" w:hAnsi="Verdana"/>
      <w:sz w:val="20"/>
    </w:rPr>
  </w:style>
  <w:style w:type="paragraph" w:customStyle="1" w:styleId="Source1">
    <w:name w:val="Source1"/>
    <w:basedOn w:val="Normal"/>
    <w:rsid w:val="00F362D9"/>
    <w:pPr>
      <w:keepLines/>
      <w:spacing w:before="120" w:after="400"/>
      <w:ind w:left="187" w:hanging="187"/>
    </w:pPr>
    <w:rPr>
      <w:rFonts w:ascii="Verdana" w:eastAsia="MS Mincho" w:hAnsi="Verdana"/>
      <w:sz w:val="18"/>
    </w:rPr>
  </w:style>
  <w:style w:type="paragraph" w:customStyle="1" w:styleId="TableBulletLM">
    <w:name w:val="Table Bullet LM"/>
    <w:basedOn w:val="ListBullet"/>
    <w:qFormat/>
    <w:rsid w:val="00A67473"/>
    <w:pPr>
      <w:numPr>
        <w:numId w:val="0"/>
      </w:numPr>
      <w:spacing w:before="60" w:after="60" w:line="200" w:lineRule="exact"/>
    </w:pPr>
    <w:rPr>
      <w:sz w:val="18"/>
      <w:szCs w:val="18"/>
    </w:rPr>
  </w:style>
  <w:style w:type="paragraph" w:customStyle="1" w:styleId="TableBulletInd">
    <w:name w:val="Table Bullet Ind"/>
    <w:basedOn w:val="TableBulletLM"/>
    <w:qFormat/>
    <w:rsid w:val="00A67473"/>
  </w:style>
  <w:style w:type="paragraph" w:customStyle="1" w:styleId="TableHeaders">
    <w:name w:val="Table Headers"/>
    <w:qFormat/>
    <w:rsid w:val="00A67473"/>
    <w:pPr>
      <w:spacing w:before="80" w:after="80"/>
      <w:jc w:val="center"/>
    </w:pPr>
    <w:rPr>
      <w:rFonts w:ascii="Verdana" w:hAnsi="Verdana"/>
      <w:b/>
      <w:sz w:val="18"/>
    </w:rPr>
  </w:style>
  <w:style w:type="paragraph" w:customStyle="1" w:styleId="TableTextDec">
    <w:name w:val="Table Text Dec"/>
    <w:basedOn w:val="Normal"/>
    <w:qFormat/>
    <w:rsid w:val="00F362D9"/>
    <w:pPr>
      <w:tabs>
        <w:tab w:val="decimal" w:pos="1015"/>
      </w:tabs>
      <w:spacing w:before="60" w:after="60"/>
    </w:pPr>
    <w:rPr>
      <w:rFonts w:ascii="Verdana" w:eastAsia="MS Mincho" w:hAnsi="Verdana"/>
      <w:sz w:val="18"/>
      <w:szCs w:val="18"/>
    </w:rPr>
  </w:style>
  <w:style w:type="paragraph" w:customStyle="1" w:styleId="TableTextIndent1">
    <w:name w:val="Table Text Indent1"/>
    <w:basedOn w:val="TableText1"/>
    <w:qFormat/>
    <w:rsid w:val="00A67473"/>
    <w:pPr>
      <w:spacing w:before="60" w:after="60"/>
      <w:ind w:left="245"/>
    </w:pPr>
    <w:rPr>
      <w:rFonts w:ascii="Verdana" w:eastAsia="MS Mincho" w:hAnsi="Verdana"/>
      <w:szCs w:val="20"/>
    </w:rPr>
  </w:style>
  <w:style w:type="paragraph" w:customStyle="1" w:styleId="TableTextHeaders">
    <w:name w:val="TableTextHeaders"/>
    <w:basedOn w:val="Normal"/>
    <w:qFormat/>
    <w:rsid w:val="00F362D9"/>
    <w:rPr>
      <w:rFonts w:eastAsia="Calibri"/>
      <w:b/>
      <w:color w:val="000000" w:themeColor="text1"/>
      <w:sz w:val="18"/>
    </w:rPr>
  </w:style>
  <w:style w:type="character" w:customStyle="1" w:styleId="A1">
    <w:name w:val="A1"/>
    <w:uiPriority w:val="99"/>
    <w:rsid w:val="00A67473"/>
    <w:rPr>
      <w:rFonts w:ascii="Optima LT Std" w:hAnsi="Optima LT Std" w:cs="Optima LT Std" w:hint="default"/>
      <w:color w:val="000000"/>
      <w:sz w:val="36"/>
      <w:szCs w:val="36"/>
    </w:rPr>
  </w:style>
  <w:style w:type="paragraph" w:customStyle="1" w:styleId="AbstractText0">
    <w:name w:val="Abstract Text"/>
    <w:basedOn w:val="Normal"/>
    <w:uiPriority w:val="99"/>
    <w:rsid w:val="00F362D9"/>
    <w:pPr>
      <w:spacing w:after="120"/>
    </w:pPr>
    <w:rPr>
      <w:bCs/>
    </w:rPr>
  </w:style>
  <w:style w:type="paragraph" w:customStyle="1" w:styleId="ES-ChapterHeading">
    <w:name w:val="ES-ChapterHeading"/>
    <w:basedOn w:val="Normal"/>
    <w:qFormat/>
    <w:rsid w:val="00F362D9"/>
    <w:pPr>
      <w:keepNext/>
      <w:spacing w:before="240" w:after="60"/>
      <w:jc w:val="center"/>
      <w:outlineLvl w:val="0"/>
    </w:pPr>
    <w:rPr>
      <w:b/>
      <w:bCs/>
      <w:sz w:val="36"/>
    </w:rPr>
  </w:style>
  <w:style w:type="paragraph" w:customStyle="1" w:styleId="bullet-blank">
    <w:name w:val="bullet-blank"/>
    <w:basedOn w:val="Normal"/>
    <w:qFormat/>
    <w:rsid w:val="00F362D9"/>
    <w:pPr>
      <w:ind w:left="720" w:hanging="360"/>
    </w:pPr>
  </w:style>
  <w:style w:type="paragraph" w:customStyle="1" w:styleId="TableTitle-Continued">
    <w:name w:val="TableTitle-Continued_"/>
    <w:basedOn w:val="TableTitle"/>
    <w:qFormat/>
    <w:rsid w:val="00A67473"/>
  </w:style>
  <w:style w:type="paragraph" w:customStyle="1" w:styleId="Heading2BoldRight">
    <w:name w:val="Heading 2 Bold Right"/>
    <w:basedOn w:val="Normal"/>
    <w:rsid w:val="00F362D9"/>
    <w:pPr>
      <w:tabs>
        <w:tab w:val="left" w:pos="6720"/>
      </w:tabs>
      <w:spacing w:before="120"/>
      <w:jc w:val="right"/>
    </w:pPr>
    <w:rPr>
      <w:rFonts w:eastAsia="Calibri"/>
      <w:b/>
      <w:sz w:val="20"/>
    </w:rPr>
  </w:style>
  <w:style w:type="paragraph" w:customStyle="1" w:styleId="TableBullet20">
    <w:name w:val="TableBullet2"/>
    <w:basedOn w:val="TableBullet0"/>
    <w:qFormat/>
    <w:rsid w:val="00A67473"/>
    <w:pPr>
      <w:numPr>
        <w:numId w:val="24"/>
      </w:numPr>
    </w:pPr>
    <w:rPr>
      <w:rFonts w:eastAsia="Times New Roman"/>
      <w:color w:val="000000"/>
      <w:szCs w:val="18"/>
    </w:rPr>
  </w:style>
  <w:style w:type="numbering" w:customStyle="1" w:styleId="NoList1111111">
    <w:name w:val="No List1111111"/>
    <w:next w:val="NoList"/>
    <w:uiPriority w:val="99"/>
    <w:semiHidden/>
    <w:unhideWhenUsed/>
    <w:rsid w:val="00A67473"/>
  </w:style>
  <w:style w:type="character" w:customStyle="1" w:styleId="HeaderChar1">
    <w:name w:val="Header Char1"/>
    <w:basedOn w:val="DefaultParagraphFont"/>
    <w:uiPriority w:val="99"/>
    <w:semiHidden/>
    <w:rsid w:val="00A67473"/>
    <w:rPr>
      <w:sz w:val="22"/>
      <w:szCs w:val="22"/>
    </w:rPr>
  </w:style>
  <w:style w:type="table" w:customStyle="1" w:styleId="AHRQ12">
    <w:name w:val="AHRQ12"/>
    <w:basedOn w:val="TableGrid"/>
    <w:rsid w:val="00DF2F7A"/>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29" w:type="dxa"/>
        <w:bottom w:w="0" w:type="dxa"/>
        <w:right w:w="29" w:type="dxa"/>
      </w:tblCellMar>
    </w:tblPr>
    <w:tblStylePr w:type="firstRow">
      <w:pPr>
        <w:wordWrap/>
        <w:ind w:leftChars="0" w:left="0" w:firstLineChars="0" w:firstLine="0"/>
        <w:jc w:val="left"/>
      </w:pPr>
      <w:rPr>
        <w:b/>
      </w:rPr>
      <w:tblPr/>
      <w:tcPr>
        <w:vAlign w:val="center"/>
      </w:tcPr>
    </w:tblStylePr>
  </w:style>
  <w:style w:type="table" w:customStyle="1" w:styleId="AHRQ13">
    <w:name w:val="AHRQ13"/>
    <w:basedOn w:val="TableGrid"/>
    <w:rsid w:val="00A67473"/>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29" w:type="dxa"/>
        <w:bottom w:w="0" w:type="dxa"/>
        <w:right w:w="29" w:type="dxa"/>
      </w:tblCellMar>
    </w:tblPr>
    <w:tblStylePr w:type="firstRow">
      <w:pPr>
        <w:wordWrap/>
        <w:ind w:leftChars="0" w:left="0" w:firstLineChars="0" w:firstLine="0"/>
        <w:jc w:val="left"/>
      </w:pPr>
      <w:rPr>
        <w:b/>
      </w:rPr>
      <w:tblPr/>
      <w:tcPr>
        <w:vAlign w:val="bottom"/>
      </w:tcPr>
    </w:tblStylePr>
  </w:style>
  <w:style w:type="table" w:customStyle="1" w:styleId="TableGrid44">
    <w:name w:val="Table Grid44"/>
    <w:basedOn w:val="TableNormal"/>
    <w:next w:val="TableGrid"/>
    <w:uiPriority w:val="59"/>
    <w:rsid w:val="00A6747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59"/>
    <w:rsid w:val="00A6747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59"/>
    <w:rsid w:val="00A6747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text">
    <w:name w:val="reference-text"/>
    <w:basedOn w:val="DefaultParagraphFont"/>
    <w:rsid w:val="00EA50E9"/>
  </w:style>
  <w:style w:type="character" w:customStyle="1" w:styleId="maintitle">
    <w:name w:val="maintitle"/>
    <w:basedOn w:val="DefaultParagraphFont"/>
    <w:rsid w:val="00A31060"/>
  </w:style>
  <w:style w:type="paragraph" w:customStyle="1" w:styleId="articledetails">
    <w:name w:val="articledetails"/>
    <w:basedOn w:val="Normal"/>
    <w:rsid w:val="00A31060"/>
    <w:pPr>
      <w:spacing w:before="100" w:beforeAutospacing="1" w:after="100" w:afterAutospacing="1"/>
    </w:pPr>
    <w:rPr>
      <w:rFonts w:ascii="Times New Roman" w:hAnsi="Times New Roman"/>
      <w:szCs w:val="24"/>
    </w:rPr>
  </w:style>
  <w:style w:type="character" w:customStyle="1" w:styleId="copypaste2">
    <w:name w:val="copypaste2"/>
    <w:basedOn w:val="DefaultParagraphFont"/>
    <w:rsid w:val="001277A2"/>
  </w:style>
  <w:style w:type="paragraph" w:customStyle="1" w:styleId="Heading21">
    <w:name w:val="Heading 21"/>
    <w:basedOn w:val="Normal"/>
    <w:next w:val="Normal"/>
    <w:uiPriority w:val="9"/>
    <w:semiHidden/>
    <w:unhideWhenUsed/>
    <w:rsid w:val="000830E2"/>
    <w:pPr>
      <w:keepNext/>
      <w:keepLines/>
      <w:spacing w:before="200"/>
      <w:outlineLvl w:val="1"/>
    </w:pPr>
    <w:rPr>
      <w:rFonts w:ascii="Cambria" w:hAnsi="Cambria"/>
      <w:b/>
      <w:bCs/>
      <w:color w:val="4F81BD"/>
      <w:sz w:val="26"/>
      <w:szCs w:val="26"/>
    </w:rPr>
  </w:style>
  <w:style w:type="character" w:customStyle="1" w:styleId="Hyperlink1">
    <w:name w:val="Hyperlink1"/>
    <w:basedOn w:val="DefaultParagraphFont"/>
    <w:uiPriority w:val="99"/>
    <w:unhideWhenUsed/>
    <w:rsid w:val="000830E2"/>
    <w:rPr>
      <w:color w:val="0000FF"/>
      <w:u w:val="single"/>
    </w:rPr>
  </w:style>
  <w:style w:type="paragraph" w:customStyle="1" w:styleId="List1">
    <w:name w:val="List1"/>
    <w:basedOn w:val="Normal"/>
    <w:next w:val="List"/>
    <w:rsid w:val="000830E2"/>
    <w:pPr>
      <w:spacing w:after="200" w:line="276" w:lineRule="auto"/>
      <w:ind w:left="360" w:hanging="360"/>
      <w:contextualSpacing/>
    </w:pPr>
    <w:rPr>
      <w:rFonts w:ascii="Calibri" w:hAnsi="Calibri" w:cs="Arial"/>
    </w:rPr>
  </w:style>
  <w:style w:type="character" w:customStyle="1" w:styleId="FollowedHyperlink1">
    <w:name w:val="FollowedHyperlink1"/>
    <w:basedOn w:val="DefaultParagraphFont"/>
    <w:rsid w:val="000830E2"/>
    <w:rPr>
      <w:color w:val="800080"/>
      <w:u w:val="single"/>
    </w:rPr>
  </w:style>
  <w:style w:type="table" w:customStyle="1" w:styleId="EPC11">
    <w:name w:val="EPC11"/>
    <w:basedOn w:val="TableNormal"/>
    <w:uiPriority w:val="99"/>
    <w:rsid w:val="000830E2"/>
    <w:rPr>
      <w:rFonts w:ascii="Arial" w:eastAsia="Calibri" w:hAnsi="Arial"/>
      <w:sz w:val="18"/>
      <w:szCs w:val="22"/>
    </w:rPr>
    <w:tblPr>
      <w:tblInd w:w="0" w:type="dxa"/>
      <w:tblBorders>
        <w:top w:val="single" w:sz="4" w:space="0" w:color="auto"/>
        <w:bottom w:val="single" w:sz="12" w:space="0" w:color="auto"/>
        <w:insideH w:val="single" w:sz="4" w:space="0" w:color="auto"/>
      </w:tblBorders>
      <w:tblCellMar>
        <w:top w:w="0" w:type="dxa"/>
        <w:left w:w="29" w:type="dxa"/>
        <w:bottom w:w="0"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table" w:customStyle="1" w:styleId="EPC12">
    <w:name w:val="EPC12"/>
    <w:basedOn w:val="TableNormal"/>
    <w:uiPriority w:val="99"/>
    <w:rsid w:val="000830E2"/>
    <w:rPr>
      <w:rFonts w:ascii="Arial" w:eastAsia="Calibri" w:hAnsi="Arial"/>
      <w:sz w:val="18"/>
      <w:szCs w:val="22"/>
    </w:rPr>
    <w:tblPr>
      <w:tblInd w:w="0" w:type="dxa"/>
      <w:tblBorders>
        <w:top w:val="single" w:sz="4" w:space="0" w:color="auto"/>
        <w:bottom w:val="single" w:sz="12" w:space="0" w:color="auto"/>
        <w:insideH w:val="single" w:sz="4" w:space="0" w:color="auto"/>
      </w:tblBorders>
      <w:tblCellMar>
        <w:top w:w="0" w:type="dxa"/>
        <w:left w:w="29" w:type="dxa"/>
        <w:bottom w:w="0"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character" w:customStyle="1" w:styleId="FootnoteTextChar1">
    <w:name w:val="Footnote Text Char1"/>
    <w:basedOn w:val="DefaultParagraphFont"/>
    <w:uiPriority w:val="99"/>
    <w:semiHidden/>
    <w:rsid w:val="000830E2"/>
    <w:rPr>
      <w:sz w:val="20"/>
      <w:szCs w:val="20"/>
    </w:rPr>
  </w:style>
  <w:style w:type="character" w:customStyle="1" w:styleId="TitleChar1">
    <w:name w:val="Title Char1"/>
    <w:basedOn w:val="DefaultParagraphFont"/>
    <w:uiPriority w:val="10"/>
    <w:rsid w:val="000830E2"/>
    <w:rPr>
      <w:rFonts w:asciiTheme="majorHAnsi" w:eastAsiaTheme="majorEastAsia" w:hAnsiTheme="majorHAnsi" w:cstheme="majorBidi"/>
      <w:spacing w:val="-10"/>
      <w:kern w:val="28"/>
      <w:sz w:val="56"/>
      <w:szCs w:val="56"/>
    </w:rPr>
  </w:style>
  <w:style w:type="paragraph" w:customStyle="1" w:styleId="AppChapterHeading">
    <w:name w:val="AppChapterHeading"/>
    <w:basedOn w:val="ChapterHeading"/>
    <w:qFormat/>
    <w:rsid w:val="00B84EDF"/>
  </w:style>
  <w:style w:type="paragraph" w:customStyle="1" w:styleId="AppTableTitle">
    <w:name w:val="AppTableTitle"/>
    <w:basedOn w:val="TableTitle"/>
    <w:qFormat/>
    <w:rsid w:val="00B84EDF"/>
  </w:style>
  <w:style w:type="paragraph" w:customStyle="1" w:styleId="Abbreviations">
    <w:name w:val="Abbreviations"/>
    <w:basedOn w:val="ParagraphNoIndent"/>
    <w:qFormat/>
    <w:rsid w:val="00B84EDF"/>
    <w:rPr>
      <w:rFonts w:ascii="Arial"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line number" w:uiPriority="99"/>
    <w:lsdException w:name="macro"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lsdException w:name="HTML Cite" w:uiPriority="99"/>
    <w:lsdException w:name="No List" w:uiPriority="99"/>
    <w:lsdException w:name="Table Elegant" w:uiPriority="99"/>
    <w:lsdException w:name="Balloon Text" w:uiPriority="99"/>
    <w:lsdException w:name="Table Grid" w:semiHidden="0" w:uiPriority="5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D5E36"/>
    <w:rPr>
      <w:rFonts w:ascii="Times" w:hAnsi="Times"/>
      <w:sz w:val="24"/>
    </w:rPr>
  </w:style>
  <w:style w:type="paragraph" w:styleId="Heading1">
    <w:name w:val="heading 1"/>
    <w:basedOn w:val="Normal"/>
    <w:next w:val="Normal"/>
    <w:link w:val="Heading1Char"/>
    <w:uiPriority w:val="9"/>
    <w:unhideWhenUsed/>
    <w:locked/>
    <w:rsid w:val="001A3402"/>
    <w:pPr>
      <w:keepNext/>
      <w:spacing w:before="240" w:after="60"/>
      <w:outlineLvl w:val="0"/>
    </w:pPr>
    <w:rPr>
      <w:rFonts w:ascii="Cambria" w:hAnsi="Cambria"/>
      <w:b/>
      <w:bCs/>
      <w:kern w:val="32"/>
      <w:sz w:val="32"/>
      <w:szCs w:val="32"/>
    </w:rPr>
  </w:style>
  <w:style w:type="paragraph" w:styleId="Heading2">
    <w:name w:val="heading 2"/>
    <w:aliases w:val="Heading 2 Char1,Heading 2 Char1 Char,Heading 2 Char1 Char Char,Heading 2 Char1 Char Char Char,Heading 2 Char1 Char Char Char Char,Heading 2 Char1 Char Char Char Char Char,Heading 2 Char1 Char Char Char Char Char Char"/>
    <w:next w:val="Normal"/>
    <w:link w:val="Heading2Char"/>
    <w:uiPriority w:val="9"/>
    <w:qFormat/>
    <w:locked/>
    <w:rsid w:val="00A67473"/>
    <w:pPr>
      <w:keepNext/>
      <w:keepLines/>
      <w:spacing w:before="240" w:after="120"/>
      <w:ind w:left="720" w:hanging="720"/>
      <w:outlineLvl w:val="1"/>
    </w:pPr>
    <w:rPr>
      <w:rFonts w:ascii="Verdana" w:eastAsia="MS Mincho" w:hAnsi="Verdana"/>
      <w:b/>
      <w:sz w:val="24"/>
      <w:szCs w:val="24"/>
    </w:rPr>
  </w:style>
  <w:style w:type="paragraph" w:styleId="Heading3">
    <w:name w:val="heading 3"/>
    <w:next w:val="Normal"/>
    <w:link w:val="Heading3Char"/>
    <w:uiPriority w:val="9"/>
    <w:qFormat/>
    <w:locked/>
    <w:rsid w:val="00A67473"/>
    <w:pPr>
      <w:keepNext/>
      <w:keepLines/>
      <w:spacing w:before="240" w:after="120"/>
      <w:ind w:left="720" w:hanging="720"/>
      <w:outlineLvl w:val="2"/>
    </w:pPr>
    <w:rPr>
      <w:rFonts w:ascii="Verdana" w:eastAsia="MS Mincho" w:hAnsi="Verdana"/>
      <w:b/>
      <w:i/>
      <w:sz w:val="22"/>
    </w:rPr>
  </w:style>
  <w:style w:type="paragraph" w:styleId="Heading4">
    <w:name w:val="heading 4"/>
    <w:basedOn w:val="Normal"/>
    <w:next w:val="Normal"/>
    <w:link w:val="Heading4Char"/>
    <w:qFormat/>
    <w:locked/>
    <w:rsid w:val="00F362D9"/>
    <w:pPr>
      <w:keepNext/>
      <w:keepLines/>
      <w:spacing w:before="240" w:after="80"/>
      <w:outlineLvl w:val="3"/>
    </w:pPr>
    <w:rPr>
      <w:rFonts w:ascii="Verdana" w:eastAsia="MS Mincho" w:hAnsi="Verdana"/>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9028F9"/>
    <w:pPr>
      <w:tabs>
        <w:tab w:val="center" w:pos="4680"/>
        <w:tab w:val="right" w:pos="9360"/>
      </w:tabs>
    </w:pPr>
    <w:rPr>
      <w:rFonts w:ascii="Arial" w:eastAsia="ヒラギノ角ゴ Pro W3" w:hAnsi="Arial"/>
      <w:color w:val="000000"/>
      <w:sz w:val="24"/>
    </w:rPr>
  </w:style>
  <w:style w:type="paragraph" w:customStyle="1" w:styleId="Footer1">
    <w:name w:val="Footer1"/>
    <w:qFormat/>
    <w:rsid w:val="009028F9"/>
    <w:pPr>
      <w:tabs>
        <w:tab w:val="center" w:pos="4680"/>
        <w:tab w:val="right" w:pos="9360"/>
      </w:tabs>
    </w:pPr>
    <w:rPr>
      <w:rFonts w:ascii="Arial" w:eastAsia="ヒラギノ角ゴ Pro W3" w:hAnsi="Arial"/>
      <w:color w:val="000000"/>
      <w:sz w:val="24"/>
    </w:rPr>
  </w:style>
  <w:style w:type="paragraph" w:customStyle="1" w:styleId="Heading11">
    <w:name w:val="Heading 11"/>
    <w:next w:val="Normal"/>
    <w:rsid w:val="009028F9"/>
    <w:pPr>
      <w:keepNext/>
      <w:spacing w:before="240" w:after="60"/>
      <w:jc w:val="center"/>
      <w:outlineLvl w:val="0"/>
    </w:pPr>
    <w:rPr>
      <w:rFonts w:ascii="Arial Bold" w:eastAsia="ヒラギノ角ゴ Pro W3" w:hAnsi="Arial Bold"/>
      <w:color w:val="000000"/>
      <w:kern w:val="32"/>
      <w:sz w:val="32"/>
    </w:rPr>
  </w:style>
  <w:style w:type="paragraph" w:customStyle="1" w:styleId="text">
    <w:name w:val="text"/>
    <w:rsid w:val="009028F9"/>
    <w:pPr>
      <w:spacing w:before="120"/>
      <w:ind w:firstLine="720"/>
    </w:pPr>
    <w:rPr>
      <w:rFonts w:ascii="Arial" w:eastAsia="ヒラギノ角ゴ Pro W3" w:hAnsi="Arial"/>
      <w:color w:val="000000"/>
      <w:sz w:val="24"/>
    </w:rPr>
  </w:style>
  <w:style w:type="paragraph" w:customStyle="1" w:styleId="HeadingI">
    <w:name w:val="Heading I"/>
    <w:basedOn w:val="Task"/>
    <w:rsid w:val="00511845"/>
    <w:pPr>
      <w:keepNext/>
      <w:tabs>
        <w:tab w:val="clear" w:pos="-1260"/>
        <w:tab w:val="left" w:pos="0"/>
      </w:tabs>
      <w:ind w:left="0" w:firstLine="0"/>
    </w:pPr>
    <w:rPr>
      <w:rFonts w:ascii="Times New Roman Bold" w:hAnsi="Times New Roman Bold"/>
    </w:rPr>
  </w:style>
  <w:style w:type="paragraph" w:customStyle="1" w:styleId="textbullets2">
    <w:name w:val="text bullets 2"/>
    <w:rsid w:val="00F26DFA"/>
    <w:pPr>
      <w:widowControl w:val="0"/>
      <w:tabs>
        <w:tab w:val="left" w:pos="720"/>
      </w:tabs>
      <w:spacing w:before="120"/>
    </w:pPr>
    <w:rPr>
      <w:rFonts w:eastAsia="ヒラギノ角ゴ Pro W3"/>
      <w:b/>
      <w:color w:val="000000"/>
      <w:sz w:val="24"/>
    </w:rPr>
  </w:style>
  <w:style w:type="paragraph" w:customStyle="1" w:styleId="text-subbullet3">
    <w:name w:val="text -sub bullet 3"/>
    <w:rsid w:val="009028F9"/>
    <w:pPr>
      <w:widowControl w:val="0"/>
      <w:tabs>
        <w:tab w:val="left" w:pos="1080"/>
      </w:tabs>
      <w:ind w:left="720" w:firstLine="360"/>
    </w:pPr>
    <w:rPr>
      <w:rFonts w:ascii="Arial" w:eastAsia="ヒラギノ角ゴ Pro W3" w:hAnsi="Arial"/>
      <w:color w:val="000000"/>
      <w:sz w:val="24"/>
    </w:rPr>
  </w:style>
  <w:style w:type="paragraph" w:customStyle="1" w:styleId="text-bullets3">
    <w:name w:val="text - bullets 3"/>
    <w:rsid w:val="009028F9"/>
    <w:pPr>
      <w:widowControl w:val="0"/>
      <w:tabs>
        <w:tab w:val="left" w:pos="1080"/>
        <w:tab w:val="left" w:pos="1440"/>
      </w:tabs>
    </w:pPr>
    <w:rPr>
      <w:rFonts w:ascii="Arial" w:eastAsia="ヒラギノ角ゴ Pro W3" w:hAnsi="Arial"/>
      <w:color w:val="000000"/>
      <w:sz w:val="24"/>
    </w:rPr>
  </w:style>
  <w:style w:type="paragraph" w:customStyle="1" w:styleId="shadedheader">
    <w:name w:val="shaded header"/>
    <w:link w:val="shadedheaderChar"/>
    <w:rsid w:val="009028F9"/>
    <w:pPr>
      <w:keepNext/>
      <w:shd w:val="clear" w:color="auto" w:fill="FFE8B4"/>
      <w:spacing w:before="103"/>
    </w:pPr>
    <w:rPr>
      <w:rFonts w:ascii="Arial Bold" w:eastAsia="ヒラギノ角ゴ Pro W3" w:hAnsi="Arial Bold"/>
      <w:color w:val="000000"/>
    </w:rPr>
  </w:style>
  <w:style w:type="paragraph" w:customStyle="1" w:styleId="instructions">
    <w:name w:val="instructions"/>
    <w:rsid w:val="009028F9"/>
    <w:pPr>
      <w:shd w:val="clear" w:color="auto" w:fill="FFFFFF"/>
      <w:spacing w:before="120" w:after="120"/>
      <w:ind w:firstLine="360"/>
    </w:pPr>
    <w:rPr>
      <w:rFonts w:ascii="Arial" w:eastAsia="ヒラギノ角ゴ Pro W3" w:hAnsi="Arial"/>
      <w:color w:val="000000"/>
    </w:rPr>
  </w:style>
  <w:style w:type="paragraph" w:customStyle="1" w:styleId="Default">
    <w:name w:val="Default"/>
    <w:rsid w:val="009028F9"/>
    <w:rPr>
      <w:rFonts w:eastAsia="ヒラギノ角ゴ Pro W3"/>
      <w:color w:val="000000"/>
      <w:sz w:val="24"/>
    </w:rPr>
  </w:style>
  <w:style w:type="paragraph" w:customStyle="1" w:styleId="HeadingA">
    <w:name w:val="Heading A"/>
    <w:rsid w:val="009028F9"/>
    <w:pPr>
      <w:keepNext/>
      <w:tabs>
        <w:tab w:val="left" w:pos="1080"/>
      </w:tabs>
      <w:spacing w:before="240"/>
      <w:ind w:left="1080" w:hanging="360"/>
    </w:pPr>
    <w:rPr>
      <w:rFonts w:ascii="Arial Bold" w:eastAsia="ヒラギノ角ゴ Pro W3" w:hAnsi="Arial Bold"/>
      <w:color w:val="000000"/>
      <w:sz w:val="24"/>
    </w:rPr>
  </w:style>
  <w:style w:type="numbering" w:customStyle="1" w:styleId="List41">
    <w:name w:val="List 41"/>
    <w:rsid w:val="009028F9"/>
  </w:style>
  <w:style w:type="paragraph" w:customStyle="1" w:styleId="FreeForm">
    <w:name w:val="Free Form"/>
    <w:rsid w:val="009028F9"/>
    <w:rPr>
      <w:rFonts w:eastAsia="ヒラギノ角ゴ Pro W3"/>
      <w:color w:val="000000"/>
    </w:rPr>
  </w:style>
  <w:style w:type="paragraph" w:customStyle="1" w:styleId="TableGrid1">
    <w:name w:val="Table Grid1"/>
    <w:rsid w:val="009028F9"/>
    <w:rPr>
      <w:rFonts w:eastAsia="ヒラギノ角ゴ Pro W3"/>
      <w:color w:val="000000"/>
    </w:rPr>
  </w:style>
  <w:style w:type="paragraph" w:customStyle="1" w:styleId="Task">
    <w:name w:val="Task"/>
    <w:rsid w:val="009028F9"/>
    <w:pPr>
      <w:keepLines/>
      <w:tabs>
        <w:tab w:val="left" w:pos="-1260"/>
      </w:tabs>
      <w:spacing w:before="60"/>
      <w:ind w:left="360" w:firstLine="360"/>
    </w:pPr>
    <w:rPr>
      <w:rFonts w:eastAsia="ヒラギノ角ゴ Pro W3"/>
      <w:color w:val="000000"/>
      <w:sz w:val="24"/>
    </w:rPr>
  </w:style>
  <w:style w:type="paragraph" w:customStyle="1" w:styleId="CERTitle">
    <w:name w:val="CER Title"/>
    <w:rsid w:val="009028F9"/>
    <w:pPr>
      <w:shd w:val="clear" w:color="auto" w:fill="FFFFFF"/>
      <w:spacing w:after="51"/>
      <w:ind w:left="720" w:hanging="720"/>
    </w:pPr>
    <w:rPr>
      <w:rFonts w:ascii="Arial Bold" w:eastAsia="ヒラギノ角ゴ Pro W3" w:hAnsi="Arial Bold"/>
      <w:color w:val="000000"/>
      <w:sz w:val="22"/>
    </w:rPr>
  </w:style>
  <w:style w:type="paragraph" w:customStyle="1" w:styleId="AFtext">
    <w:name w:val="AF text"/>
    <w:rsid w:val="009028F9"/>
    <w:pPr>
      <w:jc w:val="center"/>
    </w:pPr>
    <w:rPr>
      <w:rFonts w:ascii="Arial" w:eastAsia="ヒラギノ角ゴ Pro W3" w:hAnsi="Arial"/>
      <w:color w:val="000000"/>
      <w:sz w:val="22"/>
    </w:rPr>
  </w:style>
  <w:style w:type="paragraph" w:styleId="BalloonText">
    <w:name w:val="Balloon Text"/>
    <w:basedOn w:val="Normal"/>
    <w:link w:val="BalloonTextChar"/>
    <w:uiPriority w:val="99"/>
    <w:unhideWhenUsed/>
    <w:locked/>
    <w:rsid w:val="001A3402"/>
    <w:rPr>
      <w:rFonts w:ascii="Tahoma" w:hAnsi="Tahoma" w:cs="Tahoma"/>
      <w:sz w:val="16"/>
      <w:szCs w:val="16"/>
    </w:rPr>
  </w:style>
  <w:style w:type="character" w:customStyle="1" w:styleId="BalloonTextChar">
    <w:name w:val="Balloon Text Char"/>
    <w:basedOn w:val="DefaultParagraphFont"/>
    <w:link w:val="BalloonText"/>
    <w:uiPriority w:val="99"/>
    <w:rsid w:val="00BF5438"/>
    <w:rPr>
      <w:rFonts w:ascii="Tahoma" w:hAnsi="Tahoma" w:cs="Tahoma"/>
      <w:sz w:val="16"/>
      <w:szCs w:val="16"/>
    </w:rPr>
  </w:style>
  <w:style w:type="character" w:styleId="CommentReference">
    <w:name w:val="annotation reference"/>
    <w:basedOn w:val="DefaultParagraphFont"/>
    <w:locked/>
    <w:rsid w:val="001A3402"/>
    <w:rPr>
      <w:sz w:val="16"/>
      <w:szCs w:val="16"/>
    </w:rPr>
  </w:style>
  <w:style w:type="paragraph" w:styleId="CommentText">
    <w:name w:val="annotation text"/>
    <w:basedOn w:val="Normal"/>
    <w:link w:val="CommentTextChar"/>
    <w:locked/>
    <w:rsid w:val="001A3402"/>
    <w:pPr>
      <w:spacing w:before="240" w:after="60"/>
    </w:pPr>
    <w:rPr>
      <w:rFonts w:ascii="Calibri" w:eastAsia="Calibri" w:hAnsi="Calibri"/>
      <w:sz w:val="20"/>
    </w:rPr>
  </w:style>
  <w:style w:type="character" w:customStyle="1" w:styleId="CommentTextChar">
    <w:name w:val="Comment Text Char"/>
    <w:basedOn w:val="DefaultParagraphFont"/>
    <w:link w:val="CommentText"/>
    <w:rsid w:val="009028F9"/>
    <w:rPr>
      <w:rFonts w:ascii="Calibri" w:eastAsia="Calibri" w:hAnsi="Calibri"/>
    </w:rPr>
  </w:style>
  <w:style w:type="paragraph" w:styleId="CommentSubject">
    <w:name w:val="annotation subject"/>
    <w:basedOn w:val="CommentText"/>
    <w:next w:val="CommentText"/>
    <w:link w:val="CommentSubjectChar"/>
    <w:locked/>
    <w:rsid w:val="001A3402"/>
    <w:rPr>
      <w:b/>
      <w:bCs/>
    </w:rPr>
  </w:style>
  <w:style w:type="character" w:customStyle="1" w:styleId="CommentSubjectChar">
    <w:name w:val="Comment Subject Char"/>
    <w:basedOn w:val="CommentTextChar"/>
    <w:link w:val="CommentSubject"/>
    <w:rsid w:val="009028F9"/>
    <w:rPr>
      <w:rFonts w:ascii="Calibri" w:eastAsia="Calibri" w:hAnsi="Calibri"/>
      <w:b/>
      <w:bCs/>
    </w:rPr>
  </w:style>
  <w:style w:type="paragraph" w:styleId="Header">
    <w:name w:val="header"/>
    <w:basedOn w:val="Normal"/>
    <w:link w:val="HeaderChar"/>
    <w:uiPriority w:val="99"/>
    <w:unhideWhenUsed/>
    <w:locked/>
    <w:rsid w:val="001A3402"/>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BF5438"/>
    <w:rPr>
      <w:rFonts w:ascii="Calibri" w:eastAsia="Calibri" w:hAnsi="Calibri"/>
      <w:sz w:val="22"/>
      <w:szCs w:val="22"/>
    </w:rPr>
  </w:style>
  <w:style w:type="paragraph" w:styleId="Footer">
    <w:name w:val="footer"/>
    <w:basedOn w:val="Normal"/>
    <w:link w:val="FooterChar"/>
    <w:uiPriority w:val="99"/>
    <w:unhideWhenUsed/>
    <w:locked/>
    <w:rsid w:val="001A3402"/>
    <w:pPr>
      <w:tabs>
        <w:tab w:val="center" w:pos="4680"/>
        <w:tab w:val="right" w:pos="9360"/>
      </w:tabs>
    </w:pPr>
  </w:style>
  <w:style w:type="character" w:customStyle="1" w:styleId="FooterChar">
    <w:name w:val="Footer Char"/>
    <w:basedOn w:val="DefaultParagraphFont"/>
    <w:link w:val="Footer"/>
    <w:uiPriority w:val="99"/>
    <w:rsid w:val="00BF5438"/>
    <w:rPr>
      <w:rFonts w:ascii="Times" w:hAnsi="Times"/>
      <w:sz w:val="24"/>
    </w:rPr>
  </w:style>
  <w:style w:type="paragraph" w:customStyle="1" w:styleId="IndentedBullets3">
    <w:name w:val="IndentedBullets3"/>
    <w:basedOn w:val="Normal"/>
    <w:qFormat/>
    <w:rsid w:val="00D83948"/>
    <w:pPr>
      <w:numPr>
        <w:numId w:val="1"/>
      </w:numPr>
      <w:ind w:left="1440"/>
    </w:pPr>
  </w:style>
  <w:style w:type="paragraph" w:customStyle="1" w:styleId="IndentedBullets1">
    <w:name w:val="IndentedBullets1"/>
    <w:basedOn w:val="text"/>
    <w:qFormat/>
    <w:rsid w:val="00F26DFA"/>
    <w:pPr>
      <w:numPr>
        <w:numId w:val="2"/>
      </w:numPr>
      <w:spacing w:before="0"/>
    </w:pPr>
    <w:rPr>
      <w:rFonts w:ascii="Times New Roman" w:eastAsiaTheme="minorHAnsi" w:hAnsi="Times New Roman" w:cstheme="minorBidi"/>
      <w:color w:val="auto"/>
      <w:szCs w:val="22"/>
    </w:rPr>
  </w:style>
  <w:style w:type="paragraph" w:customStyle="1" w:styleId="IndentedBullets2">
    <w:name w:val="IndentedBullets2"/>
    <w:basedOn w:val="IndentedBullets1"/>
    <w:qFormat/>
    <w:rsid w:val="00836E3E"/>
    <w:pPr>
      <w:numPr>
        <w:numId w:val="3"/>
      </w:numPr>
    </w:pPr>
  </w:style>
  <w:style w:type="character" w:styleId="Hyperlink">
    <w:name w:val="Hyperlink"/>
    <w:basedOn w:val="DefaultParagraphFont"/>
    <w:uiPriority w:val="99"/>
    <w:unhideWhenUsed/>
    <w:locked/>
    <w:rsid w:val="001A3402"/>
    <w:rPr>
      <w:color w:val="0000FF" w:themeColor="hyperlink"/>
      <w:u w:val="single"/>
    </w:rPr>
  </w:style>
  <w:style w:type="character" w:customStyle="1" w:styleId="shadedheaderChar">
    <w:name w:val="shaded header Char"/>
    <w:basedOn w:val="DefaultParagraphFont"/>
    <w:link w:val="shadedheader"/>
    <w:rsid w:val="00A116A5"/>
    <w:rPr>
      <w:rFonts w:ascii="Arial Bold" w:eastAsia="ヒラギノ角ゴ Pro W3" w:hAnsi="Arial Bold"/>
      <w:color w:val="000000"/>
      <w:shd w:val="clear" w:color="auto" w:fill="FFE8B4"/>
    </w:rPr>
  </w:style>
  <w:style w:type="paragraph" w:customStyle="1" w:styleId="Header2">
    <w:name w:val="Header2"/>
    <w:basedOn w:val="instructions"/>
    <w:qFormat/>
    <w:rsid w:val="005E5D08"/>
    <w:pPr>
      <w:keepNext/>
      <w:ind w:firstLine="0"/>
    </w:pPr>
    <w:rPr>
      <w:rFonts w:ascii="Times New Roman" w:eastAsia="Times New Roman" w:hAnsi="Times New Roman" w:cs="Arial"/>
      <w:i/>
      <w:color w:val="auto"/>
      <w:sz w:val="24"/>
      <w:szCs w:val="22"/>
      <w:u w:val="single"/>
    </w:rPr>
  </w:style>
  <w:style w:type="paragraph" w:customStyle="1" w:styleId="Text0">
    <w:name w:val="Text"/>
    <w:basedOn w:val="Normal"/>
    <w:link w:val="TextChar"/>
    <w:qFormat/>
    <w:rsid w:val="00D83948"/>
    <w:pPr>
      <w:spacing w:before="120" w:after="120"/>
    </w:pPr>
  </w:style>
  <w:style w:type="character" w:customStyle="1" w:styleId="TextChar">
    <w:name w:val="Text Char"/>
    <w:basedOn w:val="DefaultParagraphFont"/>
    <w:link w:val="Text0"/>
    <w:rsid w:val="002B6A7C"/>
    <w:rPr>
      <w:rFonts w:eastAsiaTheme="minorHAnsi" w:cstheme="minorBidi"/>
      <w:sz w:val="22"/>
      <w:szCs w:val="22"/>
    </w:rPr>
  </w:style>
  <w:style w:type="paragraph" w:styleId="FootnoteText">
    <w:name w:val="footnote text"/>
    <w:basedOn w:val="Normal"/>
    <w:link w:val="FootnoteTextChar"/>
    <w:uiPriority w:val="99"/>
    <w:unhideWhenUsed/>
    <w:locked/>
    <w:rsid w:val="00F83C64"/>
    <w:rPr>
      <w:sz w:val="20"/>
    </w:rPr>
  </w:style>
  <w:style w:type="character" w:customStyle="1" w:styleId="FootnoteTextChar">
    <w:name w:val="Footnote Text Char"/>
    <w:basedOn w:val="DefaultParagraphFont"/>
    <w:link w:val="FootnoteText"/>
    <w:uiPriority w:val="99"/>
    <w:rsid w:val="00F83C64"/>
    <w:rPr>
      <w:rFonts w:asciiTheme="minorHAnsi" w:eastAsiaTheme="minorHAnsi" w:hAnsiTheme="minorHAnsi" w:cstheme="minorBidi"/>
    </w:rPr>
  </w:style>
  <w:style w:type="character" w:styleId="FootnoteReference">
    <w:name w:val="footnote reference"/>
    <w:basedOn w:val="DefaultParagraphFont"/>
    <w:uiPriority w:val="99"/>
    <w:unhideWhenUsed/>
    <w:locked/>
    <w:rsid w:val="00F83C64"/>
    <w:rPr>
      <w:vertAlign w:val="superscript"/>
    </w:rPr>
  </w:style>
  <w:style w:type="paragraph" w:styleId="ListParagraph">
    <w:name w:val="List Paragraph"/>
    <w:basedOn w:val="Normal"/>
    <w:uiPriority w:val="34"/>
    <w:qFormat/>
    <w:rsid w:val="00F83C64"/>
    <w:pPr>
      <w:ind w:left="720"/>
      <w:contextualSpacing/>
    </w:pPr>
  </w:style>
  <w:style w:type="paragraph" w:customStyle="1" w:styleId="indentedbullets">
    <w:name w:val="indented bullets"/>
    <w:basedOn w:val="Normal"/>
    <w:rsid w:val="00F83C64"/>
    <w:pPr>
      <w:numPr>
        <w:numId w:val="4"/>
      </w:numPr>
      <w:shd w:val="clear" w:color="auto" w:fill="FFFFFF"/>
      <w:spacing w:line="360" w:lineRule="atLeast"/>
    </w:pPr>
    <w:rPr>
      <w:sz w:val="19"/>
    </w:rPr>
  </w:style>
  <w:style w:type="paragraph" w:customStyle="1" w:styleId="FigureTitle">
    <w:name w:val="FigureTitle"/>
    <w:basedOn w:val="TableTitle"/>
    <w:qFormat/>
    <w:rsid w:val="00BF5438"/>
  </w:style>
  <w:style w:type="paragraph" w:customStyle="1" w:styleId="exhibitsource">
    <w:name w:val="exhibitsource"/>
    <w:basedOn w:val="shadedheader"/>
    <w:qFormat/>
    <w:rsid w:val="00F70AEB"/>
    <w:pPr>
      <w:shd w:val="clear" w:color="auto" w:fill="auto"/>
      <w:spacing w:before="0" w:after="120"/>
    </w:pPr>
    <w:rPr>
      <w:rFonts w:ascii="Arial" w:eastAsia="Times New Roman" w:hAnsi="Arial"/>
      <w:bCs/>
      <w:color w:val="auto"/>
      <w:sz w:val="18"/>
    </w:rPr>
  </w:style>
  <w:style w:type="paragraph" w:customStyle="1" w:styleId="HeadingA-subparagraph">
    <w:name w:val="HeadingA-subparagraph"/>
    <w:basedOn w:val="text-subbullet3"/>
    <w:qFormat/>
    <w:rsid w:val="00261A7A"/>
    <w:pPr>
      <w:keepLines/>
      <w:tabs>
        <w:tab w:val="clear" w:pos="1080"/>
      </w:tabs>
      <w:spacing w:before="120" w:after="120"/>
      <w:ind w:left="1080" w:firstLine="0"/>
    </w:pPr>
    <w:rPr>
      <w:rFonts w:ascii="Times New Roman" w:eastAsia="Times New Roman" w:hAnsi="Times New Roman"/>
      <w:color w:val="auto"/>
      <w:szCs w:val="24"/>
    </w:rPr>
  </w:style>
  <w:style w:type="paragraph" w:customStyle="1" w:styleId="Tabletext">
    <w:name w:val="Table text"/>
    <w:basedOn w:val="Normal"/>
    <w:qFormat/>
    <w:rsid w:val="00AF63DE"/>
    <w:pPr>
      <w:spacing w:before="60" w:after="60"/>
    </w:pPr>
    <w:rPr>
      <w:sz w:val="18"/>
      <w:szCs w:val="18"/>
    </w:rPr>
  </w:style>
  <w:style w:type="paragraph" w:customStyle="1" w:styleId="TableHeader">
    <w:name w:val="Table Header"/>
    <w:basedOn w:val="Tabletext"/>
    <w:qFormat/>
    <w:rsid w:val="00325186"/>
    <w:rPr>
      <w:b/>
    </w:rPr>
  </w:style>
  <w:style w:type="paragraph" w:customStyle="1" w:styleId="Tabletitle0">
    <w:name w:val="Table title"/>
    <w:basedOn w:val="Normal"/>
    <w:qFormat/>
    <w:rsid w:val="00F362D9"/>
    <w:pPr>
      <w:keepNext/>
      <w:spacing w:before="120"/>
      <w:ind w:left="1440" w:hanging="1440"/>
    </w:pPr>
    <w:rPr>
      <w:rFonts w:eastAsia="Times"/>
      <w:b/>
      <w:snapToGrid w:val="0"/>
      <w:sz w:val="20"/>
    </w:rPr>
  </w:style>
  <w:style w:type="paragraph" w:customStyle="1" w:styleId="background">
    <w:name w:val="background"/>
    <w:basedOn w:val="Normal"/>
    <w:link w:val="backgroundChar"/>
    <w:rsid w:val="00D83948"/>
    <w:pPr>
      <w:shd w:val="clear" w:color="auto" w:fill="FFFFFF"/>
      <w:spacing w:after="120"/>
    </w:pPr>
    <w:rPr>
      <w:szCs w:val="19"/>
    </w:rPr>
  </w:style>
  <w:style w:type="character" w:customStyle="1" w:styleId="backgroundChar">
    <w:name w:val="background Char"/>
    <w:link w:val="background"/>
    <w:locked/>
    <w:rsid w:val="00325186"/>
    <w:rPr>
      <w:rFonts w:eastAsiaTheme="minorHAnsi" w:cstheme="minorBidi"/>
      <w:sz w:val="22"/>
      <w:szCs w:val="19"/>
      <w:shd w:val="clear" w:color="auto" w:fill="FFFFFF"/>
    </w:rPr>
  </w:style>
  <w:style w:type="paragraph" w:styleId="Revision">
    <w:name w:val="Revision"/>
    <w:hidden/>
    <w:uiPriority w:val="99"/>
    <w:semiHidden/>
    <w:rsid w:val="00452891"/>
    <w:rPr>
      <w:rFonts w:ascii="Arial" w:eastAsia="ヒラギノ角ゴ Pro W3" w:hAnsi="Arial"/>
      <w:color w:val="000000"/>
      <w:sz w:val="24"/>
      <w:szCs w:val="24"/>
    </w:rPr>
  </w:style>
  <w:style w:type="paragraph" w:customStyle="1" w:styleId="Title1">
    <w:name w:val="Title1"/>
    <w:basedOn w:val="Normal"/>
    <w:rsid w:val="00D83948"/>
    <w:pPr>
      <w:spacing w:before="100" w:beforeAutospacing="1" w:after="100" w:afterAutospacing="1"/>
    </w:pPr>
  </w:style>
  <w:style w:type="paragraph" w:customStyle="1" w:styleId="desc">
    <w:name w:val="desc"/>
    <w:basedOn w:val="Normal"/>
    <w:rsid w:val="00D83948"/>
    <w:pPr>
      <w:spacing w:before="100" w:beforeAutospacing="1" w:after="100" w:afterAutospacing="1"/>
    </w:pPr>
  </w:style>
  <w:style w:type="paragraph" w:customStyle="1" w:styleId="details">
    <w:name w:val="details"/>
    <w:basedOn w:val="Normal"/>
    <w:rsid w:val="00D83948"/>
    <w:pPr>
      <w:spacing w:before="100" w:beforeAutospacing="1" w:after="100" w:afterAutospacing="1"/>
    </w:pPr>
  </w:style>
  <w:style w:type="character" w:customStyle="1" w:styleId="jrnl">
    <w:name w:val="jrnl"/>
    <w:basedOn w:val="DefaultParagraphFont"/>
    <w:rsid w:val="00AC72BC"/>
  </w:style>
  <w:style w:type="paragraph" w:customStyle="1" w:styleId="references">
    <w:name w:val="references"/>
    <w:basedOn w:val="Normal"/>
    <w:rsid w:val="00D83948"/>
    <w:pPr>
      <w:shd w:val="clear" w:color="auto" w:fill="FFFFFF"/>
      <w:spacing w:before="120" w:after="120"/>
      <w:ind w:left="547" w:hanging="547"/>
    </w:pPr>
  </w:style>
  <w:style w:type="table" w:customStyle="1" w:styleId="EPCTable">
    <w:name w:val="EPC Table"/>
    <w:basedOn w:val="TableNormal"/>
    <w:rsid w:val="002F2B38"/>
    <w:rPr>
      <w:rFonts w:ascii="Arial" w:hAnsi="Arial"/>
      <w:sz w:val="18"/>
    </w:rPr>
    <w:tblPr>
      <w:tblStyleRowBandSize w:val="1"/>
      <w:tblBorders>
        <w:insideH w:val="single" w:sz="8" w:space="0" w:color="auto"/>
      </w:tblBorders>
      <w:tblCellMar>
        <w:top w:w="29" w:type="dxa"/>
        <w:left w:w="43" w:type="dxa"/>
        <w:bottom w:w="29" w:type="dxa"/>
        <w:right w:w="43" w:type="dxa"/>
      </w:tblCellMar>
    </w:tblPr>
    <w:tblStylePr w:type="firstRow">
      <w:pPr>
        <w:jc w:val="left"/>
      </w:pPr>
      <w:rPr>
        <w:rFonts w:ascii="Cambria" w:hAnsi="Cambria"/>
        <w:b/>
        <w:i w:val="0"/>
        <w:sz w:val="18"/>
      </w:rPr>
      <w:tblPr/>
      <w:tcPr>
        <w:tcBorders>
          <w:top w:val="single" w:sz="12" w:space="0" w:color="auto"/>
          <w:bottom w:val="single" w:sz="12" w:space="0" w:color="auto"/>
        </w:tcBorders>
        <w:vAlign w:val="bottom"/>
      </w:tcPr>
    </w:tblStylePr>
    <w:tblStylePr w:type="lastRow">
      <w:rPr>
        <w:rFonts w:ascii="Arial" w:hAnsi="Arial"/>
        <w:b w:val="0"/>
        <w:i w:val="0"/>
        <w:sz w:val="18"/>
      </w:rPr>
      <w:tblPr/>
      <w:tcPr>
        <w:tcBorders>
          <w:top w:val="single" w:sz="8" w:space="0" w:color="auto"/>
          <w:bottom w:val="single" w:sz="12" w:space="0" w:color="auto"/>
        </w:tcBorders>
      </w:tcPr>
    </w:tblStylePr>
    <w:tblStylePr w:type="band1Horz">
      <w:tblPr/>
      <w:tcPr>
        <w:tcBorders>
          <w:bottom w:val="nil"/>
        </w:tcBorders>
      </w:tcPr>
    </w:tblStylePr>
  </w:style>
  <w:style w:type="paragraph" w:customStyle="1" w:styleId="tablebullet-blank">
    <w:name w:val="table bullet - blank"/>
    <w:basedOn w:val="List"/>
    <w:rsid w:val="00F362D9"/>
    <w:pPr>
      <w:spacing w:before="120" w:after="120"/>
      <w:ind w:left="187" w:hanging="187"/>
    </w:pPr>
    <w:rPr>
      <w:sz w:val="18"/>
      <w:szCs w:val="18"/>
    </w:rPr>
  </w:style>
  <w:style w:type="paragraph" w:customStyle="1" w:styleId="tabletext0">
    <w:name w:val="table text"/>
    <w:rsid w:val="002F2B38"/>
    <w:rPr>
      <w:rFonts w:ascii="Arial" w:hAnsi="Arial" w:cs="Arial"/>
      <w:bCs/>
      <w:sz w:val="18"/>
      <w:szCs w:val="18"/>
    </w:rPr>
  </w:style>
  <w:style w:type="paragraph" w:customStyle="1" w:styleId="TableText1">
    <w:name w:val="Table Text"/>
    <w:qFormat/>
    <w:rsid w:val="002F2B38"/>
    <w:rPr>
      <w:rFonts w:ascii="Arial" w:hAnsi="Arial"/>
      <w:sz w:val="18"/>
      <w:szCs w:val="18"/>
    </w:rPr>
  </w:style>
  <w:style w:type="paragraph" w:styleId="List">
    <w:name w:val="List"/>
    <w:basedOn w:val="Normal"/>
    <w:uiPriority w:val="99"/>
    <w:locked/>
    <w:rsid w:val="002F2B38"/>
    <w:pPr>
      <w:ind w:left="360" w:hanging="360"/>
      <w:contextualSpacing/>
    </w:pPr>
  </w:style>
  <w:style w:type="character" w:customStyle="1" w:styleId="Heading1Char">
    <w:name w:val="Heading 1 Char"/>
    <w:basedOn w:val="DefaultParagraphFont"/>
    <w:link w:val="Heading1"/>
    <w:uiPriority w:val="9"/>
    <w:rsid w:val="00BF5438"/>
    <w:rPr>
      <w:rFonts w:ascii="Cambria" w:hAnsi="Cambria"/>
      <w:b/>
      <w:bCs/>
      <w:kern w:val="32"/>
      <w:sz w:val="32"/>
      <w:szCs w:val="32"/>
    </w:rPr>
  </w:style>
  <w:style w:type="character" w:customStyle="1" w:styleId="highlight2">
    <w:name w:val="highlight2"/>
    <w:basedOn w:val="DefaultParagraphFont"/>
    <w:rsid w:val="00FC1AB0"/>
  </w:style>
  <w:style w:type="character" w:customStyle="1" w:styleId="apple-converted-space">
    <w:name w:val="apple-converted-space"/>
    <w:basedOn w:val="DefaultParagraphFont"/>
    <w:rsid w:val="00285CB2"/>
  </w:style>
  <w:style w:type="character" w:styleId="Emphasis">
    <w:name w:val="Emphasis"/>
    <w:basedOn w:val="DefaultParagraphFont"/>
    <w:uiPriority w:val="20"/>
    <w:qFormat/>
    <w:locked/>
    <w:rsid w:val="00285CB2"/>
    <w:rPr>
      <w:i/>
      <w:iCs/>
    </w:rPr>
  </w:style>
  <w:style w:type="paragraph" w:customStyle="1" w:styleId="KeyQuestions">
    <w:name w:val="Key Questions"/>
    <w:basedOn w:val="Header2"/>
    <w:qFormat/>
    <w:rsid w:val="002B6A7C"/>
    <w:rPr>
      <w:rFonts w:cs="Times New Roman"/>
      <w:i w:val="0"/>
      <w:szCs w:val="20"/>
      <w:u w:val="none"/>
    </w:rPr>
  </w:style>
  <w:style w:type="paragraph" w:customStyle="1" w:styleId="Tablebullet-blank2">
    <w:name w:val="Table bullet - blank 2"/>
    <w:basedOn w:val="tablebullet-blank"/>
    <w:qFormat/>
    <w:rsid w:val="00AF63DE"/>
    <w:pPr>
      <w:framePr w:hSpace="180" w:wrap="around" w:vAnchor="text" w:hAnchor="text" w:xAlign="center" w:y="1"/>
      <w:ind w:left="533" w:hanging="274"/>
    </w:pPr>
  </w:style>
  <w:style w:type="paragraph" w:customStyle="1" w:styleId="TableBullet0">
    <w:name w:val="TableBullet"/>
    <w:basedOn w:val="Normal"/>
    <w:qFormat/>
    <w:rsid w:val="00354190"/>
    <w:pPr>
      <w:numPr>
        <w:numId w:val="25"/>
      </w:numPr>
      <w:ind w:left="274" w:hanging="274"/>
    </w:pPr>
    <w:rPr>
      <w:rFonts w:eastAsia="Calibri"/>
      <w:sz w:val="18"/>
    </w:rPr>
  </w:style>
  <w:style w:type="character" w:styleId="FollowedHyperlink">
    <w:name w:val="FollowedHyperlink"/>
    <w:basedOn w:val="DefaultParagraphFont"/>
    <w:uiPriority w:val="99"/>
    <w:locked/>
    <w:rsid w:val="005C439B"/>
    <w:rPr>
      <w:color w:val="800080" w:themeColor="followedHyperlink"/>
      <w:u w:val="single"/>
    </w:rPr>
  </w:style>
  <w:style w:type="paragraph" w:styleId="Title">
    <w:name w:val="Title"/>
    <w:basedOn w:val="Normal"/>
    <w:next w:val="Normal"/>
    <w:link w:val="TitleChar"/>
    <w:qFormat/>
    <w:locked/>
    <w:rsid w:val="007157E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157E1"/>
    <w:rPr>
      <w:rFonts w:asciiTheme="majorHAnsi" w:eastAsiaTheme="majorEastAsia" w:hAnsiTheme="majorHAnsi" w:cstheme="majorBidi"/>
      <w:color w:val="17365D" w:themeColor="text2" w:themeShade="BF"/>
      <w:spacing w:val="5"/>
      <w:kern w:val="28"/>
      <w:sz w:val="52"/>
      <w:szCs w:val="52"/>
    </w:rPr>
  </w:style>
  <w:style w:type="paragraph" w:customStyle="1" w:styleId="R-Pubs-Pres">
    <w:name w:val="R-Pubs-Pres"/>
    <w:basedOn w:val="Normal"/>
    <w:rsid w:val="00D83948"/>
    <w:pPr>
      <w:keepLines/>
      <w:spacing w:after="220"/>
      <w:ind w:left="446" w:hanging="446"/>
    </w:pPr>
  </w:style>
  <w:style w:type="paragraph" w:customStyle="1" w:styleId="EndNoteBibliographyTitle">
    <w:name w:val="EndNote Bibliography Title"/>
    <w:basedOn w:val="Normal"/>
    <w:link w:val="EndNoteBibliographyTitleChar"/>
    <w:rsid w:val="00F362D9"/>
    <w:pPr>
      <w:jc w:val="center"/>
    </w:pPr>
    <w:rPr>
      <w:rFonts w:ascii="Times New Roman" w:hAnsi="Times New Roman"/>
      <w:noProof/>
      <w:sz w:val="20"/>
    </w:rPr>
  </w:style>
  <w:style w:type="character" w:customStyle="1" w:styleId="EndNoteBibliographyTitleChar">
    <w:name w:val="EndNote Bibliography Title Char"/>
    <w:basedOn w:val="TextChar"/>
    <w:link w:val="EndNoteBibliographyTitle"/>
    <w:rsid w:val="00EE08BC"/>
    <w:rPr>
      <w:rFonts w:eastAsiaTheme="minorHAnsi" w:cstheme="minorBidi"/>
      <w:noProof/>
      <w:sz w:val="22"/>
      <w:szCs w:val="22"/>
    </w:rPr>
  </w:style>
  <w:style w:type="paragraph" w:customStyle="1" w:styleId="EndNoteBibliography">
    <w:name w:val="EndNote Bibliography"/>
    <w:basedOn w:val="Normal"/>
    <w:link w:val="EndNoteBibliographyChar"/>
    <w:rsid w:val="009A72F1"/>
    <w:pPr>
      <w:keepLines/>
    </w:pPr>
    <w:rPr>
      <w:rFonts w:ascii="Times New Roman" w:hAnsi="Times New Roman"/>
      <w:noProof/>
      <w:sz w:val="20"/>
    </w:rPr>
  </w:style>
  <w:style w:type="character" w:customStyle="1" w:styleId="EndNoteBibliographyChar">
    <w:name w:val="EndNote Bibliography Char"/>
    <w:basedOn w:val="TextChar"/>
    <w:link w:val="EndNoteBibliography"/>
    <w:rsid w:val="009A72F1"/>
    <w:rPr>
      <w:rFonts w:eastAsiaTheme="minorHAnsi" w:cstheme="minorBidi"/>
      <w:noProof/>
      <w:sz w:val="22"/>
      <w:szCs w:val="22"/>
    </w:rPr>
  </w:style>
  <w:style w:type="paragraph" w:customStyle="1" w:styleId="ParagraphIndent">
    <w:name w:val="ParagraphIndent"/>
    <w:link w:val="ParagraphIndentChar"/>
    <w:qFormat/>
    <w:rsid w:val="001A3402"/>
    <w:pPr>
      <w:ind w:firstLine="360"/>
    </w:pPr>
    <w:rPr>
      <w:rFonts w:eastAsia="Calibri"/>
      <w:color w:val="000000"/>
      <w:sz w:val="24"/>
      <w:szCs w:val="24"/>
    </w:rPr>
  </w:style>
  <w:style w:type="table" w:styleId="TableGrid">
    <w:name w:val="Table Grid"/>
    <w:basedOn w:val="TableNormal"/>
    <w:uiPriority w:val="59"/>
    <w:locked/>
    <w:rsid w:val="001A340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itle">
    <w:name w:val="TableTitle"/>
    <w:qFormat/>
    <w:rsid w:val="006E46AB"/>
    <w:pPr>
      <w:keepNext/>
      <w:spacing w:before="240"/>
    </w:pPr>
    <w:rPr>
      <w:rFonts w:ascii="Arial" w:eastAsia="Calibri" w:hAnsi="Arial"/>
      <w:b/>
      <w:color w:val="000000"/>
      <w:szCs w:val="24"/>
    </w:rPr>
  </w:style>
  <w:style w:type="paragraph" w:customStyle="1" w:styleId="TableNote">
    <w:name w:val="TableNote"/>
    <w:qFormat/>
    <w:rsid w:val="001A3402"/>
    <w:pPr>
      <w:spacing w:after="240"/>
    </w:pPr>
    <w:rPr>
      <w:bCs/>
      <w:sz w:val="18"/>
      <w:szCs w:val="24"/>
    </w:rPr>
  </w:style>
  <w:style w:type="paragraph" w:customStyle="1" w:styleId="TableText2">
    <w:name w:val="TableText"/>
    <w:link w:val="TableTextChar"/>
    <w:qFormat/>
    <w:rsid w:val="001A3402"/>
    <w:rPr>
      <w:rFonts w:ascii="Arial" w:eastAsia="Calibri" w:hAnsi="Arial" w:cs="Arial"/>
      <w:sz w:val="18"/>
      <w:szCs w:val="18"/>
    </w:rPr>
  </w:style>
  <w:style w:type="paragraph" w:customStyle="1" w:styleId="TableBoldText">
    <w:name w:val="TableBoldText"/>
    <w:qFormat/>
    <w:rsid w:val="001A3402"/>
    <w:rPr>
      <w:rFonts w:ascii="Arial" w:eastAsia="Calibri" w:hAnsi="Arial" w:cs="Arial"/>
      <w:b/>
      <w:sz w:val="18"/>
      <w:szCs w:val="18"/>
    </w:rPr>
  </w:style>
  <w:style w:type="paragraph" w:customStyle="1" w:styleId="ParagraphNoIndent">
    <w:name w:val="ParagraphNoIndent"/>
    <w:qFormat/>
    <w:rsid w:val="001A3402"/>
    <w:rPr>
      <w:bCs/>
      <w:sz w:val="24"/>
      <w:szCs w:val="24"/>
    </w:rPr>
  </w:style>
  <w:style w:type="paragraph" w:customStyle="1" w:styleId="ReportType">
    <w:name w:val="ReportType"/>
    <w:qFormat/>
    <w:rsid w:val="001A3402"/>
    <w:pPr>
      <w:pBdr>
        <w:bottom w:val="single" w:sz="12" w:space="1" w:color="auto"/>
      </w:pBdr>
    </w:pPr>
    <w:rPr>
      <w:b/>
      <w:bCs/>
      <w:i/>
      <w:sz w:val="36"/>
      <w:szCs w:val="36"/>
    </w:rPr>
  </w:style>
  <w:style w:type="paragraph" w:customStyle="1" w:styleId="NumberLine">
    <w:name w:val="NumberLine"/>
    <w:qFormat/>
    <w:rsid w:val="001A3402"/>
    <w:rPr>
      <w:rFonts w:ascii="Arial" w:hAnsi="Arial"/>
      <w:b/>
      <w:bCs/>
      <w:sz w:val="28"/>
      <w:szCs w:val="28"/>
    </w:rPr>
  </w:style>
  <w:style w:type="paragraph" w:customStyle="1" w:styleId="ReportTitle">
    <w:name w:val="ReportTitle"/>
    <w:uiPriority w:val="99"/>
    <w:qFormat/>
    <w:rsid w:val="001A3402"/>
    <w:rPr>
      <w:rFonts w:ascii="Arial" w:hAnsi="Arial"/>
      <w:b/>
      <w:bCs/>
      <w:sz w:val="36"/>
      <w:szCs w:val="36"/>
    </w:rPr>
  </w:style>
  <w:style w:type="paragraph" w:styleId="NormalWeb">
    <w:name w:val="Normal (Web)"/>
    <w:basedOn w:val="Normal"/>
    <w:uiPriority w:val="99"/>
    <w:locked/>
    <w:rsid w:val="001A3402"/>
    <w:pPr>
      <w:spacing w:before="100" w:beforeAutospacing="1" w:after="100" w:afterAutospacing="1"/>
    </w:pPr>
    <w:rPr>
      <w:rFonts w:ascii="Times New Roman" w:hAnsi="Times New Roman"/>
      <w:szCs w:val="24"/>
    </w:rPr>
  </w:style>
  <w:style w:type="paragraph" w:customStyle="1" w:styleId="PageNumber">
    <w:name w:val="PageNumber"/>
    <w:qFormat/>
    <w:rsid w:val="001A3402"/>
    <w:pPr>
      <w:jc w:val="center"/>
    </w:pPr>
    <w:rPr>
      <w:rFonts w:eastAsia="Calibri"/>
      <w:sz w:val="24"/>
      <w:szCs w:val="24"/>
    </w:rPr>
  </w:style>
  <w:style w:type="paragraph" w:customStyle="1" w:styleId="FrontMatterHead">
    <w:name w:val="FrontMatterHead"/>
    <w:qFormat/>
    <w:rsid w:val="001A3402"/>
    <w:pPr>
      <w:keepNext/>
      <w:spacing w:before="240" w:after="60"/>
    </w:pPr>
    <w:rPr>
      <w:rFonts w:ascii="Arial" w:eastAsia="Calibri" w:hAnsi="Arial" w:cs="Arial"/>
      <w:b/>
      <w:sz w:val="32"/>
      <w:szCs w:val="32"/>
    </w:rPr>
  </w:style>
  <w:style w:type="table" w:customStyle="1" w:styleId="AHRQ1">
    <w:name w:val="AHRQ1"/>
    <w:basedOn w:val="TableGrid"/>
    <w:rsid w:val="001A3402"/>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TOC1">
    <w:name w:val="toc 1"/>
    <w:basedOn w:val="Normal"/>
    <w:next w:val="Normal"/>
    <w:autoRedefine/>
    <w:locked/>
    <w:rsid w:val="001A3402"/>
    <w:rPr>
      <w:rFonts w:ascii="Times New Roman" w:hAnsi="Times New Roman"/>
      <w:szCs w:val="24"/>
      <w:lang w:val="en-CA"/>
    </w:rPr>
  </w:style>
  <w:style w:type="paragraph" w:styleId="TOC2">
    <w:name w:val="toc 2"/>
    <w:basedOn w:val="Normal"/>
    <w:next w:val="Normal"/>
    <w:autoRedefine/>
    <w:locked/>
    <w:rsid w:val="00A6321F"/>
    <w:pPr>
      <w:tabs>
        <w:tab w:val="right" w:leader="dot" w:pos="9360"/>
      </w:tabs>
      <w:ind w:left="360"/>
    </w:pPr>
    <w:rPr>
      <w:rFonts w:ascii="Times New Roman" w:hAnsi="Times New Roman"/>
      <w:szCs w:val="24"/>
      <w:lang w:val="en-CA"/>
    </w:rPr>
  </w:style>
  <w:style w:type="paragraph" w:customStyle="1" w:styleId="ChapterHeading">
    <w:name w:val="ChapterHeading"/>
    <w:qFormat/>
    <w:rsid w:val="001A3402"/>
    <w:pPr>
      <w:keepNext/>
      <w:spacing w:after="60"/>
      <w:jc w:val="center"/>
      <w:outlineLvl w:val="0"/>
    </w:pPr>
    <w:rPr>
      <w:rFonts w:ascii="Arial" w:hAnsi="Arial"/>
      <w:b/>
      <w:bCs/>
      <w:sz w:val="36"/>
      <w:szCs w:val="24"/>
    </w:rPr>
  </w:style>
  <w:style w:type="paragraph" w:customStyle="1" w:styleId="Level1Heading">
    <w:name w:val="Level1Heading"/>
    <w:link w:val="Level1HeadingChar"/>
    <w:qFormat/>
    <w:rsid w:val="001A3402"/>
    <w:pPr>
      <w:keepNext/>
      <w:spacing w:before="240" w:after="60"/>
      <w:outlineLvl w:val="1"/>
    </w:pPr>
    <w:rPr>
      <w:rFonts w:ascii="Arial" w:hAnsi="Arial"/>
      <w:b/>
      <w:bCs/>
      <w:sz w:val="32"/>
      <w:szCs w:val="24"/>
    </w:rPr>
  </w:style>
  <w:style w:type="paragraph" w:customStyle="1" w:styleId="Level2Heading">
    <w:name w:val="Level2Heading"/>
    <w:qFormat/>
    <w:rsid w:val="001A3402"/>
    <w:pPr>
      <w:keepNext/>
      <w:spacing w:before="240" w:after="60"/>
      <w:outlineLvl w:val="2"/>
    </w:pPr>
    <w:rPr>
      <w:b/>
      <w:bCs/>
      <w:sz w:val="32"/>
      <w:szCs w:val="24"/>
    </w:rPr>
  </w:style>
  <w:style w:type="paragraph" w:customStyle="1" w:styleId="KeyQuestion">
    <w:name w:val="KeyQuestion"/>
    <w:rsid w:val="001A3402"/>
    <w:pPr>
      <w:keepLines/>
      <w:spacing w:before="240" w:after="60"/>
    </w:pPr>
    <w:rPr>
      <w:rFonts w:ascii="Arial" w:hAnsi="Arial" w:cs="Arial"/>
      <w:iCs/>
      <w:sz w:val="28"/>
      <w:szCs w:val="28"/>
    </w:rPr>
  </w:style>
  <w:style w:type="paragraph" w:customStyle="1" w:styleId="Reference">
    <w:name w:val="Reference"/>
    <w:qFormat/>
    <w:rsid w:val="001A3402"/>
    <w:pPr>
      <w:keepLines/>
      <w:spacing w:before="120" w:after="120"/>
      <w:ind w:left="720" w:hanging="720"/>
    </w:pPr>
    <w:rPr>
      <w:bCs/>
      <w:szCs w:val="24"/>
    </w:rPr>
  </w:style>
  <w:style w:type="paragraph" w:customStyle="1" w:styleId="Level5Heading">
    <w:name w:val="Level5Heading"/>
    <w:qFormat/>
    <w:rsid w:val="001A3402"/>
    <w:pPr>
      <w:keepNext/>
      <w:spacing w:before="240"/>
      <w:outlineLvl w:val="5"/>
    </w:pPr>
    <w:rPr>
      <w:rFonts w:ascii="Arial" w:hAnsi="Arial"/>
      <w:b/>
      <w:bCs/>
      <w:sz w:val="24"/>
      <w:szCs w:val="24"/>
    </w:rPr>
  </w:style>
  <w:style w:type="paragraph" w:customStyle="1" w:styleId="Level3Heading">
    <w:name w:val="Level3Heading"/>
    <w:qFormat/>
    <w:rsid w:val="001A3402"/>
    <w:pPr>
      <w:keepNext/>
      <w:spacing w:before="240"/>
      <w:outlineLvl w:val="3"/>
    </w:pPr>
    <w:rPr>
      <w:rFonts w:ascii="Arial" w:hAnsi="Arial"/>
      <w:b/>
      <w:bCs/>
      <w:sz w:val="28"/>
      <w:szCs w:val="24"/>
    </w:rPr>
  </w:style>
  <w:style w:type="paragraph" w:customStyle="1" w:styleId="PreparedForText">
    <w:name w:val="PreparedForText"/>
    <w:qFormat/>
    <w:rsid w:val="001A3402"/>
    <w:rPr>
      <w:bCs/>
      <w:sz w:val="24"/>
      <w:szCs w:val="24"/>
    </w:rPr>
  </w:style>
  <w:style w:type="paragraph" w:customStyle="1" w:styleId="ParagraphNoIndentBold">
    <w:name w:val="ParagraphNoIndentBold"/>
    <w:qFormat/>
    <w:rsid w:val="001A3402"/>
    <w:rPr>
      <w:b/>
      <w:bCs/>
      <w:sz w:val="24"/>
      <w:szCs w:val="24"/>
    </w:rPr>
  </w:style>
  <w:style w:type="paragraph" w:customStyle="1" w:styleId="ContractNumber">
    <w:name w:val="ContractNumber"/>
    <w:next w:val="Normal"/>
    <w:qFormat/>
    <w:rsid w:val="001A3402"/>
    <w:rPr>
      <w:b/>
      <w:bCs/>
      <w:sz w:val="24"/>
      <w:szCs w:val="24"/>
    </w:rPr>
  </w:style>
  <w:style w:type="paragraph" w:customStyle="1" w:styleId="PreparedByText">
    <w:name w:val="PreparedByText"/>
    <w:qFormat/>
    <w:rsid w:val="001A3402"/>
    <w:rPr>
      <w:bCs/>
      <w:sz w:val="24"/>
      <w:szCs w:val="24"/>
    </w:rPr>
  </w:style>
  <w:style w:type="paragraph" w:customStyle="1" w:styleId="Investigators">
    <w:name w:val="Investigators"/>
    <w:qFormat/>
    <w:rsid w:val="001A3402"/>
    <w:rPr>
      <w:bCs/>
      <w:sz w:val="24"/>
      <w:szCs w:val="24"/>
    </w:rPr>
  </w:style>
  <w:style w:type="paragraph" w:customStyle="1" w:styleId="PublicationNumberDate">
    <w:name w:val="PublicationNumberDate"/>
    <w:qFormat/>
    <w:rsid w:val="001A3402"/>
    <w:rPr>
      <w:b/>
      <w:bCs/>
      <w:sz w:val="24"/>
      <w:szCs w:val="24"/>
    </w:rPr>
  </w:style>
  <w:style w:type="paragraph" w:customStyle="1" w:styleId="SuggestedCitation">
    <w:name w:val="SuggestedCitation"/>
    <w:qFormat/>
    <w:rsid w:val="001A3402"/>
    <w:rPr>
      <w:bCs/>
      <w:sz w:val="24"/>
      <w:szCs w:val="24"/>
    </w:rPr>
  </w:style>
  <w:style w:type="paragraph" w:customStyle="1" w:styleId="Contents">
    <w:name w:val="Contents"/>
    <w:qFormat/>
    <w:rsid w:val="001A3402"/>
    <w:pPr>
      <w:keepNext/>
      <w:jc w:val="center"/>
    </w:pPr>
    <w:rPr>
      <w:rFonts w:ascii="Arial" w:eastAsia="Calibri" w:hAnsi="Arial" w:cs="Arial"/>
      <w:b/>
      <w:sz w:val="36"/>
      <w:szCs w:val="32"/>
    </w:rPr>
  </w:style>
  <w:style w:type="paragraph" w:customStyle="1" w:styleId="ContentsSubhead">
    <w:name w:val="ContentsSubhead"/>
    <w:qFormat/>
    <w:rsid w:val="001A3402"/>
    <w:pPr>
      <w:keepNext/>
      <w:spacing w:before="240"/>
    </w:pPr>
    <w:rPr>
      <w:b/>
      <w:bCs/>
      <w:sz w:val="24"/>
      <w:szCs w:val="28"/>
    </w:rPr>
  </w:style>
  <w:style w:type="paragraph" w:customStyle="1" w:styleId="Level4Heading">
    <w:name w:val="Level4Heading"/>
    <w:qFormat/>
    <w:rsid w:val="001A3402"/>
    <w:pPr>
      <w:keepNext/>
      <w:spacing w:before="240"/>
      <w:outlineLvl w:val="4"/>
    </w:pPr>
    <w:rPr>
      <w:b/>
      <w:bCs/>
      <w:sz w:val="28"/>
      <w:szCs w:val="24"/>
    </w:rPr>
  </w:style>
  <w:style w:type="paragraph" w:customStyle="1" w:styleId="TableColumnHead">
    <w:name w:val="TableColumnHead"/>
    <w:qFormat/>
    <w:rsid w:val="001A3402"/>
    <w:pPr>
      <w:jc w:val="center"/>
    </w:pPr>
    <w:rPr>
      <w:rFonts w:ascii="Arial" w:eastAsia="Calibri" w:hAnsi="Arial" w:cs="Arial"/>
      <w:b/>
      <w:bCs/>
      <w:sz w:val="18"/>
      <w:szCs w:val="18"/>
    </w:rPr>
  </w:style>
  <w:style w:type="paragraph" w:customStyle="1" w:styleId="TableSubhead">
    <w:name w:val="TableSubhead"/>
    <w:qFormat/>
    <w:rsid w:val="001A3402"/>
    <w:rPr>
      <w:rFonts w:ascii="Arial" w:eastAsia="Calibri" w:hAnsi="Arial" w:cs="Arial"/>
      <w:b/>
      <w:i/>
      <w:sz w:val="18"/>
      <w:szCs w:val="18"/>
    </w:rPr>
  </w:style>
  <w:style w:type="paragraph" w:customStyle="1" w:styleId="Level6Heading">
    <w:name w:val="Level6Heading"/>
    <w:qFormat/>
    <w:rsid w:val="001A3402"/>
    <w:pPr>
      <w:keepNext/>
      <w:spacing w:before="240"/>
      <w:outlineLvl w:val="6"/>
    </w:pPr>
    <w:rPr>
      <w:b/>
      <w:bCs/>
      <w:sz w:val="24"/>
      <w:szCs w:val="24"/>
    </w:rPr>
  </w:style>
  <w:style w:type="paragraph" w:customStyle="1" w:styleId="Level7Heading">
    <w:name w:val="Level7Heading"/>
    <w:qFormat/>
    <w:rsid w:val="001A3402"/>
    <w:pPr>
      <w:keepNext/>
    </w:pPr>
    <w:rPr>
      <w:rFonts w:eastAsia="Calibri"/>
      <w:b/>
      <w:color w:val="000000"/>
      <w:sz w:val="24"/>
      <w:szCs w:val="24"/>
    </w:rPr>
  </w:style>
  <w:style w:type="paragraph" w:customStyle="1" w:styleId="Level8Heading">
    <w:name w:val="Level8Heading"/>
    <w:qFormat/>
    <w:rsid w:val="001A3402"/>
    <w:pPr>
      <w:keepNext/>
    </w:pPr>
    <w:rPr>
      <w:bCs/>
      <w:i/>
      <w:sz w:val="24"/>
      <w:szCs w:val="24"/>
    </w:rPr>
  </w:style>
  <w:style w:type="paragraph" w:customStyle="1" w:styleId="Bullet1">
    <w:name w:val="Bullet1"/>
    <w:qFormat/>
    <w:rsid w:val="001A3402"/>
    <w:pPr>
      <w:numPr>
        <w:numId w:val="34"/>
      </w:numPr>
    </w:pPr>
    <w:rPr>
      <w:bCs/>
      <w:sz w:val="24"/>
      <w:szCs w:val="24"/>
    </w:rPr>
  </w:style>
  <w:style w:type="paragraph" w:customStyle="1" w:styleId="Bullet2">
    <w:name w:val="Bullet2"/>
    <w:qFormat/>
    <w:rsid w:val="001A3402"/>
    <w:pPr>
      <w:numPr>
        <w:ilvl w:val="1"/>
        <w:numId w:val="34"/>
      </w:numPr>
    </w:pPr>
    <w:rPr>
      <w:bCs/>
      <w:sz w:val="24"/>
      <w:szCs w:val="24"/>
    </w:rPr>
  </w:style>
  <w:style w:type="paragraph" w:customStyle="1" w:styleId="TableCenteredText">
    <w:name w:val="TableCenteredText"/>
    <w:qFormat/>
    <w:rsid w:val="001A3402"/>
    <w:pPr>
      <w:jc w:val="center"/>
    </w:pPr>
    <w:rPr>
      <w:rFonts w:ascii="Arial" w:eastAsia="Calibri" w:hAnsi="Arial" w:cs="Arial"/>
      <w:sz w:val="18"/>
      <w:szCs w:val="18"/>
    </w:rPr>
  </w:style>
  <w:style w:type="paragraph" w:customStyle="1" w:styleId="TableLeftText">
    <w:name w:val="TableLeftText"/>
    <w:qFormat/>
    <w:rsid w:val="001A3402"/>
    <w:rPr>
      <w:rFonts w:ascii="Arial" w:eastAsia="Calibri" w:hAnsi="Arial" w:cs="Arial"/>
      <w:sz w:val="18"/>
      <w:szCs w:val="18"/>
    </w:rPr>
  </w:style>
  <w:style w:type="paragraph" w:customStyle="1" w:styleId="Studies1">
    <w:name w:val="Studies1"/>
    <w:qFormat/>
    <w:rsid w:val="001A3402"/>
    <w:pPr>
      <w:keepLines/>
      <w:spacing w:before="120" w:after="120"/>
    </w:pPr>
    <w:rPr>
      <w:rFonts w:eastAsia="Calibri" w:cs="Arial"/>
      <w:color w:val="000000"/>
      <w:sz w:val="24"/>
      <w:szCs w:val="32"/>
    </w:rPr>
  </w:style>
  <w:style w:type="paragraph" w:customStyle="1" w:styleId="Studies2">
    <w:name w:val="Studies2"/>
    <w:qFormat/>
    <w:rsid w:val="001A3402"/>
    <w:pPr>
      <w:keepLines/>
      <w:numPr>
        <w:numId w:val="36"/>
      </w:numPr>
      <w:spacing w:before="120" w:after="120"/>
    </w:pPr>
    <w:rPr>
      <w:rFonts w:eastAsia="Times"/>
      <w:color w:val="000000"/>
      <w:sz w:val="24"/>
      <w:szCs w:val="24"/>
    </w:rPr>
  </w:style>
  <w:style w:type="paragraph" w:customStyle="1" w:styleId="NumberedList">
    <w:name w:val="NumberedList"/>
    <w:basedOn w:val="Bullet1"/>
    <w:qFormat/>
    <w:rsid w:val="001A3402"/>
    <w:pPr>
      <w:numPr>
        <w:numId w:val="35"/>
      </w:numPr>
    </w:pPr>
  </w:style>
  <w:style w:type="paragraph" w:customStyle="1" w:styleId="ReportSubtitle">
    <w:name w:val="ReportSubtitle"/>
    <w:qFormat/>
    <w:rsid w:val="001A3402"/>
    <w:rPr>
      <w:rFonts w:ascii="Arial" w:hAnsi="Arial"/>
      <w:b/>
      <w:bCs/>
      <w:sz w:val="24"/>
      <w:szCs w:val="24"/>
    </w:rPr>
  </w:style>
  <w:style w:type="paragraph" w:customStyle="1" w:styleId="FrontMatterSubhead">
    <w:name w:val="FrontMatterSubhead"/>
    <w:qFormat/>
    <w:rsid w:val="001A3402"/>
    <w:pPr>
      <w:keepNext/>
      <w:spacing w:before="120"/>
    </w:pPr>
    <w:rPr>
      <w:rFonts w:ascii="Arial" w:eastAsia="Calibri" w:hAnsi="Arial" w:cs="Arial"/>
      <w:b/>
      <w:sz w:val="24"/>
      <w:szCs w:val="32"/>
    </w:rPr>
  </w:style>
  <w:style w:type="paragraph" w:customStyle="1" w:styleId="ES-Level1Heading">
    <w:name w:val="ES-Level1Heading"/>
    <w:basedOn w:val="Level1Heading"/>
    <w:qFormat/>
    <w:rsid w:val="00BF5438"/>
  </w:style>
  <w:style w:type="paragraph" w:customStyle="1" w:styleId="ES-Level2Heading">
    <w:name w:val="ES-Level2Heading"/>
    <w:basedOn w:val="Level2Heading"/>
    <w:qFormat/>
    <w:rsid w:val="00BF5438"/>
  </w:style>
  <w:style w:type="paragraph" w:customStyle="1" w:styleId="ES-Level3Heading">
    <w:name w:val="ES-Level3Heading"/>
    <w:basedOn w:val="Level3Heading"/>
    <w:qFormat/>
    <w:rsid w:val="00BF5438"/>
    <w:rPr>
      <w:rFonts w:cs="Arial"/>
    </w:rPr>
  </w:style>
  <w:style w:type="paragraph" w:styleId="Caption">
    <w:name w:val="caption"/>
    <w:basedOn w:val="Normal"/>
    <w:next w:val="Normal"/>
    <w:uiPriority w:val="35"/>
    <w:unhideWhenUsed/>
    <w:qFormat/>
    <w:locked/>
    <w:rsid w:val="00BF5438"/>
    <w:rPr>
      <w:b/>
      <w:bCs/>
      <w:color w:val="4F81BD" w:themeColor="accent1"/>
      <w:sz w:val="18"/>
      <w:szCs w:val="18"/>
    </w:rPr>
  </w:style>
  <w:style w:type="paragraph" w:customStyle="1" w:styleId="Tabletitlecontinued">
    <w:name w:val="Table title continued"/>
    <w:basedOn w:val="Tabletitle0"/>
    <w:qFormat/>
    <w:rsid w:val="00F52488"/>
  </w:style>
  <w:style w:type="paragraph" w:customStyle="1" w:styleId="tabletitle1">
    <w:name w:val="tabletitle"/>
    <w:basedOn w:val="Normal"/>
    <w:uiPriority w:val="99"/>
    <w:rsid w:val="00AF63DE"/>
    <w:pPr>
      <w:keepNext/>
      <w:spacing w:before="240"/>
    </w:pPr>
    <w:rPr>
      <w:rFonts w:eastAsia="Calibri"/>
      <w:b/>
      <w:color w:val="000000"/>
      <w:sz w:val="20"/>
    </w:rPr>
  </w:style>
  <w:style w:type="character" w:customStyle="1" w:styleId="Level1HeadingChar">
    <w:name w:val="Level1Heading Char"/>
    <w:link w:val="Level1Heading"/>
    <w:rsid w:val="00F52488"/>
    <w:rPr>
      <w:rFonts w:ascii="Arial" w:hAnsi="Arial"/>
      <w:b/>
      <w:bCs/>
      <w:sz w:val="32"/>
      <w:szCs w:val="24"/>
    </w:rPr>
  </w:style>
  <w:style w:type="character" w:customStyle="1" w:styleId="ParagraphIndentChar">
    <w:name w:val="ParagraphIndent Char"/>
    <w:basedOn w:val="DefaultParagraphFont"/>
    <w:link w:val="ParagraphIndent"/>
    <w:rsid w:val="00F52488"/>
    <w:rPr>
      <w:rFonts w:eastAsia="Calibri"/>
      <w:color w:val="000000"/>
      <w:sz w:val="24"/>
      <w:szCs w:val="24"/>
    </w:rPr>
  </w:style>
  <w:style w:type="table" w:customStyle="1" w:styleId="EPC1">
    <w:name w:val="EPC1"/>
    <w:basedOn w:val="TableNormal"/>
    <w:uiPriority w:val="99"/>
    <w:rsid w:val="00AB02A6"/>
    <w:rPr>
      <w:rFonts w:ascii="Arial" w:eastAsia="Calibri" w:hAnsi="Arial"/>
      <w:sz w:val="18"/>
      <w:szCs w:val="22"/>
    </w:rPr>
    <w:tblPr>
      <w:tblBorders>
        <w:top w:val="single" w:sz="4" w:space="0" w:color="auto"/>
        <w:bottom w:val="single" w:sz="12" w:space="0" w:color="auto"/>
        <w:insideH w:val="single" w:sz="4" w:space="0" w:color="auto"/>
      </w:tblBorders>
      <w:tblCellMar>
        <w:left w:w="29"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table" w:customStyle="1" w:styleId="EPC">
    <w:name w:val="EPC"/>
    <w:basedOn w:val="TableNormal"/>
    <w:uiPriority w:val="99"/>
    <w:rsid w:val="00B31ED1"/>
    <w:rPr>
      <w:rFonts w:ascii="Arial" w:eastAsia="Calibri" w:hAnsi="Arial"/>
      <w:sz w:val="18"/>
      <w:szCs w:val="22"/>
    </w:rPr>
    <w:tblPr>
      <w:tblBorders>
        <w:top w:val="single" w:sz="4" w:space="0" w:color="auto"/>
        <w:bottom w:val="single" w:sz="12" w:space="0" w:color="auto"/>
        <w:insideH w:val="single" w:sz="4" w:space="0" w:color="auto"/>
      </w:tblBorders>
      <w:tblCellMar>
        <w:left w:w="29" w:type="dxa"/>
        <w:right w:w="29" w:type="dxa"/>
      </w:tblCellMar>
    </w:tblPr>
    <w:tblStylePr w:type="firstRow">
      <w:tblPr/>
      <w:tcPr>
        <w:tcBorders>
          <w:top w:val="single" w:sz="12" w:space="0" w:color="auto"/>
        </w:tcBorders>
      </w:tcPr>
    </w:tblStylePr>
  </w:style>
  <w:style w:type="character" w:customStyle="1" w:styleId="TableTextChar">
    <w:name w:val="TableText Char"/>
    <w:basedOn w:val="DefaultParagraphFont"/>
    <w:link w:val="TableText2"/>
    <w:rsid w:val="00F52488"/>
    <w:rPr>
      <w:rFonts w:ascii="Arial" w:eastAsia="Calibri" w:hAnsi="Arial" w:cs="Arial"/>
      <w:sz w:val="18"/>
      <w:szCs w:val="18"/>
    </w:rPr>
  </w:style>
  <w:style w:type="paragraph" w:customStyle="1" w:styleId="tabletitlecontinued0">
    <w:name w:val="tabletitle(continued)"/>
    <w:basedOn w:val="tabletitle1"/>
    <w:qFormat/>
    <w:rsid w:val="009D0031"/>
  </w:style>
  <w:style w:type="character" w:customStyle="1" w:styleId="Heading2Char">
    <w:name w:val="Heading 2 Char"/>
    <w:aliases w:val="Heading 2 Char1 Char1,Heading 2 Char1 Char Char1,Heading 2 Char1 Char Char Char1,Heading 2 Char1 Char Char Char Char1,Heading 2 Char1 Char Char Char Char Char1,Heading 2 Char1 Char Char Char Char Char Char1"/>
    <w:basedOn w:val="DefaultParagraphFont"/>
    <w:link w:val="Heading2"/>
    <w:uiPriority w:val="9"/>
    <w:rsid w:val="00A67473"/>
    <w:rPr>
      <w:rFonts w:ascii="Verdana" w:eastAsia="MS Mincho" w:hAnsi="Verdana"/>
      <w:b/>
      <w:sz w:val="24"/>
      <w:szCs w:val="24"/>
    </w:rPr>
  </w:style>
  <w:style w:type="character" w:customStyle="1" w:styleId="Heading3Char">
    <w:name w:val="Heading 3 Char"/>
    <w:basedOn w:val="DefaultParagraphFont"/>
    <w:link w:val="Heading3"/>
    <w:uiPriority w:val="9"/>
    <w:rsid w:val="00A67473"/>
    <w:rPr>
      <w:rFonts w:ascii="Verdana" w:eastAsia="MS Mincho" w:hAnsi="Verdana"/>
      <w:b/>
      <w:i/>
      <w:sz w:val="22"/>
    </w:rPr>
  </w:style>
  <w:style w:type="character" w:customStyle="1" w:styleId="Heading4Char">
    <w:name w:val="Heading 4 Char"/>
    <w:basedOn w:val="DefaultParagraphFont"/>
    <w:link w:val="Heading4"/>
    <w:rsid w:val="00A67473"/>
    <w:rPr>
      <w:rFonts w:ascii="Verdana" w:eastAsia="MS Mincho" w:hAnsi="Verdana" w:cs="Arial"/>
      <w:i/>
      <w:sz w:val="22"/>
    </w:rPr>
  </w:style>
  <w:style w:type="numbering" w:customStyle="1" w:styleId="NoList1">
    <w:name w:val="No List1"/>
    <w:next w:val="NoList"/>
    <w:uiPriority w:val="99"/>
    <w:semiHidden/>
    <w:unhideWhenUsed/>
    <w:rsid w:val="00A67473"/>
  </w:style>
  <w:style w:type="paragraph" w:customStyle="1" w:styleId="MediumGrid1-Accent21">
    <w:name w:val="Medium Grid 1 - Accent 21"/>
    <w:basedOn w:val="Normal"/>
    <w:uiPriority w:val="34"/>
    <w:qFormat/>
    <w:rsid w:val="00F362D9"/>
    <w:pPr>
      <w:ind w:left="720"/>
    </w:pPr>
    <w:rPr>
      <w:rFonts w:ascii="Verdana" w:eastAsia="Calibri" w:hAnsi="Verdana"/>
      <w:sz w:val="20"/>
    </w:rPr>
  </w:style>
  <w:style w:type="paragraph" w:customStyle="1" w:styleId="Bullet-3">
    <w:name w:val="Bullet-3"/>
    <w:basedOn w:val="Normal"/>
    <w:qFormat/>
    <w:rsid w:val="00F362D9"/>
    <w:pPr>
      <w:numPr>
        <w:numId w:val="18"/>
      </w:numPr>
      <w:ind w:left="1440"/>
    </w:pPr>
    <w:rPr>
      <w:rFonts w:eastAsia="Calibri"/>
    </w:rPr>
  </w:style>
  <w:style w:type="paragraph" w:customStyle="1" w:styleId="Style1">
    <w:name w:val="Style1"/>
    <w:basedOn w:val="Normal"/>
    <w:autoRedefine/>
    <w:qFormat/>
    <w:rsid w:val="00F362D9"/>
    <w:rPr>
      <w:rFonts w:ascii="Comic Sans MS" w:eastAsia="Calibri" w:hAnsi="Comic Sans MS"/>
      <w:bCs/>
      <w:iCs/>
      <w:color w:val="1F497D"/>
      <w:sz w:val="20"/>
    </w:rPr>
  </w:style>
  <w:style w:type="paragraph" w:customStyle="1" w:styleId="Bullet-20">
    <w:name w:val="Bullet-2"/>
    <w:basedOn w:val="NoSpacing1"/>
    <w:qFormat/>
    <w:rsid w:val="00A67473"/>
    <w:pPr>
      <w:numPr>
        <w:ilvl w:val="2"/>
        <w:numId w:val="6"/>
      </w:numPr>
    </w:pPr>
    <w:rPr>
      <w:rFonts w:ascii="Arial" w:eastAsia="Times New Roman" w:hAnsi="Arial"/>
      <w:sz w:val="20"/>
      <w:szCs w:val="20"/>
    </w:rPr>
  </w:style>
  <w:style w:type="paragraph" w:customStyle="1" w:styleId="NoSpacing1">
    <w:name w:val="No Spacing1"/>
    <w:uiPriority w:val="1"/>
    <w:qFormat/>
    <w:rsid w:val="00A67473"/>
    <w:rPr>
      <w:rFonts w:ascii="Calibri" w:eastAsia="Calibri" w:hAnsi="Calibri" w:cs="Arial"/>
      <w:sz w:val="22"/>
      <w:szCs w:val="22"/>
    </w:rPr>
  </w:style>
  <w:style w:type="paragraph" w:customStyle="1" w:styleId="Bullet-10">
    <w:name w:val="Bullet-1"/>
    <w:basedOn w:val="NoSpacing1"/>
    <w:qFormat/>
    <w:rsid w:val="00A67473"/>
    <w:pPr>
      <w:numPr>
        <w:numId w:val="7"/>
      </w:numPr>
      <w:spacing w:before="60" w:after="60"/>
      <w:ind w:left="1080"/>
      <w:outlineLvl w:val="1"/>
    </w:pPr>
    <w:rPr>
      <w:rFonts w:ascii="Arial" w:eastAsia="Times New Roman" w:hAnsi="Arial" w:cs="Times New Roman"/>
      <w:szCs w:val="24"/>
    </w:rPr>
  </w:style>
  <w:style w:type="paragraph" w:customStyle="1" w:styleId="HeadingAtext">
    <w:name w:val="Heading A text"/>
    <w:basedOn w:val="Normal"/>
    <w:qFormat/>
    <w:rsid w:val="00F362D9"/>
    <w:pPr>
      <w:spacing w:before="120" w:after="120"/>
      <w:ind w:left="720"/>
    </w:pPr>
    <w:rPr>
      <w:rFonts w:eastAsia="Calibri"/>
      <w:sz w:val="20"/>
    </w:rPr>
  </w:style>
  <w:style w:type="paragraph" w:customStyle="1" w:styleId="Pa6">
    <w:name w:val="Pa6"/>
    <w:basedOn w:val="Normal"/>
    <w:next w:val="Normal"/>
    <w:uiPriority w:val="99"/>
    <w:rsid w:val="00F362D9"/>
    <w:pPr>
      <w:autoSpaceDE w:val="0"/>
      <w:autoSpaceDN w:val="0"/>
      <w:adjustRightInd w:val="0"/>
      <w:spacing w:line="221" w:lineRule="atLeast"/>
    </w:pPr>
    <w:rPr>
      <w:rFonts w:ascii="Avenir 45" w:eastAsia="Calibri" w:hAnsi="Avenir 45"/>
      <w:sz w:val="20"/>
    </w:rPr>
  </w:style>
  <w:style w:type="paragraph" w:customStyle="1" w:styleId="bullet-1">
    <w:name w:val="bullet-1"/>
    <w:basedOn w:val="Normal"/>
    <w:qFormat/>
    <w:rsid w:val="00F362D9"/>
    <w:pPr>
      <w:numPr>
        <w:numId w:val="8"/>
      </w:numPr>
    </w:pPr>
    <w:rPr>
      <w:rFonts w:eastAsia="Calibri"/>
      <w:sz w:val="20"/>
    </w:rPr>
  </w:style>
  <w:style w:type="paragraph" w:customStyle="1" w:styleId="bullet-2">
    <w:name w:val="bullet-2"/>
    <w:basedOn w:val="Normal"/>
    <w:qFormat/>
    <w:rsid w:val="00F362D9"/>
    <w:pPr>
      <w:numPr>
        <w:ilvl w:val="1"/>
        <w:numId w:val="8"/>
      </w:numPr>
      <w:spacing w:before="120" w:after="120"/>
    </w:pPr>
    <w:rPr>
      <w:rFonts w:eastAsia="Calibri"/>
      <w:sz w:val="20"/>
    </w:rPr>
  </w:style>
  <w:style w:type="character" w:customStyle="1" w:styleId="A7">
    <w:name w:val="A7"/>
    <w:uiPriority w:val="99"/>
    <w:rsid w:val="00A67473"/>
    <w:rPr>
      <w:rFonts w:cs="Minion Pro"/>
      <w:color w:val="000000"/>
      <w:sz w:val="18"/>
      <w:szCs w:val="18"/>
      <w:u w:val="single"/>
    </w:rPr>
  </w:style>
  <w:style w:type="paragraph" w:customStyle="1" w:styleId="Pa11">
    <w:name w:val="Pa11"/>
    <w:basedOn w:val="Default"/>
    <w:next w:val="Default"/>
    <w:uiPriority w:val="99"/>
    <w:rsid w:val="00A67473"/>
    <w:pPr>
      <w:autoSpaceDE w:val="0"/>
      <w:autoSpaceDN w:val="0"/>
      <w:adjustRightInd w:val="0"/>
      <w:spacing w:line="181" w:lineRule="atLeast"/>
    </w:pPr>
    <w:rPr>
      <w:rFonts w:eastAsia="Times New Roman" w:cs="Arial"/>
      <w:color w:val="auto"/>
      <w:szCs w:val="24"/>
    </w:rPr>
  </w:style>
  <w:style w:type="paragraph" w:customStyle="1" w:styleId="ColorfulList-Accent11">
    <w:name w:val="Colorful List - Accent 11"/>
    <w:basedOn w:val="Normal"/>
    <w:uiPriority w:val="34"/>
    <w:qFormat/>
    <w:rsid w:val="00F362D9"/>
    <w:pPr>
      <w:spacing w:after="240"/>
      <w:ind w:left="720" w:hanging="720"/>
    </w:pPr>
    <w:rPr>
      <w:rFonts w:eastAsia="Calibri"/>
      <w:sz w:val="20"/>
    </w:rPr>
  </w:style>
  <w:style w:type="paragraph" w:customStyle="1" w:styleId="Textbold">
    <w:name w:val="Text bold"/>
    <w:basedOn w:val="Normal"/>
    <w:link w:val="TextboldChar"/>
    <w:rsid w:val="00F362D9"/>
    <w:pPr>
      <w:tabs>
        <w:tab w:val="left" w:pos="6720"/>
      </w:tabs>
      <w:spacing w:before="120" w:after="120"/>
    </w:pPr>
    <w:rPr>
      <w:rFonts w:eastAsia="Calibri"/>
      <w:b/>
      <w:sz w:val="20"/>
    </w:rPr>
  </w:style>
  <w:style w:type="character" w:customStyle="1" w:styleId="TextboldChar">
    <w:name w:val="Text bold Char"/>
    <w:link w:val="Textbold"/>
    <w:locked/>
    <w:rsid w:val="00A67473"/>
    <w:rPr>
      <w:rFonts w:eastAsia="Calibri"/>
      <w:b/>
      <w:szCs w:val="24"/>
    </w:rPr>
  </w:style>
  <w:style w:type="paragraph" w:customStyle="1" w:styleId="ColorfulShading-Accent11">
    <w:name w:val="Colorful Shading - Accent 11"/>
    <w:hidden/>
    <w:uiPriority w:val="99"/>
    <w:semiHidden/>
    <w:rsid w:val="00A67473"/>
    <w:rPr>
      <w:rFonts w:ascii="Calibri" w:eastAsia="Calibri" w:hAnsi="Calibri" w:cs="Arial"/>
      <w:sz w:val="22"/>
      <w:szCs w:val="22"/>
    </w:rPr>
  </w:style>
  <w:style w:type="character" w:customStyle="1" w:styleId="A9">
    <w:name w:val="A9"/>
    <w:uiPriority w:val="99"/>
    <w:rsid w:val="00A67473"/>
    <w:rPr>
      <w:rFonts w:cs="ITC Cheltenham Std Book"/>
      <w:color w:val="000000"/>
      <w:sz w:val="10"/>
      <w:szCs w:val="10"/>
    </w:rPr>
  </w:style>
  <w:style w:type="paragraph" w:customStyle="1" w:styleId="Tablebullet1">
    <w:name w:val="Table bullet 1"/>
    <w:basedOn w:val="Normal"/>
    <w:uiPriority w:val="99"/>
    <w:rsid w:val="00F362D9"/>
    <w:pPr>
      <w:framePr w:hSpace="180" w:wrap="around" w:vAnchor="page" w:hAnchor="margin" w:x="-972" w:y="1081"/>
      <w:numPr>
        <w:numId w:val="9"/>
      </w:numPr>
      <w:tabs>
        <w:tab w:val="clear" w:pos="144"/>
        <w:tab w:val="left" w:pos="187"/>
      </w:tabs>
      <w:spacing w:after="120"/>
      <w:ind w:left="187" w:hanging="187"/>
    </w:pPr>
    <w:rPr>
      <w:rFonts w:eastAsia="Calibri"/>
      <w:sz w:val="20"/>
      <w:szCs w:val="16"/>
    </w:rPr>
  </w:style>
  <w:style w:type="paragraph" w:customStyle="1" w:styleId="FootnoteText1">
    <w:name w:val="Footnote Text1"/>
    <w:basedOn w:val="FootnoteText"/>
    <w:uiPriority w:val="99"/>
    <w:qFormat/>
    <w:rsid w:val="00F362D9"/>
    <w:rPr>
      <w:rFonts w:eastAsia="Calibri"/>
    </w:rPr>
  </w:style>
  <w:style w:type="paragraph" w:customStyle="1" w:styleId="BodyText">
    <w:name w:val="BodyText"/>
    <w:basedOn w:val="Normal"/>
    <w:link w:val="BodyTextChar"/>
    <w:rsid w:val="00F362D9"/>
    <w:pPr>
      <w:spacing w:after="120"/>
    </w:pPr>
    <w:rPr>
      <w:rFonts w:eastAsia="Calibri"/>
      <w:sz w:val="20"/>
    </w:rPr>
  </w:style>
  <w:style w:type="character" w:customStyle="1" w:styleId="BodyTextChar">
    <w:name w:val="BodyText Char"/>
    <w:link w:val="BodyText"/>
    <w:rsid w:val="00A67473"/>
    <w:rPr>
      <w:rFonts w:eastAsia="Calibri"/>
      <w:szCs w:val="24"/>
    </w:rPr>
  </w:style>
  <w:style w:type="paragraph" w:customStyle="1" w:styleId="TitlePageReportNumber">
    <w:name w:val="Title Page Report Number"/>
    <w:basedOn w:val="Normal"/>
    <w:rsid w:val="00F362D9"/>
    <w:rPr>
      <w:rFonts w:eastAsia="Times"/>
      <w:b/>
      <w:sz w:val="28"/>
    </w:rPr>
  </w:style>
  <w:style w:type="paragraph" w:customStyle="1" w:styleId="TableTitleContinued1">
    <w:name w:val="TableTitleContinued"/>
    <w:basedOn w:val="TableTitle"/>
    <w:qFormat/>
    <w:rsid w:val="00A67473"/>
  </w:style>
  <w:style w:type="paragraph" w:customStyle="1" w:styleId="bullet1-blank">
    <w:name w:val="bullet1-blank"/>
    <w:basedOn w:val="ColorfulList-Accent11"/>
    <w:qFormat/>
    <w:rsid w:val="00A67473"/>
    <w:pPr>
      <w:spacing w:after="0"/>
      <w:ind w:hanging="360"/>
    </w:pPr>
    <w:rPr>
      <w:rFonts w:ascii="Times New Roman" w:hAnsi="Times New Roman"/>
      <w:sz w:val="24"/>
    </w:rPr>
  </w:style>
  <w:style w:type="paragraph" w:customStyle="1" w:styleId="bullet2-blank">
    <w:name w:val="bullet2-blank"/>
    <w:basedOn w:val="Text0"/>
    <w:qFormat/>
    <w:rsid w:val="00F362D9"/>
    <w:pPr>
      <w:suppressAutoHyphens/>
      <w:autoSpaceDN w:val="0"/>
      <w:spacing w:before="0" w:after="0"/>
      <w:ind w:left="1080" w:hanging="360"/>
      <w:textAlignment w:val="baseline"/>
    </w:pPr>
    <w:rPr>
      <w:rFonts w:eastAsia="Calibri"/>
      <w:sz w:val="20"/>
    </w:rPr>
  </w:style>
  <w:style w:type="paragraph" w:customStyle="1" w:styleId="bullet3-blank">
    <w:name w:val="bullet3-blank"/>
    <w:basedOn w:val="Bullet-3"/>
    <w:qFormat/>
    <w:rsid w:val="00A67473"/>
    <w:pPr>
      <w:numPr>
        <w:numId w:val="0"/>
      </w:numPr>
      <w:ind w:left="1440" w:hanging="360"/>
    </w:pPr>
  </w:style>
  <w:style w:type="character" w:customStyle="1" w:styleId="bodytext0">
    <w:name w:val="bodytext"/>
    <w:basedOn w:val="DefaultParagraphFont"/>
    <w:rsid w:val="00A67473"/>
  </w:style>
  <w:style w:type="paragraph" w:customStyle="1" w:styleId="Heading3underlined">
    <w:name w:val="Heading 3 underlined"/>
    <w:basedOn w:val="Normal"/>
    <w:qFormat/>
    <w:rsid w:val="00F362D9"/>
    <w:pPr>
      <w:keepNext/>
      <w:autoSpaceDE w:val="0"/>
      <w:autoSpaceDN w:val="0"/>
      <w:adjustRightInd w:val="0"/>
      <w:spacing w:before="120"/>
    </w:pPr>
    <w:rPr>
      <w:rFonts w:eastAsia="Calibri"/>
      <w:color w:val="000000"/>
      <w:sz w:val="20"/>
      <w:u w:val="single"/>
    </w:rPr>
  </w:style>
  <w:style w:type="character" w:customStyle="1" w:styleId="pagetitle">
    <w:name w:val="pagetitle"/>
    <w:basedOn w:val="DefaultParagraphFont"/>
    <w:rsid w:val="00A67473"/>
  </w:style>
  <w:style w:type="paragraph" w:customStyle="1" w:styleId="Shadedheader-noshade">
    <w:name w:val="Shaded header - no shade"/>
    <w:basedOn w:val="Normal"/>
    <w:qFormat/>
    <w:rsid w:val="00F362D9"/>
    <w:pPr>
      <w:keepNext/>
      <w:spacing w:before="103"/>
    </w:pPr>
    <w:rPr>
      <w:rFonts w:eastAsia="Calibri"/>
      <w:b/>
      <w:bCs/>
      <w:sz w:val="20"/>
    </w:rPr>
  </w:style>
  <w:style w:type="paragraph" w:customStyle="1" w:styleId="kqstem">
    <w:name w:val="kqstem"/>
    <w:basedOn w:val="Normal"/>
    <w:rsid w:val="00F362D9"/>
    <w:pPr>
      <w:shd w:val="clear" w:color="auto" w:fill="FFFFFF"/>
      <w:spacing w:before="120"/>
      <w:ind w:left="360" w:hanging="360"/>
    </w:pPr>
    <w:rPr>
      <w:rFonts w:eastAsia="Calibri"/>
      <w:sz w:val="20"/>
    </w:rPr>
  </w:style>
  <w:style w:type="paragraph" w:customStyle="1" w:styleId="Textbullet2">
    <w:name w:val="Text bullet 2"/>
    <w:basedOn w:val="Normal"/>
    <w:qFormat/>
    <w:rsid w:val="00F362D9"/>
    <w:pPr>
      <w:numPr>
        <w:numId w:val="11"/>
      </w:numPr>
      <w:ind w:left="1440"/>
    </w:pPr>
    <w:rPr>
      <w:rFonts w:eastAsia="Calibri"/>
      <w:sz w:val="20"/>
    </w:rPr>
  </w:style>
  <w:style w:type="paragraph" w:customStyle="1" w:styleId="StyleTextbullet2LatinBodyCSArial95pt1">
    <w:name w:val="Style Text bullet 2 + (Latin) +Body CS (Arial) 9.5 pt1"/>
    <w:basedOn w:val="Textbullet2"/>
    <w:rsid w:val="00F362D9"/>
    <w:pPr>
      <w:numPr>
        <w:numId w:val="10"/>
      </w:numPr>
      <w:spacing w:before="120" w:after="120" w:line="360" w:lineRule="exact"/>
      <w:ind w:left="965" w:hanging="187"/>
    </w:pPr>
    <w:rPr>
      <w:rFonts w:eastAsia="Times New Roman"/>
      <w:sz w:val="19"/>
    </w:rPr>
  </w:style>
  <w:style w:type="numbering" w:customStyle="1" w:styleId="NoList11">
    <w:name w:val="No List11"/>
    <w:next w:val="NoList"/>
    <w:uiPriority w:val="99"/>
    <w:semiHidden/>
    <w:unhideWhenUsed/>
    <w:rsid w:val="00A67473"/>
  </w:style>
  <w:style w:type="table" w:customStyle="1" w:styleId="AHRQ11">
    <w:name w:val="AHRQ11"/>
    <w:basedOn w:val="TableGrid"/>
    <w:rsid w:val="00A67473"/>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jc w:val="left"/>
      </w:pPr>
      <w:rPr>
        <w:b/>
      </w:rPr>
      <w:tblPr/>
      <w:tcPr>
        <w:vAlign w:val="bottom"/>
      </w:tcPr>
    </w:tblStylePr>
  </w:style>
  <w:style w:type="character" w:customStyle="1" w:styleId="fthighlight">
    <w:name w:val="ft_highlight"/>
    <w:rsid w:val="00A67473"/>
  </w:style>
  <w:style w:type="paragraph" w:customStyle="1" w:styleId="Tabletextheaderrow">
    <w:name w:val="Table text header row"/>
    <w:basedOn w:val="Normal"/>
    <w:qFormat/>
    <w:rsid w:val="00F362D9"/>
    <w:rPr>
      <w:b/>
      <w:bCs/>
      <w:sz w:val="18"/>
      <w:szCs w:val="18"/>
    </w:rPr>
  </w:style>
  <w:style w:type="paragraph" w:styleId="NoSpacing">
    <w:name w:val="No Spacing"/>
    <w:aliases w:val="EPC heading 2 second level"/>
    <w:uiPriority w:val="1"/>
    <w:qFormat/>
    <w:rsid w:val="00A67473"/>
    <w:rPr>
      <w:rFonts w:ascii="Times" w:hAnsi="Times"/>
      <w:sz w:val="24"/>
    </w:rPr>
  </w:style>
  <w:style w:type="paragraph" w:styleId="BodyText1">
    <w:name w:val="Body Text"/>
    <w:basedOn w:val="Normal"/>
    <w:link w:val="BodyTextChar0"/>
    <w:locked/>
    <w:rsid w:val="00F362D9"/>
    <w:rPr>
      <w:rFonts w:eastAsia="MS Mincho"/>
      <w:snapToGrid w:val="0"/>
    </w:rPr>
  </w:style>
  <w:style w:type="character" w:customStyle="1" w:styleId="BodyTextChar0">
    <w:name w:val="Body Text Char"/>
    <w:basedOn w:val="DefaultParagraphFont"/>
    <w:link w:val="BodyText1"/>
    <w:rsid w:val="00A67473"/>
    <w:rPr>
      <w:rFonts w:eastAsia="MS Mincho"/>
      <w:snapToGrid w:val="0"/>
      <w:sz w:val="24"/>
    </w:rPr>
  </w:style>
  <w:style w:type="character" w:styleId="PageNumber0">
    <w:name w:val="page number"/>
    <w:locked/>
    <w:rsid w:val="00A67473"/>
    <w:rPr>
      <w:rFonts w:ascii="Times New Roman" w:hAnsi="Times New Roman"/>
      <w:b w:val="0"/>
      <w:sz w:val="24"/>
    </w:rPr>
  </w:style>
  <w:style w:type="character" w:customStyle="1" w:styleId="BodyTextFirstIndentChar">
    <w:name w:val="Body Text First Indent Char"/>
    <w:link w:val="BodyTextFirstIndent"/>
    <w:uiPriority w:val="99"/>
    <w:rsid w:val="00A67473"/>
    <w:rPr>
      <w:rFonts w:ascii="Times" w:hAnsi="Times"/>
      <w:sz w:val="24"/>
      <w:szCs w:val="24"/>
    </w:rPr>
  </w:style>
  <w:style w:type="paragraph" w:styleId="BodyTextFirstIndent">
    <w:name w:val="Body Text First Indent"/>
    <w:basedOn w:val="BodyText1"/>
    <w:link w:val="BodyTextFirstIndentChar"/>
    <w:uiPriority w:val="99"/>
    <w:unhideWhenUsed/>
    <w:locked/>
    <w:rsid w:val="00A67473"/>
    <w:pPr>
      <w:ind w:firstLine="210"/>
    </w:pPr>
    <w:rPr>
      <w:rFonts w:eastAsia="Times New Roman"/>
      <w:snapToGrid/>
      <w:szCs w:val="24"/>
    </w:rPr>
  </w:style>
  <w:style w:type="character" w:customStyle="1" w:styleId="BodyTextFirstIndentChar1">
    <w:name w:val="Body Text First Indent Char1"/>
    <w:basedOn w:val="BodyTextChar0"/>
    <w:uiPriority w:val="99"/>
    <w:rsid w:val="00A67473"/>
    <w:rPr>
      <w:rFonts w:eastAsia="MS Mincho"/>
      <w:snapToGrid w:val="0"/>
      <w:sz w:val="24"/>
    </w:rPr>
  </w:style>
  <w:style w:type="paragraph" w:customStyle="1" w:styleId="Bullet-1-blank">
    <w:name w:val="Bullet-1-blank"/>
    <w:basedOn w:val="Bullet-10"/>
    <w:qFormat/>
    <w:rsid w:val="00A67473"/>
    <w:pPr>
      <w:numPr>
        <w:numId w:val="0"/>
      </w:numPr>
      <w:ind w:left="720" w:hanging="360"/>
    </w:pPr>
    <w:rPr>
      <w:rFonts w:ascii="Times New Roman" w:hAnsi="Times New Roman"/>
      <w:sz w:val="24"/>
    </w:rPr>
  </w:style>
  <w:style w:type="character" w:customStyle="1" w:styleId="apple-style-span">
    <w:name w:val="apple-style-span"/>
    <w:rsid w:val="00A67473"/>
  </w:style>
  <w:style w:type="paragraph" w:customStyle="1" w:styleId="Tablebullets">
    <w:name w:val="Table bullets"/>
    <w:basedOn w:val="Tabletext"/>
    <w:qFormat/>
    <w:rsid w:val="00F362D9"/>
    <w:pPr>
      <w:numPr>
        <w:numId w:val="12"/>
      </w:numPr>
      <w:spacing w:before="0" w:after="0"/>
    </w:pPr>
  </w:style>
  <w:style w:type="paragraph" w:customStyle="1" w:styleId="StylePlainTextArial14ptBoldGray-50">
    <w:name w:val="Style Plain Text + Arial 14 pt Bold Gray-50%"/>
    <w:basedOn w:val="Normal"/>
    <w:rsid w:val="00F362D9"/>
    <w:pPr>
      <w:spacing w:after="240"/>
    </w:pPr>
    <w:rPr>
      <w:rFonts w:ascii="Verdana" w:hAnsi="Verdana" w:cs="Courier New"/>
      <w:b/>
      <w:bCs/>
      <w:color w:val="808080"/>
      <w:sz w:val="32"/>
    </w:rPr>
  </w:style>
  <w:style w:type="character" w:styleId="Strong">
    <w:name w:val="Strong"/>
    <w:uiPriority w:val="22"/>
    <w:qFormat/>
    <w:locked/>
    <w:rsid w:val="00A67473"/>
    <w:rPr>
      <w:b/>
      <w:bCs/>
    </w:rPr>
  </w:style>
  <w:style w:type="paragraph" w:customStyle="1" w:styleId="title10">
    <w:name w:val="title1"/>
    <w:basedOn w:val="Normal"/>
    <w:rsid w:val="00F362D9"/>
    <w:rPr>
      <w:sz w:val="29"/>
      <w:szCs w:val="29"/>
    </w:rPr>
  </w:style>
  <w:style w:type="paragraph" w:customStyle="1" w:styleId="desc2">
    <w:name w:val="desc2"/>
    <w:basedOn w:val="Normal"/>
    <w:rsid w:val="00F362D9"/>
    <w:pPr>
      <w:spacing w:before="100" w:beforeAutospacing="1" w:after="100" w:afterAutospacing="1"/>
    </w:pPr>
    <w:rPr>
      <w:sz w:val="28"/>
      <w:szCs w:val="28"/>
    </w:rPr>
  </w:style>
  <w:style w:type="paragraph" w:customStyle="1" w:styleId="details1">
    <w:name w:val="details1"/>
    <w:basedOn w:val="Normal"/>
    <w:rsid w:val="00F362D9"/>
    <w:pPr>
      <w:spacing w:before="100" w:beforeAutospacing="1" w:after="100" w:afterAutospacing="1"/>
    </w:pPr>
  </w:style>
  <w:style w:type="character" w:customStyle="1" w:styleId="highlight">
    <w:name w:val="highlight"/>
    <w:rsid w:val="00A67473"/>
  </w:style>
  <w:style w:type="paragraph" w:customStyle="1" w:styleId="Heading31">
    <w:name w:val="Heading 31"/>
    <w:basedOn w:val="Normal"/>
    <w:next w:val="Normal"/>
    <w:uiPriority w:val="9"/>
    <w:semiHidden/>
    <w:unhideWhenUsed/>
    <w:qFormat/>
    <w:rsid w:val="00F362D9"/>
    <w:pPr>
      <w:keepNext/>
      <w:keepLines/>
      <w:spacing w:before="200"/>
      <w:outlineLvl w:val="2"/>
    </w:pPr>
    <w:rPr>
      <w:rFonts w:ascii="Cambria" w:hAnsi="Cambria"/>
      <w:bCs/>
      <w:color w:val="4F81BD"/>
      <w:sz w:val="36"/>
    </w:rPr>
  </w:style>
  <w:style w:type="numbering" w:customStyle="1" w:styleId="NoList111">
    <w:name w:val="No List111"/>
    <w:next w:val="NoList"/>
    <w:uiPriority w:val="99"/>
    <w:semiHidden/>
    <w:unhideWhenUsed/>
    <w:rsid w:val="00A67473"/>
  </w:style>
  <w:style w:type="character" w:customStyle="1" w:styleId="BodyTextChar1">
    <w:name w:val="Body Text Char1"/>
    <w:uiPriority w:val="99"/>
    <w:semiHidden/>
    <w:rsid w:val="00A67473"/>
    <w:rPr>
      <w:sz w:val="22"/>
      <w:szCs w:val="22"/>
    </w:rPr>
  </w:style>
  <w:style w:type="paragraph" w:customStyle="1" w:styleId="ListParagraph1">
    <w:name w:val="List Paragraph1"/>
    <w:basedOn w:val="Normal"/>
    <w:next w:val="ListParagraph"/>
    <w:uiPriority w:val="34"/>
    <w:qFormat/>
    <w:rsid w:val="00F362D9"/>
    <w:pPr>
      <w:ind w:left="720"/>
      <w:contextualSpacing/>
    </w:pPr>
    <w:rPr>
      <w:rFonts w:eastAsia="Calibri"/>
      <w:b/>
      <w:sz w:val="36"/>
    </w:rPr>
  </w:style>
  <w:style w:type="character" w:customStyle="1" w:styleId="EPCHeading1Char">
    <w:name w:val="EPC Heading 1 Char"/>
    <w:link w:val="EPCHeading1"/>
    <w:locked/>
    <w:rsid w:val="00A67473"/>
    <w:rPr>
      <w:rFonts w:ascii="Arial" w:hAnsi="Arial"/>
      <w:b/>
      <w:i/>
      <w:iCs/>
      <w:caps/>
      <w:sz w:val="26"/>
      <w:szCs w:val="28"/>
    </w:rPr>
  </w:style>
  <w:style w:type="paragraph" w:customStyle="1" w:styleId="EPCHeading1">
    <w:name w:val="EPC Heading 1"/>
    <w:basedOn w:val="Heading1"/>
    <w:link w:val="EPCHeading1Char"/>
    <w:autoRedefine/>
    <w:qFormat/>
    <w:rsid w:val="00F362D9"/>
    <w:pPr>
      <w:keepNext w:val="0"/>
      <w:tabs>
        <w:tab w:val="num" w:pos="1080"/>
      </w:tabs>
      <w:spacing w:after="240"/>
      <w:ind w:left="1080" w:hanging="720"/>
      <w:jc w:val="center"/>
    </w:pPr>
    <w:rPr>
      <w:rFonts w:ascii="Arial" w:hAnsi="Arial"/>
      <w:bCs w:val="0"/>
      <w:i/>
      <w:iCs/>
      <w:caps/>
      <w:kern w:val="0"/>
      <w:sz w:val="26"/>
      <w:szCs w:val="28"/>
    </w:rPr>
  </w:style>
  <w:style w:type="character" w:customStyle="1" w:styleId="EPCHeading2Char">
    <w:name w:val="EPC Heading 2 Char"/>
    <w:link w:val="EPCHeading2"/>
    <w:locked/>
    <w:rsid w:val="00A67473"/>
    <w:rPr>
      <w:rFonts w:ascii="Arial" w:hAnsi="Arial"/>
      <w:b/>
      <w:bCs/>
      <w:i/>
      <w:iCs/>
      <w:sz w:val="28"/>
      <w:szCs w:val="28"/>
    </w:rPr>
  </w:style>
  <w:style w:type="paragraph" w:customStyle="1" w:styleId="EPCHeading2">
    <w:name w:val="EPC Heading 2"/>
    <w:basedOn w:val="NoSpacing"/>
    <w:link w:val="EPCHeading2Char"/>
    <w:autoRedefine/>
    <w:qFormat/>
    <w:rsid w:val="00A67473"/>
    <w:pPr>
      <w:spacing w:before="240" w:after="240"/>
    </w:pPr>
    <w:rPr>
      <w:rFonts w:ascii="Arial" w:hAnsi="Arial"/>
      <w:b/>
      <w:bCs/>
      <w:i/>
      <w:iCs/>
      <w:sz w:val="28"/>
      <w:szCs w:val="28"/>
    </w:rPr>
  </w:style>
  <w:style w:type="paragraph" w:customStyle="1" w:styleId="Level1">
    <w:name w:val="Level 1"/>
    <w:basedOn w:val="Normal"/>
    <w:qFormat/>
    <w:rsid w:val="00F362D9"/>
    <w:pPr>
      <w:tabs>
        <w:tab w:val="right" w:leader="dot" w:pos="9360"/>
      </w:tabs>
      <w:autoSpaceDE w:val="0"/>
      <w:autoSpaceDN w:val="0"/>
      <w:adjustRightInd w:val="0"/>
      <w:ind w:left="90" w:hanging="90"/>
    </w:pPr>
    <w:rPr>
      <w:rFonts w:ascii="Times-Roman" w:eastAsia="Calibri" w:hAnsi="Times-Roman" w:cs="Times-Roman"/>
    </w:rPr>
  </w:style>
  <w:style w:type="character" w:customStyle="1" w:styleId="sourceChar">
    <w:name w:val="source Char"/>
    <w:link w:val="source"/>
    <w:locked/>
    <w:rsid w:val="00A67473"/>
    <w:rPr>
      <w:rFonts w:ascii="Times" w:eastAsia="Times" w:hAnsi="Times" w:cs="Times"/>
      <w:sz w:val="18"/>
      <w:szCs w:val="21"/>
    </w:rPr>
  </w:style>
  <w:style w:type="paragraph" w:customStyle="1" w:styleId="source">
    <w:name w:val="source"/>
    <w:link w:val="sourceChar"/>
    <w:qFormat/>
    <w:rsid w:val="00A67473"/>
    <w:pPr>
      <w:spacing w:before="120" w:after="120"/>
    </w:pPr>
    <w:rPr>
      <w:rFonts w:ascii="Times" w:eastAsia="Times" w:hAnsi="Times" w:cs="Times"/>
      <w:sz w:val="18"/>
      <w:szCs w:val="21"/>
    </w:rPr>
  </w:style>
  <w:style w:type="character" w:customStyle="1" w:styleId="TableTitleChar">
    <w:name w:val="Table Title Char"/>
    <w:link w:val="TableTitle2"/>
    <w:locked/>
    <w:rsid w:val="00A67473"/>
    <w:rPr>
      <w:rFonts w:ascii="Arial" w:eastAsia="Times" w:hAnsi="Arial"/>
      <w:b/>
    </w:rPr>
  </w:style>
  <w:style w:type="paragraph" w:customStyle="1" w:styleId="TableTitle2">
    <w:name w:val="Table Title"/>
    <w:basedOn w:val="Normal"/>
    <w:link w:val="TableTitleChar"/>
    <w:rsid w:val="00F362D9"/>
    <w:pPr>
      <w:keepNext/>
      <w:snapToGrid w:val="0"/>
      <w:spacing w:before="120"/>
      <w:ind w:left="1440" w:hanging="1440"/>
    </w:pPr>
    <w:rPr>
      <w:rFonts w:eastAsia="Times"/>
      <w:b/>
      <w:sz w:val="20"/>
    </w:rPr>
  </w:style>
  <w:style w:type="paragraph" w:customStyle="1" w:styleId="Heading40">
    <w:name w:val="Heading  4"/>
    <w:basedOn w:val="Heading3"/>
    <w:next w:val="Normal"/>
    <w:rsid w:val="00A67473"/>
    <w:pPr>
      <w:spacing w:before="200" w:after="0"/>
    </w:pPr>
    <w:rPr>
      <w:rFonts w:ascii="Cambria" w:eastAsia="Times New Roman" w:hAnsi="Cambria"/>
      <w:b w:val="0"/>
      <w:bCs/>
      <w:color w:val="4F81BD"/>
      <w:sz w:val="36"/>
      <w:szCs w:val="24"/>
    </w:rPr>
  </w:style>
  <w:style w:type="paragraph" w:customStyle="1" w:styleId="instructionsbullets">
    <w:name w:val="instructions bullets"/>
    <w:basedOn w:val="Normal"/>
    <w:rsid w:val="00F362D9"/>
    <w:pPr>
      <w:shd w:val="clear" w:color="auto" w:fill="FFFFFF"/>
      <w:tabs>
        <w:tab w:val="num" w:pos="720"/>
      </w:tabs>
      <w:spacing w:before="120" w:after="120"/>
      <w:ind w:left="770" w:hanging="360"/>
      <w:contextualSpacing/>
    </w:pPr>
    <w:rPr>
      <w:sz w:val="20"/>
    </w:rPr>
  </w:style>
  <w:style w:type="paragraph" w:customStyle="1" w:styleId="ChapterHead">
    <w:name w:val="ChapterHead"/>
    <w:basedOn w:val="Normal"/>
    <w:qFormat/>
    <w:rsid w:val="00F362D9"/>
    <w:pPr>
      <w:spacing w:after="240"/>
      <w:jc w:val="center"/>
    </w:pPr>
    <w:rPr>
      <w:rFonts w:eastAsia="Calibri"/>
      <w:b/>
      <w:sz w:val="36"/>
      <w:szCs w:val="36"/>
    </w:rPr>
  </w:style>
  <w:style w:type="paragraph" w:customStyle="1" w:styleId="TableandFigureHeading">
    <w:name w:val="Table and Figure Heading"/>
    <w:basedOn w:val="Normal"/>
    <w:autoRedefine/>
    <w:rsid w:val="00F362D9"/>
    <w:pPr>
      <w:tabs>
        <w:tab w:val="left" w:leader="dot" w:pos="8820"/>
      </w:tabs>
      <w:spacing w:after="60"/>
    </w:pPr>
    <w:rPr>
      <w:b/>
      <w:bCs/>
      <w:iCs/>
      <w:sz w:val="18"/>
      <w:szCs w:val="18"/>
    </w:rPr>
  </w:style>
  <w:style w:type="paragraph" w:customStyle="1" w:styleId="TableofContents2">
    <w:name w:val="Table of Contents 2"/>
    <w:basedOn w:val="Normal"/>
    <w:rsid w:val="00F362D9"/>
    <w:pPr>
      <w:tabs>
        <w:tab w:val="left" w:pos="990"/>
        <w:tab w:val="left" w:leader="dot" w:pos="8856"/>
      </w:tabs>
      <w:ind w:left="990" w:right="-360" w:hanging="540"/>
    </w:pPr>
    <w:rPr>
      <w:bCs/>
      <w:iCs/>
      <w:sz w:val="20"/>
    </w:rPr>
  </w:style>
  <w:style w:type="character" w:customStyle="1" w:styleId="R-IndentChar">
    <w:name w:val="R-Indent Char"/>
    <w:link w:val="R-Indent"/>
    <w:locked/>
    <w:rsid w:val="00A67473"/>
  </w:style>
  <w:style w:type="paragraph" w:customStyle="1" w:styleId="R-Indent">
    <w:name w:val="R-Indent"/>
    <w:basedOn w:val="Normal"/>
    <w:link w:val="R-IndentChar"/>
    <w:rsid w:val="00F362D9"/>
    <w:pPr>
      <w:spacing w:after="360"/>
      <w:ind w:left="450" w:hanging="450"/>
    </w:pPr>
    <w:rPr>
      <w:sz w:val="20"/>
    </w:rPr>
  </w:style>
  <w:style w:type="paragraph" w:customStyle="1" w:styleId="NOTE">
    <w:name w:val="NOTE:"/>
    <w:basedOn w:val="Style1"/>
    <w:qFormat/>
    <w:rsid w:val="00A67473"/>
    <w:pPr>
      <w:spacing w:before="120" w:after="120"/>
    </w:pPr>
    <w:rPr>
      <w:rFonts w:ascii="Arial" w:hAnsi="Arial"/>
      <w:bCs w:val="0"/>
      <w:iCs w:val="0"/>
      <w:color w:val="auto"/>
      <w:sz w:val="18"/>
      <w:szCs w:val="18"/>
    </w:rPr>
  </w:style>
  <w:style w:type="paragraph" w:customStyle="1" w:styleId="TableTextHeading">
    <w:name w:val="TableTextHeading"/>
    <w:basedOn w:val="TableText2"/>
    <w:qFormat/>
    <w:rsid w:val="00A67473"/>
    <w:pPr>
      <w:autoSpaceDE w:val="0"/>
      <w:autoSpaceDN w:val="0"/>
      <w:adjustRightInd w:val="0"/>
      <w:spacing w:before="60"/>
    </w:pPr>
    <w:rPr>
      <w:b/>
    </w:rPr>
  </w:style>
  <w:style w:type="paragraph" w:customStyle="1" w:styleId="Level2">
    <w:name w:val="Level 2"/>
    <w:basedOn w:val="Normal"/>
    <w:qFormat/>
    <w:rsid w:val="00F362D9"/>
    <w:pPr>
      <w:tabs>
        <w:tab w:val="right" w:leader="dot" w:pos="9360"/>
      </w:tabs>
      <w:autoSpaceDE w:val="0"/>
      <w:autoSpaceDN w:val="0"/>
      <w:adjustRightInd w:val="0"/>
      <w:ind w:left="360"/>
    </w:pPr>
    <w:rPr>
      <w:rFonts w:ascii="Times-Roman" w:eastAsia="Calibri" w:hAnsi="Times-Roman" w:cs="Times-Roman"/>
    </w:rPr>
  </w:style>
  <w:style w:type="paragraph" w:customStyle="1" w:styleId="bullets-blank">
    <w:name w:val="bullets-blank"/>
    <w:basedOn w:val="Normal"/>
    <w:uiPriority w:val="99"/>
    <w:rsid w:val="00F362D9"/>
    <w:pPr>
      <w:tabs>
        <w:tab w:val="num" w:pos="-1224"/>
      </w:tabs>
      <w:spacing w:before="60" w:after="60"/>
      <w:ind w:left="648" w:hanging="288"/>
    </w:pPr>
    <w:rPr>
      <w:szCs w:val="18"/>
    </w:rPr>
  </w:style>
  <w:style w:type="character" w:customStyle="1" w:styleId="SourceChar0">
    <w:name w:val="Source Char"/>
    <w:link w:val="Source0"/>
    <w:locked/>
    <w:rsid w:val="00A67473"/>
    <w:rPr>
      <w:sz w:val="16"/>
      <w:szCs w:val="16"/>
    </w:rPr>
  </w:style>
  <w:style w:type="paragraph" w:customStyle="1" w:styleId="Source0">
    <w:name w:val="Source"/>
    <w:link w:val="SourceChar0"/>
    <w:qFormat/>
    <w:rsid w:val="00A67473"/>
    <w:pPr>
      <w:spacing w:before="120" w:after="240"/>
    </w:pPr>
    <w:rPr>
      <w:sz w:val="16"/>
      <w:szCs w:val="16"/>
    </w:rPr>
  </w:style>
  <w:style w:type="character" w:customStyle="1" w:styleId="TableTitlecontinuedChar">
    <w:name w:val="Table Title (continued) Char"/>
    <w:link w:val="TableTitlecontinued2"/>
    <w:locked/>
    <w:rsid w:val="00A67473"/>
    <w:rPr>
      <w:rFonts w:ascii="Arial Bold" w:eastAsia="Arial" w:hAnsi="Arial Bold"/>
      <w:b/>
      <w:snapToGrid w:val="0"/>
      <w:szCs w:val="18"/>
    </w:rPr>
  </w:style>
  <w:style w:type="paragraph" w:customStyle="1" w:styleId="TableTitlecontinued2">
    <w:name w:val="Table Title (continued)"/>
    <w:basedOn w:val="Normal"/>
    <w:link w:val="TableTitlecontinuedChar"/>
    <w:rsid w:val="00F362D9"/>
    <w:pPr>
      <w:ind w:left="1440" w:hanging="1440"/>
    </w:pPr>
    <w:rPr>
      <w:rFonts w:ascii="Arial Bold" w:eastAsia="Arial" w:hAnsi="Arial Bold"/>
      <w:b/>
      <w:snapToGrid w:val="0"/>
      <w:sz w:val="20"/>
      <w:szCs w:val="18"/>
    </w:rPr>
  </w:style>
  <w:style w:type="character" w:customStyle="1" w:styleId="TableText-paraspaceChar">
    <w:name w:val="Table Text - para space Char"/>
    <w:link w:val="TableText-paraspace"/>
    <w:locked/>
    <w:rsid w:val="00A67473"/>
    <w:rPr>
      <w:rFonts w:ascii="Arial" w:eastAsia="Times" w:hAnsi="Arial"/>
      <w:sz w:val="18"/>
    </w:rPr>
  </w:style>
  <w:style w:type="paragraph" w:customStyle="1" w:styleId="TableText-paraspace">
    <w:name w:val="Table Text - para space"/>
    <w:basedOn w:val="Normal"/>
    <w:link w:val="TableText-paraspaceChar"/>
    <w:rsid w:val="00F362D9"/>
    <w:pPr>
      <w:spacing w:before="120"/>
    </w:pPr>
    <w:rPr>
      <w:rFonts w:eastAsia="Times"/>
      <w:sz w:val="18"/>
    </w:rPr>
  </w:style>
  <w:style w:type="paragraph" w:customStyle="1" w:styleId="FigureTitle0">
    <w:name w:val="Figure Title"/>
    <w:rsid w:val="00A67473"/>
    <w:pPr>
      <w:keepNext/>
      <w:spacing w:before="120" w:after="120"/>
    </w:pPr>
    <w:rPr>
      <w:rFonts w:ascii="Arial Bold" w:hAnsi="Arial Bold"/>
      <w:b/>
      <w:sz w:val="18"/>
      <w:szCs w:val="18"/>
    </w:rPr>
  </w:style>
  <w:style w:type="character" w:styleId="BookTitle">
    <w:name w:val="Book Title"/>
    <w:uiPriority w:val="33"/>
    <w:qFormat/>
    <w:rsid w:val="00A67473"/>
    <w:rPr>
      <w:b/>
      <w:bCs/>
      <w:smallCaps/>
      <w:spacing w:val="5"/>
    </w:rPr>
  </w:style>
  <w:style w:type="character" w:customStyle="1" w:styleId="f">
    <w:name w:val="f"/>
    <w:rsid w:val="00A67473"/>
  </w:style>
  <w:style w:type="table" w:customStyle="1" w:styleId="TableGrid2">
    <w:name w:val="Table Grid2"/>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A6747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nhideWhenUsed/>
    <w:qFormat/>
    <w:rsid w:val="00F362D9"/>
    <w:rPr>
      <w:b/>
      <w:bCs/>
      <w:color w:val="4F81BD"/>
      <w:sz w:val="18"/>
      <w:szCs w:val="18"/>
    </w:rPr>
  </w:style>
  <w:style w:type="paragraph" w:customStyle="1" w:styleId="ExhibitTitle">
    <w:name w:val="Exhibit Title"/>
    <w:qFormat/>
    <w:rsid w:val="00A67473"/>
    <w:pPr>
      <w:spacing w:before="120" w:after="120"/>
    </w:pPr>
    <w:rPr>
      <w:rFonts w:ascii="Arial" w:hAnsi="Arial" w:cs="Arial"/>
      <w:b/>
      <w:sz w:val="22"/>
      <w:szCs w:val="22"/>
    </w:rPr>
  </w:style>
  <w:style w:type="paragraph" w:customStyle="1" w:styleId="BodyBullet">
    <w:name w:val="Body Bullet"/>
    <w:basedOn w:val="Normal"/>
    <w:rsid w:val="00F362D9"/>
    <w:pPr>
      <w:numPr>
        <w:numId w:val="13"/>
      </w:numPr>
    </w:pPr>
  </w:style>
  <w:style w:type="paragraph" w:customStyle="1" w:styleId="biblio">
    <w:name w:val="biblio"/>
    <w:basedOn w:val="Normal"/>
    <w:rsid w:val="00F362D9"/>
    <w:pPr>
      <w:keepLines/>
      <w:spacing w:after="120"/>
      <w:ind w:left="720" w:hanging="720"/>
    </w:pPr>
    <w:rPr>
      <w:sz w:val="20"/>
    </w:rPr>
  </w:style>
  <w:style w:type="paragraph" w:styleId="BodyText3">
    <w:name w:val="Body Text 3"/>
    <w:basedOn w:val="Normal"/>
    <w:link w:val="BodyText3Char"/>
    <w:locked/>
    <w:rsid w:val="00F362D9"/>
    <w:rPr>
      <w:rFonts w:ascii="Verdana" w:hAnsi="Verdana"/>
      <w:sz w:val="28"/>
    </w:rPr>
  </w:style>
  <w:style w:type="character" w:customStyle="1" w:styleId="BodyText3Char">
    <w:name w:val="Body Text 3 Char"/>
    <w:basedOn w:val="DefaultParagraphFont"/>
    <w:link w:val="BodyText3"/>
    <w:rsid w:val="00A67473"/>
    <w:rPr>
      <w:rFonts w:ascii="Verdana" w:hAnsi="Verdana"/>
      <w:sz w:val="28"/>
      <w:szCs w:val="24"/>
    </w:rPr>
  </w:style>
  <w:style w:type="paragraph" w:styleId="BodyTextIndent3">
    <w:name w:val="Body Text Indent 3"/>
    <w:basedOn w:val="Normal"/>
    <w:link w:val="BodyTextIndent3Char"/>
    <w:locked/>
    <w:rsid w:val="00F362D9"/>
    <w:pPr>
      <w:spacing w:after="120"/>
      <w:ind w:left="360"/>
    </w:pPr>
    <w:rPr>
      <w:sz w:val="16"/>
      <w:szCs w:val="16"/>
    </w:rPr>
  </w:style>
  <w:style w:type="character" w:customStyle="1" w:styleId="BodyTextIndent3Char">
    <w:name w:val="Body Text Indent 3 Char"/>
    <w:basedOn w:val="DefaultParagraphFont"/>
    <w:link w:val="BodyTextIndent3"/>
    <w:rsid w:val="00A67473"/>
    <w:rPr>
      <w:sz w:val="16"/>
      <w:szCs w:val="16"/>
    </w:rPr>
  </w:style>
  <w:style w:type="character" w:customStyle="1" w:styleId="ac1">
    <w:name w:val="ac1"/>
    <w:rsid w:val="00A67473"/>
  </w:style>
  <w:style w:type="character" w:customStyle="1" w:styleId="st1">
    <w:name w:val="st1"/>
    <w:rsid w:val="00A67473"/>
  </w:style>
  <w:style w:type="character" w:customStyle="1" w:styleId="Heading3Char1">
    <w:name w:val="Heading 3 Char1"/>
    <w:uiPriority w:val="9"/>
    <w:semiHidden/>
    <w:rsid w:val="00A67473"/>
    <w:rPr>
      <w:rFonts w:ascii="Cambria" w:eastAsia="Times New Roman" w:hAnsi="Cambria" w:cs="Times New Roman"/>
      <w:b/>
      <w:bCs/>
      <w:color w:val="4F81BD"/>
    </w:rPr>
  </w:style>
  <w:style w:type="paragraph" w:styleId="TableofFigures">
    <w:name w:val="table of figures"/>
    <w:basedOn w:val="Normal"/>
    <w:next w:val="Normal"/>
    <w:uiPriority w:val="99"/>
    <w:locked/>
    <w:rsid w:val="00F362D9"/>
    <w:pPr>
      <w:tabs>
        <w:tab w:val="right" w:leader="dot" w:pos="9360"/>
      </w:tabs>
      <w:spacing w:before="80" w:after="80"/>
      <w:ind w:left="720" w:right="720" w:hanging="720"/>
    </w:pPr>
    <w:rPr>
      <w:rFonts w:ascii="Verdana" w:hAnsi="Verdana"/>
      <w:noProof/>
      <w:sz w:val="20"/>
    </w:rPr>
  </w:style>
  <w:style w:type="paragraph" w:customStyle="1" w:styleId="TableTitlecontinued3">
    <w:name w:val="TableTitle (continued)"/>
    <w:basedOn w:val="TableTitle"/>
    <w:qFormat/>
    <w:rsid w:val="00A67473"/>
  </w:style>
  <w:style w:type="paragraph" w:styleId="PlainText">
    <w:name w:val="Plain Text"/>
    <w:basedOn w:val="Normal"/>
    <w:link w:val="PlainTextChar"/>
    <w:uiPriority w:val="99"/>
    <w:unhideWhenUsed/>
    <w:locked/>
    <w:rsid w:val="00F362D9"/>
    <w:rPr>
      <w:rFonts w:ascii="Calibri" w:eastAsia="Calibri" w:hAnsi="Calibri"/>
      <w:sz w:val="20"/>
    </w:rPr>
  </w:style>
  <w:style w:type="character" w:customStyle="1" w:styleId="PlainTextChar">
    <w:name w:val="Plain Text Char"/>
    <w:basedOn w:val="DefaultParagraphFont"/>
    <w:link w:val="PlainText"/>
    <w:uiPriority w:val="99"/>
    <w:rsid w:val="00A67473"/>
    <w:rPr>
      <w:rFonts w:ascii="Calibri" w:eastAsia="Calibri" w:hAnsi="Calibri"/>
      <w:szCs w:val="22"/>
    </w:rPr>
  </w:style>
  <w:style w:type="numbering" w:customStyle="1" w:styleId="NoList1111">
    <w:name w:val="No List1111"/>
    <w:next w:val="NoList"/>
    <w:uiPriority w:val="99"/>
    <w:semiHidden/>
    <w:unhideWhenUsed/>
    <w:rsid w:val="00A67473"/>
  </w:style>
  <w:style w:type="numbering" w:customStyle="1" w:styleId="NoList11111">
    <w:name w:val="No List11111"/>
    <w:next w:val="NoList"/>
    <w:uiPriority w:val="99"/>
    <w:semiHidden/>
    <w:unhideWhenUsed/>
    <w:rsid w:val="00A67473"/>
  </w:style>
  <w:style w:type="table" w:customStyle="1" w:styleId="AHRQ111">
    <w:name w:val="AHRQ111"/>
    <w:basedOn w:val="TableGrid"/>
    <w:rsid w:val="00A67473"/>
    <w:tblPr/>
  </w:style>
  <w:style w:type="character" w:customStyle="1" w:styleId="Heading3Char2">
    <w:name w:val="Heading 3 Char2"/>
    <w:uiPriority w:val="9"/>
    <w:semiHidden/>
    <w:rsid w:val="00A67473"/>
    <w:rPr>
      <w:rFonts w:ascii="Cambria" w:eastAsia="Times New Roman" w:hAnsi="Cambria" w:cs="Times New Roman"/>
      <w:b/>
      <w:bCs/>
      <w:color w:val="4F81BD"/>
    </w:rPr>
  </w:style>
  <w:style w:type="paragraph" w:styleId="TOC3">
    <w:name w:val="toc 3"/>
    <w:basedOn w:val="Normal"/>
    <w:next w:val="Normal"/>
    <w:autoRedefine/>
    <w:uiPriority w:val="39"/>
    <w:locked/>
    <w:rsid w:val="00275D6B"/>
    <w:pPr>
      <w:tabs>
        <w:tab w:val="right" w:leader="dot" w:pos="9360"/>
      </w:tabs>
      <w:ind w:left="1080" w:right="432" w:hanging="360"/>
    </w:pPr>
    <w:rPr>
      <w:rFonts w:ascii="Times New Roman" w:hAnsi="Times New Roman"/>
      <w:noProof/>
    </w:rPr>
  </w:style>
  <w:style w:type="paragraph" w:customStyle="1" w:styleId="Covers">
    <w:name w:val="Covers"/>
    <w:basedOn w:val="Normal"/>
    <w:uiPriority w:val="99"/>
    <w:semiHidden/>
    <w:rsid w:val="00F362D9"/>
    <w:pPr>
      <w:jc w:val="right"/>
    </w:pPr>
    <w:rPr>
      <w:b/>
      <w:sz w:val="36"/>
    </w:rPr>
  </w:style>
  <w:style w:type="character" w:styleId="HTMLCite">
    <w:name w:val="HTML Cite"/>
    <w:uiPriority w:val="99"/>
    <w:semiHidden/>
    <w:unhideWhenUsed/>
    <w:locked/>
    <w:rsid w:val="00A67473"/>
    <w:rPr>
      <w:i/>
      <w:iCs/>
    </w:rPr>
  </w:style>
  <w:style w:type="paragraph" w:customStyle="1" w:styleId="reference0">
    <w:name w:val="reference"/>
    <w:basedOn w:val="Bullet-20"/>
    <w:qFormat/>
    <w:rsid w:val="00A67473"/>
    <w:pPr>
      <w:numPr>
        <w:ilvl w:val="0"/>
        <w:numId w:val="0"/>
      </w:numPr>
      <w:ind w:left="720" w:hanging="720"/>
      <w:outlineLvl w:val="1"/>
    </w:pPr>
    <w:rPr>
      <w:rFonts w:ascii="Times New Roman" w:hAnsi="Times New Roman" w:cs="Times New Roman"/>
      <w:szCs w:val="24"/>
    </w:rPr>
  </w:style>
  <w:style w:type="paragraph" w:customStyle="1" w:styleId="AutoCorrect">
    <w:name w:val="AutoCorrect"/>
    <w:rsid w:val="00A67473"/>
    <w:pPr>
      <w:spacing w:after="200" w:line="276" w:lineRule="auto"/>
    </w:pPr>
    <w:rPr>
      <w:rFonts w:ascii="Calibri" w:hAnsi="Calibri" w:cs="Arial"/>
      <w:sz w:val="22"/>
      <w:szCs w:val="22"/>
    </w:rPr>
  </w:style>
  <w:style w:type="character" w:customStyle="1" w:styleId="ft">
    <w:name w:val="ft"/>
    <w:rsid w:val="00A67473"/>
  </w:style>
  <w:style w:type="paragraph" w:customStyle="1" w:styleId="TableTextIndent">
    <w:name w:val="TableTextIndent"/>
    <w:basedOn w:val="TableLeftText"/>
    <w:qFormat/>
    <w:rsid w:val="00A67473"/>
    <w:pPr>
      <w:ind w:left="187"/>
    </w:pPr>
    <w:rPr>
      <w:rFonts w:eastAsia="Times New Roman"/>
    </w:rPr>
  </w:style>
  <w:style w:type="character" w:customStyle="1" w:styleId="st">
    <w:name w:val="st"/>
    <w:rsid w:val="00A67473"/>
  </w:style>
  <w:style w:type="paragraph" w:customStyle="1" w:styleId="TableTitleContinued4">
    <w:name w:val="TableTitle Continued"/>
    <w:basedOn w:val="TableTitle"/>
    <w:qFormat/>
    <w:rsid w:val="00A67473"/>
  </w:style>
  <w:style w:type="table" w:customStyle="1" w:styleId="LightShading1">
    <w:name w:val="Light Shading1"/>
    <w:aliases w:val="Manuscript"/>
    <w:basedOn w:val="TableNormal"/>
    <w:uiPriority w:val="60"/>
    <w:rsid w:val="00A67473"/>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iPriority w:val="99"/>
    <w:semiHidden/>
    <w:unhideWhenUsed/>
    <w:locked/>
    <w:rsid w:val="00A67473"/>
  </w:style>
  <w:style w:type="paragraph" w:customStyle="1" w:styleId="Bullet-2-blank">
    <w:name w:val="Bullet-2-blank"/>
    <w:basedOn w:val="Bullet2"/>
    <w:qFormat/>
    <w:rsid w:val="00A67473"/>
    <w:pPr>
      <w:numPr>
        <w:ilvl w:val="0"/>
        <w:numId w:val="0"/>
      </w:numPr>
      <w:ind w:left="1080" w:hanging="360"/>
    </w:pPr>
  </w:style>
  <w:style w:type="numbering" w:customStyle="1" w:styleId="NoList111111">
    <w:name w:val="No List111111"/>
    <w:next w:val="NoList"/>
    <w:uiPriority w:val="99"/>
    <w:semiHidden/>
    <w:unhideWhenUsed/>
    <w:rsid w:val="00A67473"/>
  </w:style>
  <w:style w:type="paragraph" w:customStyle="1" w:styleId="a0">
    <w:name w:val="+"/>
    <w:basedOn w:val="Normal"/>
    <w:qFormat/>
    <w:rsid w:val="00F362D9"/>
    <w:pPr>
      <w:numPr>
        <w:numId w:val="15"/>
      </w:numPr>
    </w:pPr>
    <w:rPr>
      <w:sz w:val="18"/>
      <w:szCs w:val="18"/>
    </w:rPr>
  </w:style>
  <w:style w:type="paragraph" w:customStyle="1" w:styleId="a">
    <w:name w:val="="/>
    <w:basedOn w:val="a0"/>
    <w:qFormat/>
    <w:rsid w:val="00A67473"/>
    <w:pPr>
      <w:numPr>
        <w:numId w:val="16"/>
      </w:numPr>
      <w:ind w:left="342" w:hanging="342"/>
    </w:pPr>
    <w:rPr>
      <w:color w:val="000000"/>
    </w:rPr>
  </w:style>
  <w:style w:type="paragraph" w:customStyle="1" w:styleId="-">
    <w:name w:val="-"/>
    <w:basedOn w:val="Normal"/>
    <w:qFormat/>
    <w:rsid w:val="00F362D9"/>
    <w:pPr>
      <w:numPr>
        <w:numId w:val="17"/>
      </w:numPr>
      <w:ind w:left="342" w:hanging="270"/>
    </w:pPr>
    <w:rPr>
      <w:sz w:val="18"/>
      <w:szCs w:val="18"/>
    </w:rPr>
  </w:style>
  <w:style w:type="paragraph" w:customStyle="1" w:styleId="TableBullet3">
    <w:name w:val="TableBullet="/>
    <w:basedOn w:val="a"/>
    <w:qFormat/>
    <w:rsid w:val="00A67473"/>
    <w:pPr>
      <w:numPr>
        <w:numId w:val="0"/>
      </w:numPr>
      <w:ind w:left="342" w:hanging="342"/>
    </w:pPr>
  </w:style>
  <w:style w:type="paragraph" w:customStyle="1" w:styleId="TableBullet">
    <w:name w:val="TableBullet+"/>
    <w:basedOn w:val="a0"/>
    <w:qFormat/>
    <w:rsid w:val="00A67473"/>
    <w:pPr>
      <w:numPr>
        <w:numId w:val="14"/>
      </w:numPr>
    </w:pPr>
  </w:style>
  <w:style w:type="table" w:customStyle="1" w:styleId="LightGrid-Accent11">
    <w:name w:val="Light Grid - Accent 11"/>
    <w:basedOn w:val="TableNormal"/>
    <w:uiPriority w:val="62"/>
    <w:rsid w:val="00A67473"/>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itle2">
    <w:name w:val="Title2"/>
    <w:basedOn w:val="Normal"/>
    <w:qFormat/>
    <w:rsid w:val="00F362D9"/>
    <w:pPr>
      <w:spacing w:before="100" w:beforeAutospacing="1" w:after="100" w:afterAutospacing="1"/>
    </w:pPr>
  </w:style>
  <w:style w:type="paragraph" w:customStyle="1" w:styleId="AbstractText">
    <w:name w:val="AbstractText"/>
    <w:basedOn w:val="NormalWeb"/>
    <w:qFormat/>
    <w:rsid w:val="00F362D9"/>
  </w:style>
  <w:style w:type="paragraph" w:styleId="TOC5">
    <w:name w:val="toc 5"/>
    <w:basedOn w:val="Normal"/>
    <w:next w:val="Normal"/>
    <w:autoRedefine/>
    <w:uiPriority w:val="39"/>
    <w:unhideWhenUsed/>
    <w:locked/>
    <w:rsid w:val="00F362D9"/>
    <w:pPr>
      <w:tabs>
        <w:tab w:val="right" w:leader="dot" w:pos="9350"/>
      </w:tabs>
      <w:ind w:right="450"/>
    </w:pPr>
    <w:rPr>
      <w:noProof/>
    </w:rPr>
  </w:style>
  <w:style w:type="paragraph" w:styleId="TOC4">
    <w:name w:val="toc 4"/>
    <w:basedOn w:val="Normal"/>
    <w:next w:val="Normal"/>
    <w:autoRedefine/>
    <w:uiPriority w:val="39"/>
    <w:unhideWhenUsed/>
    <w:locked/>
    <w:rsid w:val="00F362D9"/>
    <w:pPr>
      <w:spacing w:after="100"/>
      <w:ind w:left="660"/>
    </w:pPr>
    <w:rPr>
      <w:rFonts w:ascii="Calibri" w:hAnsi="Calibri"/>
      <w:sz w:val="20"/>
    </w:rPr>
  </w:style>
  <w:style w:type="paragraph" w:styleId="TOC6">
    <w:name w:val="toc 6"/>
    <w:basedOn w:val="Normal"/>
    <w:next w:val="Normal"/>
    <w:autoRedefine/>
    <w:uiPriority w:val="39"/>
    <w:unhideWhenUsed/>
    <w:locked/>
    <w:rsid w:val="00F362D9"/>
    <w:pPr>
      <w:spacing w:after="100"/>
      <w:ind w:left="1100"/>
    </w:pPr>
    <w:rPr>
      <w:rFonts w:ascii="Calibri" w:hAnsi="Calibri"/>
      <w:sz w:val="20"/>
    </w:rPr>
  </w:style>
  <w:style w:type="paragraph" w:styleId="TOC7">
    <w:name w:val="toc 7"/>
    <w:basedOn w:val="Normal"/>
    <w:next w:val="Normal"/>
    <w:autoRedefine/>
    <w:uiPriority w:val="39"/>
    <w:unhideWhenUsed/>
    <w:locked/>
    <w:rsid w:val="00F362D9"/>
    <w:pPr>
      <w:spacing w:after="100"/>
      <w:ind w:left="1320"/>
    </w:pPr>
    <w:rPr>
      <w:rFonts w:ascii="Calibri" w:hAnsi="Calibri"/>
      <w:sz w:val="20"/>
    </w:rPr>
  </w:style>
  <w:style w:type="paragraph" w:styleId="TOC8">
    <w:name w:val="toc 8"/>
    <w:basedOn w:val="Normal"/>
    <w:next w:val="Normal"/>
    <w:autoRedefine/>
    <w:uiPriority w:val="39"/>
    <w:unhideWhenUsed/>
    <w:locked/>
    <w:rsid w:val="00F362D9"/>
    <w:pPr>
      <w:spacing w:after="100"/>
      <w:ind w:left="1540"/>
    </w:pPr>
    <w:rPr>
      <w:rFonts w:ascii="Calibri" w:hAnsi="Calibri"/>
      <w:sz w:val="20"/>
    </w:rPr>
  </w:style>
  <w:style w:type="paragraph" w:styleId="TOC9">
    <w:name w:val="toc 9"/>
    <w:basedOn w:val="Normal"/>
    <w:next w:val="Normal"/>
    <w:autoRedefine/>
    <w:uiPriority w:val="39"/>
    <w:unhideWhenUsed/>
    <w:locked/>
    <w:rsid w:val="00F362D9"/>
    <w:pPr>
      <w:spacing w:after="100"/>
      <w:ind w:left="1760"/>
    </w:pPr>
    <w:rPr>
      <w:rFonts w:ascii="Calibri" w:hAnsi="Calibri"/>
      <w:sz w:val="20"/>
    </w:rPr>
  </w:style>
  <w:style w:type="paragraph" w:customStyle="1" w:styleId="paragraphindent0">
    <w:name w:val="paragraphindent"/>
    <w:basedOn w:val="Normal"/>
    <w:rsid w:val="00F362D9"/>
    <w:rPr>
      <w:rFonts w:eastAsia="Calibri"/>
    </w:rPr>
  </w:style>
  <w:style w:type="paragraph" w:customStyle="1" w:styleId="NOTEText">
    <w:name w:val="NOTE: Text"/>
    <w:basedOn w:val="NOTE"/>
    <w:qFormat/>
    <w:rsid w:val="00A67473"/>
    <w:pPr>
      <w:ind w:firstLine="720"/>
    </w:pPr>
    <w:rPr>
      <w:rFonts w:eastAsia="Times New Roman"/>
      <w:sz w:val="20"/>
    </w:rPr>
  </w:style>
  <w:style w:type="paragraph" w:customStyle="1" w:styleId="tabletext3">
    <w:name w:val="tabletext"/>
    <w:basedOn w:val="Normal"/>
    <w:rsid w:val="00DF2F7A"/>
    <w:rPr>
      <w:sz w:val="18"/>
    </w:rPr>
  </w:style>
  <w:style w:type="paragraph" w:customStyle="1" w:styleId="tablebullets-2">
    <w:name w:val="table bullets-2"/>
    <w:basedOn w:val="Normal"/>
    <w:qFormat/>
    <w:rsid w:val="00F362D9"/>
    <w:pPr>
      <w:widowControl w:val="0"/>
      <w:numPr>
        <w:numId w:val="19"/>
      </w:numPr>
      <w:suppressAutoHyphens/>
      <w:autoSpaceDN w:val="0"/>
      <w:textAlignment w:val="baseline"/>
    </w:pPr>
    <w:rPr>
      <w:sz w:val="18"/>
      <w:szCs w:val="18"/>
      <w:lang w:bidi="en-US"/>
    </w:rPr>
  </w:style>
  <w:style w:type="paragraph" w:customStyle="1" w:styleId="Tabletextbold">
    <w:name w:val="Table text bold"/>
    <w:basedOn w:val="Tabletext"/>
    <w:qFormat/>
    <w:rsid w:val="00F362D9"/>
    <w:pPr>
      <w:spacing w:before="120" w:after="0"/>
    </w:pPr>
    <w:rPr>
      <w:b/>
      <w:iCs/>
      <w:color w:val="000000"/>
      <w:szCs w:val="24"/>
    </w:rPr>
  </w:style>
  <w:style w:type="paragraph" w:customStyle="1" w:styleId="tablebullets0">
    <w:name w:val="table bullets"/>
    <w:basedOn w:val="Normal"/>
    <w:qFormat/>
    <w:rsid w:val="00F362D9"/>
    <w:pPr>
      <w:suppressAutoHyphens/>
      <w:autoSpaceDN w:val="0"/>
      <w:textAlignment w:val="baseline"/>
    </w:pPr>
    <w:rPr>
      <w:rFonts w:eastAsia="Calibri"/>
      <w:sz w:val="18"/>
      <w:szCs w:val="18"/>
      <w:lang w:bidi="en-US"/>
    </w:rPr>
  </w:style>
  <w:style w:type="paragraph" w:styleId="Bibliography">
    <w:name w:val="Bibliography"/>
    <w:basedOn w:val="Normal"/>
    <w:next w:val="Normal"/>
    <w:uiPriority w:val="37"/>
    <w:unhideWhenUsed/>
    <w:rsid w:val="00F362D9"/>
    <w:rPr>
      <w:rFonts w:ascii="Verdana" w:eastAsia="Calibri" w:hAnsi="Verdana"/>
      <w:sz w:val="20"/>
    </w:rPr>
  </w:style>
  <w:style w:type="paragraph" w:customStyle="1" w:styleId="Tablebullet2">
    <w:name w:val="Table bullet"/>
    <w:basedOn w:val="Tabletext"/>
    <w:qFormat/>
    <w:rsid w:val="00F362D9"/>
    <w:pPr>
      <w:numPr>
        <w:numId w:val="20"/>
      </w:numPr>
      <w:spacing w:before="0" w:after="0"/>
      <w:ind w:left="187" w:hanging="187"/>
    </w:pPr>
    <w:rPr>
      <w:rFonts w:eastAsia="Calibri"/>
    </w:rPr>
  </w:style>
  <w:style w:type="paragraph" w:customStyle="1" w:styleId="TableText-with-para">
    <w:name w:val="TableText-with-para"/>
    <w:basedOn w:val="Tabletext"/>
    <w:qFormat/>
    <w:rsid w:val="00F362D9"/>
    <w:pPr>
      <w:tabs>
        <w:tab w:val="left" w:pos="0"/>
      </w:tabs>
      <w:spacing w:before="120" w:after="0"/>
    </w:pPr>
    <w:rPr>
      <w:rFonts w:eastAsia="Calibri"/>
    </w:rPr>
  </w:style>
  <w:style w:type="paragraph" w:customStyle="1" w:styleId="TableHeaderRow">
    <w:name w:val="TableHeaderRow"/>
    <w:basedOn w:val="Normal"/>
    <w:qFormat/>
    <w:rsid w:val="00F65235"/>
    <w:rPr>
      <w:rFonts w:ascii="Arial Bold" w:eastAsia="Calibri" w:hAnsi="Arial Bold"/>
      <w:b/>
      <w:sz w:val="18"/>
      <w:szCs w:val="18"/>
    </w:rPr>
  </w:style>
  <w:style w:type="paragraph" w:customStyle="1" w:styleId="Pa0">
    <w:name w:val="Pa0"/>
    <w:basedOn w:val="Normal"/>
    <w:next w:val="Normal"/>
    <w:uiPriority w:val="99"/>
    <w:rsid w:val="00F362D9"/>
    <w:pPr>
      <w:autoSpaceDE w:val="0"/>
      <w:autoSpaceDN w:val="0"/>
      <w:adjustRightInd w:val="0"/>
      <w:spacing w:line="241" w:lineRule="atLeast"/>
    </w:pPr>
    <w:rPr>
      <w:rFonts w:ascii="ANJYQG+AGaramondPro-Regular" w:eastAsia="Calibri" w:hAnsi="ANJYQG+AGaramondPro-Regular"/>
      <w:sz w:val="20"/>
    </w:rPr>
  </w:style>
  <w:style w:type="paragraph" w:customStyle="1" w:styleId="AHRQLevel4">
    <w:name w:val="AHRQLevel4"/>
    <w:basedOn w:val="BodyText"/>
    <w:link w:val="AHRQLevel4Char"/>
    <w:qFormat/>
    <w:rsid w:val="00A67473"/>
    <w:pPr>
      <w:tabs>
        <w:tab w:val="left" w:pos="720"/>
      </w:tabs>
      <w:spacing w:before="240" w:after="0"/>
    </w:pPr>
    <w:rPr>
      <w:rFonts w:eastAsia="Times New Roman"/>
      <w:b/>
      <w:bCs/>
      <w:sz w:val="28"/>
      <w:szCs w:val="28"/>
    </w:rPr>
  </w:style>
  <w:style w:type="character" w:customStyle="1" w:styleId="AHRQLevel4Char">
    <w:name w:val="AHRQLevel4 Char"/>
    <w:link w:val="AHRQLevel4"/>
    <w:rsid w:val="00A67473"/>
    <w:rPr>
      <w:b/>
      <w:bCs/>
      <w:sz w:val="28"/>
      <w:szCs w:val="28"/>
    </w:rPr>
  </w:style>
  <w:style w:type="paragraph" w:customStyle="1" w:styleId="TableBoldItalText">
    <w:name w:val="TableBoldItalText"/>
    <w:basedOn w:val="TableBoldText"/>
    <w:qFormat/>
    <w:rsid w:val="00A67473"/>
    <w:rPr>
      <w:i/>
    </w:rPr>
  </w:style>
  <w:style w:type="table" w:customStyle="1" w:styleId="ElegantRM">
    <w:name w:val="Elegant RM"/>
    <w:basedOn w:val="TableElegant"/>
    <w:rsid w:val="00A67473"/>
    <w:tblPr/>
    <w:tcPr>
      <w:shd w:val="clear" w:color="auto" w:fill="auto"/>
    </w:tcPr>
    <w:tblStylePr w:type="firstRow">
      <w:rPr>
        <w:caps/>
        <w:color w:val="auto"/>
      </w:rPr>
    </w:tblStylePr>
  </w:style>
  <w:style w:type="table" w:styleId="TableElegant">
    <w:name w:val="Table Elegant"/>
    <w:basedOn w:val="TableNormal"/>
    <w:uiPriority w:val="99"/>
    <w:semiHidden/>
    <w:unhideWhenUsed/>
    <w:locked/>
    <w:rsid w:val="00A67473"/>
    <w:rPr>
      <w:rFonts w:ascii="Calibri" w:hAnsi="Calibri" w:cs="Arial"/>
      <w:sz w:val="24"/>
      <w:szCs w:val="24"/>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paragraph" w:customStyle="1" w:styleId="Footer2">
    <w:name w:val="Footer2"/>
    <w:basedOn w:val="FootnoteText"/>
    <w:qFormat/>
    <w:rsid w:val="00F362D9"/>
    <w:rPr>
      <w:rFonts w:eastAsia="Calibri"/>
    </w:rPr>
  </w:style>
  <w:style w:type="paragraph" w:styleId="DocumentMap">
    <w:name w:val="Document Map"/>
    <w:basedOn w:val="Normal"/>
    <w:link w:val="DocumentMapChar"/>
    <w:uiPriority w:val="99"/>
    <w:semiHidden/>
    <w:unhideWhenUsed/>
    <w:locked/>
    <w:rsid w:val="00F362D9"/>
    <w:rPr>
      <w:rFonts w:ascii="Tahoma" w:hAnsi="Tahoma"/>
      <w:sz w:val="16"/>
      <w:szCs w:val="16"/>
    </w:rPr>
  </w:style>
  <w:style w:type="character" w:customStyle="1" w:styleId="DocumentMapChar">
    <w:name w:val="Document Map Char"/>
    <w:basedOn w:val="DefaultParagraphFont"/>
    <w:link w:val="DocumentMap"/>
    <w:uiPriority w:val="99"/>
    <w:semiHidden/>
    <w:rsid w:val="00A67473"/>
    <w:rPr>
      <w:rFonts w:ascii="Tahoma" w:hAnsi="Tahoma"/>
      <w:sz w:val="16"/>
      <w:szCs w:val="16"/>
    </w:rPr>
  </w:style>
  <w:style w:type="paragraph" w:styleId="MacroText">
    <w:name w:val="macro"/>
    <w:link w:val="MacroTextChar"/>
    <w:uiPriority w:val="99"/>
    <w:unhideWhenUsed/>
    <w:locked/>
    <w:rsid w:val="00A6747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rPr>
  </w:style>
  <w:style w:type="character" w:customStyle="1" w:styleId="MacroTextChar">
    <w:name w:val="Macro Text Char"/>
    <w:basedOn w:val="DefaultParagraphFont"/>
    <w:link w:val="MacroText"/>
    <w:uiPriority w:val="99"/>
    <w:rsid w:val="00A67473"/>
    <w:rPr>
      <w:rFonts w:ascii="Courier New" w:eastAsia="Calibri" w:hAnsi="Courier New" w:cs="Courier New"/>
    </w:rPr>
  </w:style>
  <w:style w:type="paragraph" w:styleId="BlockText">
    <w:name w:val="Block Text"/>
    <w:basedOn w:val="Normal"/>
    <w:uiPriority w:val="99"/>
    <w:unhideWhenUsed/>
    <w:locked/>
    <w:rsid w:val="00F362D9"/>
    <w:pPr>
      <w:spacing w:after="120"/>
      <w:ind w:left="1440" w:right="1440"/>
    </w:pPr>
    <w:rPr>
      <w:rFonts w:ascii="Verdana" w:eastAsia="Calibri" w:hAnsi="Verdana"/>
      <w:sz w:val="20"/>
    </w:rPr>
  </w:style>
  <w:style w:type="paragraph" w:styleId="ListBullet">
    <w:name w:val="List Bullet"/>
    <w:basedOn w:val="Normal"/>
    <w:locked/>
    <w:rsid w:val="00F362D9"/>
    <w:pPr>
      <w:numPr>
        <w:numId w:val="21"/>
      </w:numPr>
    </w:pPr>
    <w:rPr>
      <w:rFonts w:ascii="Verdana" w:eastAsia="MS Mincho" w:hAnsi="Verdana"/>
      <w:sz w:val="20"/>
    </w:rPr>
  </w:style>
  <w:style w:type="paragraph" w:styleId="ListBullet2">
    <w:name w:val="List Bullet 2"/>
    <w:basedOn w:val="Normal"/>
    <w:locked/>
    <w:rsid w:val="00F362D9"/>
    <w:pPr>
      <w:numPr>
        <w:numId w:val="22"/>
      </w:numPr>
      <w:spacing w:after="120"/>
    </w:pPr>
    <w:rPr>
      <w:rFonts w:ascii="Verdana" w:eastAsia="MS Mincho" w:hAnsi="Verdana"/>
      <w:sz w:val="20"/>
    </w:rPr>
  </w:style>
  <w:style w:type="paragraph" w:styleId="ListBullet3">
    <w:name w:val="List Bullet 3"/>
    <w:basedOn w:val="Normal"/>
    <w:locked/>
    <w:rsid w:val="00F362D9"/>
    <w:pPr>
      <w:numPr>
        <w:numId w:val="23"/>
      </w:numPr>
      <w:spacing w:after="120"/>
    </w:pPr>
    <w:rPr>
      <w:rFonts w:ascii="Verdana" w:eastAsia="MS Mincho" w:hAnsi="Verdana"/>
      <w:sz w:val="20"/>
    </w:rPr>
  </w:style>
  <w:style w:type="paragraph" w:styleId="ListContinue">
    <w:name w:val="List Continue"/>
    <w:basedOn w:val="Normal"/>
    <w:locked/>
    <w:rsid w:val="00F362D9"/>
    <w:pPr>
      <w:spacing w:after="120"/>
      <w:ind w:left="360"/>
    </w:pPr>
    <w:rPr>
      <w:rFonts w:ascii="Verdana" w:eastAsia="MS Mincho" w:hAnsi="Verdana"/>
      <w:sz w:val="20"/>
    </w:rPr>
  </w:style>
  <w:style w:type="paragraph" w:styleId="ListNumber">
    <w:name w:val="List Number"/>
    <w:basedOn w:val="Normal"/>
    <w:locked/>
    <w:rsid w:val="00F362D9"/>
    <w:pPr>
      <w:tabs>
        <w:tab w:val="num" w:pos="360"/>
      </w:tabs>
      <w:ind w:left="720" w:hanging="360"/>
    </w:pPr>
    <w:rPr>
      <w:rFonts w:ascii="Verdana" w:eastAsia="MS Mincho" w:hAnsi="Verdana"/>
      <w:sz w:val="20"/>
    </w:rPr>
  </w:style>
  <w:style w:type="paragraph" w:customStyle="1" w:styleId="Source1">
    <w:name w:val="Source1"/>
    <w:basedOn w:val="Normal"/>
    <w:rsid w:val="00F362D9"/>
    <w:pPr>
      <w:keepLines/>
      <w:spacing w:before="120" w:after="400"/>
      <w:ind w:left="187" w:hanging="187"/>
    </w:pPr>
    <w:rPr>
      <w:rFonts w:ascii="Verdana" w:eastAsia="MS Mincho" w:hAnsi="Verdana"/>
      <w:sz w:val="18"/>
    </w:rPr>
  </w:style>
  <w:style w:type="paragraph" w:customStyle="1" w:styleId="TableBulletLM">
    <w:name w:val="Table Bullet LM"/>
    <w:basedOn w:val="ListBullet"/>
    <w:qFormat/>
    <w:rsid w:val="00A67473"/>
    <w:pPr>
      <w:numPr>
        <w:numId w:val="0"/>
      </w:numPr>
      <w:spacing w:before="60" w:after="60" w:line="200" w:lineRule="exact"/>
    </w:pPr>
    <w:rPr>
      <w:sz w:val="18"/>
      <w:szCs w:val="18"/>
    </w:rPr>
  </w:style>
  <w:style w:type="paragraph" w:customStyle="1" w:styleId="TableBulletInd">
    <w:name w:val="Table Bullet Ind"/>
    <w:basedOn w:val="TableBulletLM"/>
    <w:qFormat/>
    <w:rsid w:val="00A67473"/>
  </w:style>
  <w:style w:type="paragraph" w:customStyle="1" w:styleId="TableHeaders">
    <w:name w:val="Table Headers"/>
    <w:qFormat/>
    <w:rsid w:val="00A67473"/>
    <w:pPr>
      <w:spacing w:before="80" w:after="80"/>
      <w:jc w:val="center"/>
    </w:pPr>
    <w:rPr>
      <w:rFonts w:ascii="Verdana" w:hAnsi="Verdana"/>
      <w:b/>
      <w:sz w:val="18"/>
    </w:rPr>
  </w:style>
  <w:style w:type="paragraph" w:customStyle="1" w:styleId="TableTextDec">
    <w:name w:val="Table Text Dec"/>
    <w:basedOn w:val="Normal"/>
    <w:qFormat/>
    <w:rsid w:val="00F362D9"/>
    <w:pPr>
      <w:tabs>
        <w:tab w:val="decimal" w:pos="1015"/>
      </w:tabs>
      <w:spacing w:before="60" w:after="60"/>
    </w:pPr>
    <w:rPr>
      <w:rFonts w:ascii="Verdana" w:eastAsia="MS Mincho" w:hAnsi="Verdana"/>
      <w:sz w:val="18"/>
      <w:szCs w:val="18"/>
    </w:rPr>
  </w:style>
  <w:style w:type="paragraph" w:customStyle="1" w:styleId="TableTextIndent1">
    <w:name w:val="Table Text Indent1"/>
    <w:basedOn w:val="TableText1"/>
    <w:qFormat/>
    <w:rsid w:val="00A67473"/>
    <w:pPr>
      <w:spacing w:before="60" w:after="60"/>
      <w:ind w:left="245"/>
    </w:pPr>
    <w:rPr>
      <w:rFonts w:ascii="Verdana" w:eastAsia="MS Mincho" w:hAnsi="Verdana"/>
      <w:szCs w:val="20"/>
    </w:rPr>
  </w:style>
  <w:style w:type="paragraph" w:customStyle="1" w:styleId="TableTextHeaders">
    <w:name w:val="TableTextHeaders"/>
    <w:basedOn w:val="Normal"/>
    <w:qFormat/>
    <w:rsid w:val="00F362D9"/>
    <w:rPr>
      <w:rFonts w:eastAsia="Calibri"/>
      <w:b/>
      <w:color w:val="000000" w:themeColor="text1"/>
      <w:sz w:val="18"/>
    </w:rPr>
  </w:style>
  <w:style w:type="character" w:customStyle="1" w:styleId="A1">
    <w:name w:val="A1"/>
    <w:uiPriority w:val="99"/>
    <w:rsid w:val="00A67473"/>
    <w:rPr>
      <w:rFonts w:ascii="Optima LT Std" w:hAnsi="Optima LT Std" w:cs="Optima LT Std" w:hint="default"/>
      <w:color w:val="000000"/>
      <w:sz w:val="36"/>
      <w:szCs w:val="36"/>
    </w:rPr>
  </w:style>
  <w:style w:type="paragraph" w:customStyle="1" w:styleId="AbstractText0">
    <w:name w:val="Abstract Text"/>
    <w:basedOn w:val="Normal"/>
    <w:uiPriority w:val="99"/>
    <w:rsid w:val="00F362D9"/>
    <w:pPr>
      <w:spacing w:after="120"/>
    </w:pPr>
    <w:rPr>
      <w:bCs/>
    </w:rPr>
  </w:style>
  <w:style w:type="paragraph" w:customStyle="1" w:styleId="ES-ChapterHeading">
    <w:name w:val="ES-ChapterHeading"/>
    <w:basedOn w:val="Normal"/>
    <w:qFormat/>
    <w:rsid w:val="00F362D9"/>
    <w:pPr>
      <w:keepNext/>
      <w:spacing w:before="240" w:after="60"/>
      <w:jc w:val="center"/>
      <w:outlineLvl w:val="0"/>
    </w:pPr>
    <w:rPr>
      <w:b/>
      <w:bCs/>
      <w:sz w:val="36"/>
    </w:rPr>
  </w:style>
  <w:style w:type="paragraph" w:customStyle="1" w:styleId="bullet-blank">
    <w:name w:val="bullet-blank"/>
    <w:basedOn w:val="Normal"/>
    <w:qFormat/>
    <w:rsid w:val="00F362D9"/>
    <w:pPr>
      <w:ind w:left="720" w:hanging="360"/>
    </w:pPr>
  </w:style>
  <w:style w:type="paragraph" w:customStyle="1" w:styleId="TableTitle-Continued">
    <w:name w:val="TableTitle-Continued_"/>
    <w:basedOn w:val="TableTitle"/>
    <w:qFormat/>
    <w:rsid w:val="00A67473"/>
  </w:style>
  <w:style w:type="paragraph" w:customStyle="1" w:styleId="Heading2BoldRight">
    <w:name w:val="Heading 2 Bold Right"/>
    <w:basedOn w:val="Normal"/>
    <w:rsid w:val="00F362D9"/>
    <w:pPr>
      <w:tabs>
        <w:tab w:val="left" w:pos="6720"/>
      </w:tabs>
      <w:spacing w:before="120"/>
      <w:jc w:val="right"/>
    </w:pPr>
    <w:rPr>
      <w:rFonts w:eastAsia="Calibri"/>
      <w:b/>
      <w:sz w:val="20"/>
    </w:rPr>
  </w:style>
  <w:style w:type="paragraph" w:customStyle="1" w:styleId="TableBullet20">
    <w:name w:val="TableBullet2"/>
    <w:basedOn w:val="TableBullet0"/>
    <w:qFormat/>
    <w:rsid w:val="00A67473"/>
    <w:pPr>
      <w:numPr>
        <w:numId w:val="24"/>
      </w:numPr>
    </w:pPr>
    <w:rPr>
      <w:rFonts w:eastAsia="Times New Roman"/>
      <w:color w:val="000000"/>
      <w:szCs w:val="18"/>
    </w:rPr>
  </w:style>
  <w:style w:type="numbering" w:customStyle="1" w:styleId="NoList1111111">
    <w:name w:val="No List1111111"/>
    <w:next w:val="NoList"/>
    <w:uiPriority w:val="99"/>
    <w:semiHidden/>
    <w:unhideWhenUsed/>
    <w:rsid w:val="00A67473"/>
  </w:style>
  <w:style w:type="character" w:customStyle="1" w:styleId="HeaderChar1">
    <w:name w:val="Header Char1"/>
    <w:basedOn w:val="DefaultParagraphFont"/>
    <w:uiPriority w:val="99"/>
    <w:semiHidden/>
    <w:rsid w:val="00A67473"/>
    <w:rPr>
      <w:sz w:val="22"/>
      <w:szCs w:val="22"/>
    </w:rPr>
  </w:style>
  <w:style w:type="table" w:customStyle="1" w:styleId="AHRQ12">
    <w:name w:val="AHRQ12"/>
    <w:basedOn w:val="TableGrid"/>
    <w:rsid w:val="00DF2F7A"/>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jc w:val="left"/>
      </w:pPr>
      <w:rPr>
        <w:b/>
      </w:rPr>
      <w:tblPr/>
      <w:tcPr>
        <w:vAlign w:val="center"/>
      </w:tcPr>
    </w:tblStylePr>
  </w:style>
  <w:style w:type="table" w:customStyle="1" w:styleId="AHRQ13">
    <w:name w:val="AHRQ13"/>
    <w:basedOn w:val="TableGrid"/>
    <w:rsid w:val="00A67473"/>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jc w:val="left"/>
      </w:pPr>
      <w:rPr>
        <w:b/>
      </w:rPr>
      <w:tblPr/>
      <w:tcPr>
        <w:vAlign w:val="bottom"/>
      </w:tcPr>
    </w:tblStylePr>
  </w:style>
  <w:style w:type="table" w:customStyle="1" w:styleId="TableGrid44">
    <w:name w:val="Table Grid44"/>
    <w:basedOn w:val="TableNormal"/>
    <w:next w:val="TableGrid"/>
    <w:uiPriority w:val="59"/>
    <w:rsid w:val="00A6747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A6747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A6747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text">
    <w:name w:val="reference-text"/>
    <w:basedOn w:val="DefaultParagraphFont"/>
    <w:rsid w:val="00EA50E9"/>
  </w:style>
  <w:style w:type="character" w:customStyle="1" w:styleId="maintitle">
    <w:name w:val="maintitle"/>
    <w:basedOn w:val="DefaultParagraphFont"/>
    <w:rsid w:val="00A31060"/>
  </w:style>
  <w:style w:type="paragraph" w:customStyle="1" w:styleId="articledetails">
    <w:name w:val="articledetails"/>
    <w:basedOn w:val="Normal"/>
    <w:rsid w:val="00A31060"/>
    <w:pPr>
      <w:spacing w:before="100" w:beforeAutospacing="1" w:after="100" w:afterAutospacing="1"/>
    </w:pPr>
    <w:rPr>
      <w:rFonts w:ascii="Times New Roman" w:hAnsi="Times New Roman"/>
      <w:szCs w:val="24"/>
    </w:rPr>
  </w:style>
  <w:style w:type="character" w:customStyle="1" w:styleId="copypaste2">
    <w:name w:val="copypaste2"/>
    <w:basedOn w:val="DefaultParagraphFont"/>
    <w:rsid w:val="001277A2"/>
  </w:style>
  <w:style w:type="paragraph" w:customStyle="1" w:styleId="Heading21">
    <w:name w:val="Heading 21"/>
    <w:basedOn w:val="Normal"/>
    <w:next w:val="Normal"/>
    <w:uiPriority w:val="9"/>
    <w:semiHidden/>
    <w:unhideWhenUsed/>
    <w:rsid w:val="000830E2"/>
    <w:pPr>
      <w:keepNext/>
      <w:keepLines/>
      <w:spacing w:before="200"/>
      <w:outlineLvl w:val="1"/>
    </w:pPr>
    <w:rPr>
      <w:rFonts w:ascii="Cambria" w:hAnsi="Cambria"/>
      <w:b/>
      <w:bCs/>
      <w:color w:val="4F81BD"/>
      <w:sz w:val="26"/>
      <w:szCs w:val="26"/>
    </w:rPr>
  </w:style>
  <w:style w:type="character" w:customStyle="1" w:styleId="Hyperlink1">
    <w:name w:val="Hyperlink1"/>
    <w:basedOn w:val="DefaultParagraphFont"/>
    <w:uiPriority w:val="99"/>
    <w:unhideWhenUsed/>
    <w:rsid w:val="000830E2"/>
    <w:rPr>
      <w:color w:val="0000FF"/>
      <w:u w:val="single"/>
    </w:rPr>
  </w:style>
  <w:style w:type="paragraph" w:customStyle="1" w:styleId="List1">
    <w:name w:val="List1"/>
    <w:basedOn w:val="Normal"/>
    <w:next w:val="List"/>
    <w:rsid w:val="000830E2"/>
    <w:pPr>
      <w:spacing w:after="200" w:line="276" w:lineRule="auto"/>
      <w:ind w:left="360" w:hanging="360"/>
      <w:contextualSpacing/>
    </w:pPr>
    <w:rPr>
      <w:rFonts w:ascii="Calibri" w:hAnsi="Calibri" w:cs="Arial"/>
    </w:rPr>
  </w:style>
  <w:style w:type="character" w:customStyle="1" w:styleId="FollowedHyperlink1">
    <w:name w:val="FollowedHyperlink1"/>
    <w:basedOn w:val="DefaultParagraphFont"/>
    <w:rsid w:val="000830E2"/>
    <w:rPr>
      <w:color w:val="800080"/>
      <w:u w:val="single"/>
    </w:rPr>
  </w:style>
  <w:style w:type="table" w:customStyle="1" w:styleId="EPC11">
    <w:name w:val="EPC11"/>
    <w:basedOn w:val="TableNormal"/>
    <w:uiPriority w:val="99"/>
    <w:rsid w:val="000830E2"/>
    <w:rPr>
      <w:rFonts w:ascii="Arial" w:eastAsia="Calibri" w:hAnsi="Arial"/>
      <w:sz w:val="18"/>
      <w:szCs w:val="22"/>
    </w:rPr>
    <w:tblPr>
      <w:tblBorders>
        <w:top w:val="single" w:sz="4" w:space="0" w:color="auto"/>
        <w:bottom w:val="single" w:sz="12" w:space="0" w:color="auto"/>
        <w:insideH w:val="single" w:sz="4" w:space="0" w:color="auto"/>
      </w:tblBorders>
      <w:tblCellMar>
        <w:left w:w="29"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table" w:customStyle="1" w:styleId="EPC12">
    <w:name w:val="EPC12"/>
    <w:basedOn w:val="TableNormal"/>
    <w:uiPriority w:val="99"/>
    <w:rsid w:val="000830E2"/>
    <w:rPr>
      <w:rFonts w:ascii="Arial" w:eastAsia="Calibri" w:hAnsi="Arial"/>
      <w:sz w:val="18"/>
      <w:szCs w:val="22"/>
    </w:rPr>
    <w:tblPr>
      <w:tblBorders>
        <w:top w:val="single" w:sz="4" w:space="0" w:color="auto"/>
        <w:bottom w:val="single" w:sz="12" w:space="0" w:color="auto"/>
        <w:insideH w:val="single" w:sz="4" w:space="0" w:color="auto"/>
      </w:tblBorders>
      <w:tblCellMar>
        <w:left w:w="29"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character" w:customStyle="1" w:styleId="FootnoteTextChar1">
    <w:name w:val="Footnote Text Char1"/>
    <w:basedOn w:val="DefaultParagraphFont"/>
    <w:uiPriority w:val="99"/>
    <w:semiHidden/>
    <w:rsid w:val="000830E2"/>
    <w:rPr>
      <w:sz w:val="20"/>
      <w:szCs w:val="20"/>
    </w:rPr>
  </w:style>
  <w:style w:type="character" w:customStyle="1" w:styleId="TitleChar1">
    <w:name w:val="Title Char1"/>
    <w:basedOn w:val="DefaultParagraphFont"/>
    <w:uiPriority w:val="10"/>
    <w:rsid w:val="000830E2"/>
    <w:rPr>
      <w:rFonts w:asciiTheme="majorHAnsi" w:eastAsiaTheme="majorEastAsia" w:hAnsiTheme="majorHAnsi" w:cstheme="majorBidi"/>
      <w:spacing w:val="-10"/>
      <w:kern w:val="28"/>
      <w:sz w:val="56"/>
      <w:szCs w:val="56"/>
    </w:rPr>
  </w:style>
  <w:style w:type="paragraph" w:customStyle="1" w:styleId="AppChapterHeading">
    <w:name w:val="AppChapterHeading"/>
    <w:basedOn w:val="ChapterHeading"/>
    <w:qFormat/>
    <w:rsid w:val="00B84EDF"/>
  </w:style>
  <w:style w:type="paragraph" w:customStyle="1" w:styleId="AppTableTitle">
    <w:name w:val="AppTableTitle"/>
    <w:basedOn w:val="TableTitle"/>
    <w:qFormat/>
    <w:rsid w:val="00B84EDF"/>
  </w:style>
  <w:style w:type="paragraph" w:customStyle="1" w:styleId="Abbreviations">
    <w:name w:val="Abbreviations"/>
    <w:basedOn w:val="ParagraphNoIndent"/>
    <w:qFormat/>
    <w:rsid w:val="00B84EDF"/>
    <w:rPr>
      <w:rFonts w:ascii="Arial" w:hAnsi="Arial"/>
      <w:sz w:val="18"/>
    </w:rPr>
  </w:style>
</w:styles>
</file>

<file path=word/webSettings.xml><?xml version="1.0" encoding="utf-8"?>
<w:webSettings xmlns:r="http://schemas.openxmlformats.org/officeDocument/2006/relationships" xmlns:w="http://schemas.openxmlformats.org/wordprocessingml/2006/main">
  <w:divs>
    <w:div w:id="84038492">
      <w:bodyDiv w:val="1"/>
      <w:marLeft w:val="0"/>
      <w:marRight w:val="0"/>
      <w:marTop w:val="0"/>
      <w:marBottom w:val="0"/>
      <w:divBdr>
        <w:top w:val="none" w:sz="0" w:space="0" w:color="auto"/>
        <w:left w:val="none" w:sz="0" w:space="0" w:color="auto"/>
        <w:bottom w:val="none" w:sz="0" w:space="0" w:color="auto"/>
        <w:right w:val="none" w:sz="0" w:space="0" w:color="auto"/>
      </w:divBdr>
      <w:divsChild>
        <w:div w:id="1422094751">
          <w:marLeft w:val="0"/>
          <w:marRight w:val="1"/>
          <w:marTop w:val="0"/>
          <w:marBottom w:val="0"/>
          <w:divBdr>
            <w:top w:val="none" w:sz="0" w:space="0" w:color="auto"/>
            <w:left w:val="none" w:sz="0" w:space="0" w:color="auto"/>
            <w:bottom w:val="none" w:sz="0" w:space="0" w:color="auto"/>
            <w:right w:val="none" w:sz="0" w:space="0" w:color="auto"/>
          </w:divBdr>
          <w:divsChild>
            <w:div w:id="793405326">
              <w:marLeft w:val="0"/>
              <w:marRight w:val="0"/>
              <w:marTop w:val="0"/>
              <w:marBottom w:val="0"/>
              <w:divBdr>
                <w:top w:val="none" w:sz="0" w:space="0" w:color="auto"/>
                <w:left w:val="none" w:sz="0" w:space="0" w:color="auto"/>
                <w:bottom w:val="none" w:sz="0" w:space="0" w:color="auto"/>
                <w:right w:val="none" w:sz="0" w:space="0" w:color="auto"/>
              </w:divBdr>
              <w:divsChild>
                <w:div w:id="1645885889">
                  <w:marLeft w:val="0"/>
                  <w:marRight w:val="1"/>
                  <w:marTop w:val="0"/>
                  <w:marBottom w:val="0"/>
                  <w:divBdr>
                    <w:top w:val="none" w:sz="0" w:space="0" w:color="auto"/>
                    <w:left w:val="none" w:sz="0" w:space="0" w:color="auto"/>
                    <w:bottom w:val="none" w:sz="0" w:space="0" w:color="auto"/>
                    <w:right w:val="none" w:sz="0" w:space="0" w:color="auto"/>
                  </w:divBdr>
                  <w:divsChild>
                    <w:div w:id="742070223">
                      <w:marLeft w:val="0"/>
                      <w:marRight w:val="0"/>
                      <w:marTop w:val="0"/>
                      <w:marBottom w:val="0"/>
                      <w:divBdr>
                        <w:top w:val="none" w:sz="0" w:space="0" w:color="auto"/>
                        <w:left w:val="none" w:sz="0" w:space="0" w:color="auto"/>
                        <w:bottom w:val="none" w:sz="0" w:space="0" w:color="auto"/>
                        <w:right w:val="none" w:sz="0" w:space="0" w:color="auto"/>
                      </w:divBdr>
                      <w:divsChild>
                        <w:div w:id="1704204908">
                          <w:marLeft w:val="0"/>
                          <w:marRight w:val="0"/>
                          <w:marTop w:val="0"/>
                          <w:marBottom w:val="0"/>
                          <w:divBdr>
                            <w:top w:val="none" w:sz="0" w:space="0" w:color="auto"/>
                            <w:left w:val="none" w:sz="0" w:space="0" w:color="auto"/>
                            <w:bottom w:val="none" w:sz="0" w:space="0" w:color="auto"/>
                            <w:right w:val="none" w:sz="0" w:space="0" w:color="auto"/>
                          </w:divBdr>
                          <w:divsChild>
                            <w:div w:id="1969966365">
                              <w:marLeft w:val="0"/>
                              <w:marRight w:val="0"/>
                              <w:marTop w:val="120"/>
                              <w:marBottom w:val="360"/>
                              <w:divBdr>
                                <w:top w:val="none" w:sz="0" w:space="0" w:color="auto"/>
                                <w:left w:val="none" w:sz="0" w:space="0" w:color="auto"/>
                                <w:bottom w:val="none" w:sz="0" w:space="0" w:color="auto"/>
                                <w:right w:val="none" w:sz="0" w:space="0" w:color="auto"/>
                              </w:divBdr>
                              <w:divsChild>
                                <w:div w:id="403376869">
                                  <w:marLeft w:val="420"/>
                                  <w:marRight w:val="0"/>
                                  <w:marTop w:val="0"/>
                                  <w:marBottom w:val="0"/>
                                  <w:divBdr>
                                    <w:top w:val="none" w:sz="0" w:space="0" w:color="auto"/>
                                    <w:left w:val="none" w:sz="0" w:space="0" w:color="auto"/>
                                    <w:bottom w:val="none" w:sz="0" w:space="0" w:color="auto"/>
                                    <w:right w:val="none" w:sz="0" w:space="0" w:color="auto"/>
                                  </w:divBdr>
                                  <w:divsChild>
                                    <w:div w:id="46926916">
                                      <w:marLeft w:val="0"/>
                                      <w:marRight w:val="0"/>
                                      <w:marTop w:val="0"/>
                                      <w:marBottom w:val="0"/>
                                      <w:divBdr>
                                        <w:top w:val="none" w:sz="0" w:space="0" w:color="auto"/>
                                        <w:left w:val="none" w:sz="0" w:space="0" w:color="auto"/>
                                        <w:bottom w:val="none" w:sz="0" w:space="0" w:color="auto"/>
                                        <w:right w:val="none" w:sz="0" w:space="0" w:color="auto"/>
                                      </w:divBdr>
                                      <w:divsChild>
                                        <w:div w:id="2949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265616">
      <w:bodyDiv w:val="1"/>
      <w:marLeft w:val="0"/>
      <w:marRight w:val="0"/>
      <w:marTop w:val="0"/>
      <w:marBottom w:val="0"/>
      <w:divBdr>
        <w:top w:val="none" w:sz="0" w:space="0" w:color="auto"/>
        <w:left w:val="none" w:sz="0" w:space="0" w:color="auto"/>
        <w:bottom w:val="none" w:sz="0" w:space="0" w:color="auto"/>
        <w:right w:val="none" w:sz="0" w:space="0" w:color="auto"/>
      </w:divBdr>
    </w:div>
    <w:div w:id="245388016">
      <w:bodyDiv w:val="1"/>
      <w:marLeft w:val="0"/>
      <w:marRight w:val="0"/>
      <w:marTop w:val="0"/>
      <w:marBottom w:val="0"/>
      <w:divBdr>
        <w:top w:val="none" w:sz="0" w:space="0" w:color="auto"/>
        <w:left w:val="none" w:sz="0" w:space="0" w:color="auto"/>
        <w:bottom w:val="none" w:sz="0" w:space="0" w:color="auto"/>
        <w:right w:val="none" w:sz="0" w:space="0" w:color="auto"/>
      </w:divBdr>
    </w:div>
    <w:div w:id="298462310">
      <w:bodyDiv w:val="1"/>
      <w:marLeft w:val="0"/>
      <w:marRight w:val="0"/>
      <w:marTop w:val="0"/>
      <w:marBottom w:val="0"/>
      <w:divBdr>
        <w:top w:val="none" w:sz="0" w:space="0" w:color="auto"/>
        <w:left w:val="none" w:sz="0" w:space="0" w:color="auto"/>
        <w:bottom w:val="none" w:sz="0" w:space="0" w:color="auto"/>
        <w:right w:val="none" w:sz="0" w:space="0" w:color="auto"/>
      </w:divBdr>
    </w:div>
    <w:div w:id="545024336">
      <w:bodyDiv w:val="1"/>
      <w:marLeft w:val="0"/>
      <w:marRight w:val="0"/>
      <w:marTop w:val="0"/>
      <w:marBottom w:val="0"/>
      <w:divBdr>
        <w:top w:val="none" w:sz="0" w:space="0" w:color="auto"/>
        <w:left w:val="none" w:sz="0" w:space="0" w:color="auto"/>
        <w:bottom w:val="none" w:sz="0" w:space="0" w:color="auto"/>
        <w:right w:val="none" w:sz="0" w:space="0" w:color="auto"/>
      </w:divBdr>
    </w:div>
    <w:div w:id="569509286">
      <w:bodyDiv w:val="1"/>
      <w:marLeft w:val="0"/>
      <w:marRight w:val="0"/>
      <w:marTop w:val="0"/>
      <w:marBottom w:val="0"/>
      <w:divBdr>
        <w:top w:val="none" w:sz="0" w:space="0" w:color="auto"/>
        <w:left w:val="none" w:sz="0" w:space="0" w:color="auto"/>
        <w:bottom w:val="none" w:sz="0" w:space="0" w:color="auto"/>
        <w:right w:val="none" w:sz="0" w:space="0" w:color="auto"/>
      </w:divBdr>
    </w:div>
    <w:div w:id="588345569">
      <w:bodyDiv w:val="1"/>
      <w:marLeft w:val="0"/>
      <w:marRight w:val="0"/>
      <w:marTop w:val="0"/>
      <w:marBottom w:val="0"/>
      <w:divBdr>
        <w:top w:val="none" w:sz="0" w:space="0" w:color="auto"/>
        <w:left w:val="none" w:sz="0" w:space="0" w:color="auto"/>
        <w:bottom w:val="none" w:sz="0" w:space="0" w:color="auto"/>
        <w:right w:val="none" w:sz="0" w:space="0" w:color="auto"/>
      </w:divBdr>
    </w:div>
    <w:div w:id="605578859">
      <w:bodyDiv w:val="1"/>
      <w:marLeft w:val="0"/>
      <w:marRight w:val="0"/>
      <w:marTop w:val="0"/>
      <w:marBottom w:val="0"/>
      <w:divBdr>
        <w:top w:val="none" w:sz="0" w:space="0" w:color="auto"/>
        <w:left w:val="none" w:sz="0" w:space="0" w:color="auto"/>
        <w:bottom w:val="none" w:sz="0" w:space="0" w:color="auto"/>
        <w:right w:val="none" w:sz="0" w:space="0" w:color="auto"/>
      </w:divBdr>
    </w:div>
    <w:div w:id="696659466">
      <w:bodyDiv w:val="1"/>
      <w:marLeft w:val="0"/>
      <w:marRight w:val="0"/>
      <w:marTop w:val="0"/>
      <w:marBottom w:val="0"/>
      <w:divBdr>
        <w:top w:val="none" w:sz="0" w:space="0" w:color="auto"/>
        <w:left w:val="none" w:sz="0" w:space="0" w:color="auto"/>
        <w:bottom w:val="none" w:sz="0" w:space="0" w:color="auto"/>
        <w:right w:val="none" w:sz="0" w:space="0" w:color="auto"/>
      </w:divBdr>
    </w:div>
    <w:div w:id="726800191">
      <w:bodyDiv w:val="1"/>
      <w:marLeft w:val="0"/>
      <w:marRight w:val="0"/>
      <w:marTop w:val="0"/>
      <w:marBottom w:val="0"/>
      <w:divBdr>
        <w:top w:val="none" w:sz="0" w:space="0" w:color="auto"/>
        <w:left w:val="none" w:sz="0" w:space="0" w:color="auto"/>
        <w:bottom w:val="none" w:sz="0" w:space="0" w:color="auto"/>
        <w:right w:val="none" w:sz="0" w:space="0" w:color="auto"/>
      </w:divBdr>
    </w:div>
    <w:div w:id="745347787">
      <w:bodyDiv w:val="1"/>
      <w:marLeft w:val="0"/>
      <w:marRight w:val="0"/>
      <w:marTop w:val="0"/>
      <w:marBottom w:val="0"/>
      <w:divBdr>
        <w:top w:val="none" w:sz="0" w:space="0" w:color="auto"/>
        <w:left w:val="none" w:sz="0" w:space="0" w:color="auto"/>
        <w:bottom w:val="none" w:sz="0" w:space="0" w:color="auto"/>
        <w:right w:val="none" w:sz="0" w:space="0" w:color="auto"/>
      </w:divBdr>
    </w:div>
    <w:div w:id="927422892">
      <w:bodyDiv w:val="1"/>
      <w:marLeft w:val="0"/>
      <w:marRight w:val="0"/>
      <w:marTop w:val="0"/>
      <w:marBottom w:val="0"/>
      <w:divBdr>
        <w:top w:val="none" w:sz="0" w:space="0" w:color="auto"/>
        <w:left w:val="none" w:sz="0" w:space="0" w:color="auto"/>
        <w:bottom w:val="none" w:sz="0" w:space="0" w:color="auto"/>
        <w:right w:val="none" w:sz="0" w:space="0" w:color="auto"/>
      </w:divBdr>
    </w:div>
    <w:div w:id="992149637">
      <w:bodyDiv w:val="1"/>
      <w:marLeft w:val="0"/>
      <w:marRight w:val="0"/>
      <w:marTop w:val="0"/>
      <w:marBottom w:val="0"/>
      <w:divBdr>
        <w:top w:val="none" w:sz="0" w:space="0" w:color="auto"/>
        <w:left w:val="none" w:sz="0" w:space="0" w:color="auto"/>
        <w:bottom w:val="none" w:sz="0" w:space="0" w:color="auto"/>
        <w:right w:val="none" w:sz="0" w:space="0" w:color="auto"/>
      </w:divBdr>
      <w:divsChild>
        <w:div w:id="1412506648">
          <w:marLeft w:val="0"/>
          <w:marRight w:val="1"/>
          <w:marTop w:val="0"/>
          <w:marBottom w:val="0"/>
          <w:divBdr>
            <w:top w:val="none" w:sz="0" w:space="0" w:color="auto"/>
            <w:left w:val="none" w:sz="0" w:space="0" w:color="auto"/>
            <w:bottom w:val="none" w:sz="0" w:space="0" w:color="auto"/>
            <w:right w:val="none" w:sz="0" w:space="0" w:color="auto"/>
          </w:divBdr>
          <w:divsChild>
            <w:div w:id="1915778846">
              <w:marLeft w:val="0"/>
              <w:marRight w:val="0"/>
              <w:marTop w:val="0"/>
              <w:marBottom w:val="0"/>
              <w:divBdr>
                <w:top w:val="none" w:sz="0" w:space="0" w:color="auto"/>
                <w:left w:val="none" w:sz="0" w:space="0" w:color="auto"/>
                <w:bottom w:val="none" w:sz="0" w:space="0" w:color="auto"/>
                <w:right w:val="none" w:sz="0" w:space="0" w:color="auto"/>
              </w:divBdr>
              <w:divsChild>
                <w:div w:id="1810587764">
                  <w:marLeft w:val="0"/>
                  <w:marRight w:val="1"/>
                  <w:marTop w:val="0"/>
                  <w:marBottom w:val="0"/>
                  <w:divBdr>
                    <w:top w:val="none" w:sz="0" w:space="0" w:color="auto"/>
                    <w:left w:val="none" w:sz="0" w:space="0" w:color="auto"/>
                    <w:bottom w:val="none" w:sz="0" w:space="0" w:color="auto"/>
                    <w:right w:val="none" w:sz="0" w:space="0" w:color="auto"/>
                  </w:divBdr>
                  <w:divsChild>
                    <w:div w:id="1109620877">
                      <w:marLeft w:val="0"/>
                      <w:marRight w:val="0"/>
                      <w:marTop w:val="0"/>
                      <w:marBottom w:val="0"/>
                      <w:divBdr>
                        <w:top w:val="none" w:sz="0" w:space="0" w:color="auto"/>
                        <w:left w:val="none" w:sz="0" w:space="0" w:color="auto"/>
                        <w:bottom w:val="none" w:sz="0" w:space="0" w:color="auto"/>
                        <w:right w:val="none" w:sz="0" w:space="0" w:color="auto"/>
                      </w:divBdr>
                      <w:divsChild>
                        <w:div w:id="70809328">
                          <w:marLeft w:val="0"/>
                          <w:marRight w:val="0"/>
                          <w:marTop w:val="0"/>
                          <w:marBottom w:val="0"/>
                          <w:divBdr>
                            <w:top w:val="none" w:sz="0" w:space="0" w:color="auto"/>
                            <w:left w:val="none" w:sz="0" w:space="0" w:color="auto"/>
                            <w:bottom w:val="none" w:sz="0" w:space="0" w:color="auto"/>
                            <w:right w:val="none" w:sz="0" w:space="0" w:color="auto"/>
                          </w:divBdr>
                          <w:divsChild>
                            <w:div w:id="1723554495">
                              <w:marLeft w:val="0"/>
                              <w:marRight w:val="0"/>
                              <w:marTop w:val="0"/>
                              <w:marBottom w:val="0"/>
                              <w:divBdr>
                                <w:top w:val="none" w:sz="0" w:space="0" w:color="auto"/>
                                <w:left w:val="none" w:sz="0" w:space="0" w:color="auto"/>
                                <w:bottom w:val="none" w:sz="0" w:space="0" w:color="auto"/>
                                <w:right w:val="none" w:sz="0" w:space="0" w:color="auto"/>
                              </w:divBdr>
                            </w:div>
                          </w:divsChild>
                        </w:div>
                        <w:div w:id="1953977161">
                          <w:marLeft w:val="0"/>
                          <w:marRight w:val="0"/>
                          <w:marTop w:val="0"/>
                          <w:marBottom w:val="0"/>
                          <w:divBdr>
                            <w:top w:val="none" w:sz="0" w:space="0" w:color="auto"/>
                            <w:left w:val="none" w:sz="0" w:space="0" w:color="auto"/>
                            <w:bottom w:val="none" w:sz="0" w:space="0" w:color="auto"/>
                            <w:right w:val="none" w:sz="0" w:space="0" w:color="auto"/>
                          </w:divBdr>
                          <w:divsChild>
                            <w:div w:id="577981275">
                              <w:marLeft w:val="0"/>
                              <w:marRight w:val="0"/>
                              <w:marTop w:val="120"/>
                              <w:marBottom w:val="360"/>
                              <w:divBdr>
                                <w:top w:val="none" w:sz="0" w:space="0" w:color="auto"/>
                                <w:left w:val="none" w:sz="0" w:space="0" w:color="auto"/>
                                <w:bottom w:val="none" w:sz="0" w:space="0" w:color="auto"/>
                                <w:right w:val="none" w:sz="0" w:space="0" w:color="auto"/>
                              </w:divBdr>
                              <w:divsChild>
                                <w:div w:id="117768722">
                                  <w:marLeft w:val="0"/>
                                  <w:marRight w:val="0"/>
                                  <w:marTop w:val="0"/>
                                  <w:marBottom w:val="0"/>
                                  <w:divBdr>
                                    <w:top w:val="none" w:sz="0" w:space="0" w:color="auto"/>
                                    <w:left w:val="none" w:sz="0" w:space="0" w:color="auto"/>
                                    <w:bottom w:val="none" w:sz="0" w:space="0" w:color="auto"/>
                                    <w:right w:val="none" w:sz="0" w:space="0" w:color="auto"/>
                                  </w:divBdr>
                                </w:div>
                                <w:div w:id="168887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628953">
      <w:bodyDiv w:val="1"/>
      <w:marLeft w:val="0"/>
      <w:marRight w:val="0"/>
      <w:marTop w:val="0"/>
      <w:marBottom w:val="0"/>
      <w:divBdr>
        <w:top w:val="none" w:sz="0" w:space="0" w:color="auto"/>
        <w:left w:val="none" w:sz="0" w:space="0" w:color="auto"/>
        <w:bottom w:val="none" w:sz="0" w:space="0" w:color="auto"/>
        <w:right w:val="none" w:sz="0" w:space="0" w:color="auto"/>
      </w:divBdr>
    </w:div>
    <w:div w:id="1014303312">
      <w:bodyDiv w:val="1"/>
      <w:marLeft w:val="0"/>
      <w:marRight w:val="0"/>
      <w:marTop w:val="0"/>
      <w:marBottom w:val="0"/>
      <w:divBdr>
        <w:top w:val="none" w:sz="0" w:space="0" w:color="auto"/>
        <w:left w:val="none" w:sz="0" w:space="0" w:color="auto"/>
        <w:bottom w:val="none" w:sz="0" w:space="0" w:color="auto"/>
        <w:right w:val="none" w:sz="0" w:space="0" w:color="auto"/>
      </w:divBdr>
    </w:div>
    <w:div w:id="1154101596">
      <w:bodyDiv w:val="1"/>
      <w:marLeft w:val="0"/>
      <w:marRight w:val="0"/>
      <w:marTop w:val="0"/>
      <w:marBottom w:val="0"/>
      <w:divBdr>
        <w:top w:val="none" w:sz="0" w:space="0" w:color="auto"/>
        <w:left w:val="none" w:sz="0" w:space="0" w:color="auto"/>
        <w:bottom w:val="none" w:sz="0" w:space="0" w:color="auto"/>
        <w:right w:val="none" w:sz="0" w:space="0" w:color="auto"/>
      </w:divBdr>
    </w:div>
    <w:div w:id="1346445114">
      <w:bodyDiv w:val="1"/>
      <w:marLeft w:val="0"/>
      <w:marRight w:val="0"/>
      <w:marTop w:val="0"/>
      <w:marBottom w:val="0"/>
      <w:divBdr>
        <w:top w:val="none" w:sz="0" w:space="0" w:color="auto"/>
        <w:left w:val="none" w:sz="0" w:space="0" w:color="auto"/>
        <w:bottom w:val="none" w:sz="0" w:space="0" w:color="auto"/>
        <w:right w:val="none" w:sz="0" w:space="0" w:color="auto"/>
      </w:divBdr>
      <w:divsChild>
        <w:div w:id="458374280">
          <w:marLeft w:val="0"/>
          <w:marRight w:val="1"/>
          <w:marTop w:val="0"/>
          <w:marBottom w:val="0"/>
          <w:divBdr>
            <w:top w:val="none" w:sz="0" w:space="0" w:color="auto"/>
            <w:left w:val="none" w:sz="0" w:space="0" w:color="auto"/>
            <w:bottom w:val="none" w:sz="0" w:space="0" w:color="auto"/>
            <w:right w:val="none" w:sz="0" w:space="0" w:color="auto"/>
          </w:divBdr>
          <w:divsChild>
            <w:div w:id="1147623484">
              <w:marLeft w:val="0"/>
              <w:marRight w:val="0"/>
              <w:marTop w:val="0"/>
              <w:marBottom w:val="0"/>
              <w:divBdr>
                <w:top w:val="none" w:sz="0" w:space="0" w:color="auto"/>
                <w:left w:val="none" w:sz="0" w:space="0" w:color="auto"/>
                <w:bottom w:val="none" w:sz="0" w:space="0" w:color="auto"/>
                <w:right w:val="none" w:sz="0" w:space="0" w:color="auto"/>
              </w:divBdr>
              <w:divsChild>
                <w:div w:id="1431731637">
                  <w:marLeft w:val="0"/>
                  <w:marRight w:val="1"/>
                  <w:marTop w:val="0"/>
                  <w:marBottom w:val="0"/>
                  <w:divBdr>
                    <w:top w:val="none" w:sz="0" w:space="0" w:color="auto"/>
                    <w:left w:val="none" w:sz="0" w:space="0" w:color="auto"/>
                    <w:bottom w:val="none" w:sz="0" w:space="0" w:color="auto"/>
                    <w:right w:val="none" w:sz="0" w:space="0" w:color="auto"/>
                  </w:divBdr>
                  <w:divsChild>
                    <w:div w:id="1835149717">
                      <w:marLeft w:val="0"/>
                      <w:marRight w:val="0"/>
                      <w:marTop w:val="0"/>
                      <w:marBottom w:val="0"/>
                      <w:divBdr>
                        <w:top w:val="none" w:sz="0" w:space="0" w:color="auto"/>
                        <w:left w:val="none" w:sz="0" w:space="0" w:color="auto"/>
                        <w:bottom w:val="none" w:sz="0" w:space="0" w:color="auto"/>
                        <w:right w:val="none" w:sz="0" w:space="0" w:color="auto"/>
                      </w:divBdr>
                      <w:divsChild>
                        <w:div w:id="236404143">
                          <w:marLeft w:val="0"/>
                          <w:marRight w:val="0"/>
                          <w:marTop w:val="0"/>
                          <w:marBottom w:val="0"/>
                          <w:divBdr>
                            <w:top w:val="none" w:sz="0" w:space="0" w:color="auto"/>
                            <w:left w:val="none" w:sz="0" w:space="0" w:color="auto"/>
                            <w:bottom w:val="none" w:sz="0" w:space="0" w:color="auto"/>
                            <w:right w:val="none" w:sz="0" w:space="0" w:color="auto"/>
                          </w:divBdr>
                          <w:divsChild>
                            <w:div w:id="1753621487">
                              <w:marLeft w:val="0"/>
                              <w:marRight w:val="0"/>
                              <w:marTop w:val="120"/>
                              <w:marBottom w:val="360"/>
                              <w:divBdr>
                                <w:top w:val="none" w:sz="0" w:space="0" w:color="auto"/>
                                <w:left w:val="none" w:sz="0" w:space="0" w:color="auto"/>
                                <w:bottom w:val="none" w:sz="0" w:space="0" w:color="auto"/>
                                <w:right w:val="none" w:sz="0" w:space="0" w:color="auto"/>
                              </w:divBdr>
                              <w:divsChild>
                                <w:div w:id="50422513">
                                  <w:marLeft w:val="0"/>
                                  <w:marRight w:val="0"/>
                                  <w:marTop w:val="0"/>
                                  <w:marBottom w:val="0"/>
                                  <w:divBdr>
                                    <w:top w:val="none" w:sz="0" w:space="0" w:color="auto"/>
                                    <w:left w:val="none" w:sz="0" w:space="0" w:color="auto"/>
                                    <w:bottom w:val="none" w:sz="0" w:space="0" w:color="auto"/>
                                    <w:right w:val="none" w:sz="0" w:space="0" w:color="auto"/>
                                  </w:divBdr>
                                </w:div>
                                <w:div w:id="131756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594807">
      <w:bodyDiv w:val="1"/>
      <w:marLeft w:val="0"/>
      <w:marRight w:val="0"/>
      <w:marTop w:val="0"/>
      <w:marBottom w:val="0"/>
      <w:divBdr>
        <w:top w:val="none" w:sz="0" w:space="0" w:color="auto"/>
        <w:left w:val="none" w:sz="0" w:space="0" w:color="auto"/>
        <w:bottom w:val="none" w:sz="0" w:space="0" w:color="auto"/>
        <w:right w:val="none" w:sz="0" w:space="0" w:color="auto"/>
      </w:divBdr>
    </w:div>
    <w:div w:id="1536847844">
      <w:bodyDiv w:val="1"/>
      <w:marLeft w:val="0"/>
      <w:marRight w:val="0"/>
      <w:marTop w:val="0"/>
      <w:marBottom w:val="0"/>
      <w:divBdr>
        <w:top w:val="none" w:sz="0" w:space="0" w:color="auto"/>
        <w:left w:val="none" w:sz="0" w:space="0" w:color="auto"/>
        <w:bottom w:val="none" w:sz="0" w:space="0" w:color="auto"/>
        <w:right w:val="none" w:sz="0" w:space="0" w:color="auto"/>
      </w:divBdr>
      <w:divsChild>
        <w:div w:id="1840583523">
          <w:marLeft w:val="0"/>
          <w:marRight w:val="1"/>
          <w:marTop w:val="0"/>
          <w:marBottom w:val="0"/>
          <w:divBdr>
            <w:top w:val="none" w:sz="0" w:space="0" w:color="auto"/>
            <w:left w:val="none" w:sz="0" w:space="0" w:color="auto"/>
            <w:bottom w:val="none" w:sz="0" w:space="0" w:color="auto"/>
            <w:right w:val="none" w:sz="0" w:space="0" w:color="auto"/>
          </w:divBdr>
          <w:divsChild>
            <w:div w:id="1750544380">
              <w:marLeft w:val="0"/>
              <w:marRight w:val="0"/>
              <w:marTop w:val="0"/>
              <w:marBottom w:val="0"/>
              <w:divBdr>
                <w:top w:val="none" w:sz="0" w:space="0" w:color="auto"/>
                <w:left w:val="none" w:sz="0" w:space="0" w:color="auto"/>
                <w:bottom w:val="none" w:sz="0" w:space="0" w:color="auto"/>
                <w:right w:val="none" w:sz="0" w:space="0" w:color="auto"/>
              </w:divBdr>
              <w:divsChild>
                <w:div w:id="941687991">
                  <w:marLeft w:val="0"/>
                  <w:marRight w:val="1"/>
                  <w:marTop w:val="0"/>
                  <w:marBottom w:val="0"/>
                  <w:divBdr>
                    <w:top w:val="none" w:sz="0" w:space="0" w:color="auto"/>
                    <w:left w:val="none" w:sz="0" w:space="0" w:color="auto"/>
                    <w:bottom w:val="none" w:sz="0" w:space="0" w:color="auto"/>
                    <w:right w:val="none" w:sz="0" w:space="0" w:color="auto"/>
                  </w:divBdr>
                  <w:divsChild>
                    <w:div w:id="1395741363">
                      <w:marLeft w:val="0"/>
                      <w:marRight w:val="0"/>
                      <w:marTop w:val="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71894289">
                              <w:marLeft w:val="0"/>
                              <w:marRight w:val="0"/>
                              <w:marTop w:val="0"/>
                              <w:marBottom w:val="0"/>
                              <w:divBdr>
                                <w:top w:val="none" w:sz="0" w:space="0" w:color="auto"/>
                                <w:left w:val="none" w:sz="0" w:space="0" w:color="auto"/>
                                <w:bottom w:val="none" w:sz="0" w:space="0" w:color="auto"/>
                                <w:right w:val="none" w:sz="0" w:space="0" w:color="auto"/>
                              </w:divBdr>
                            </w:div>
                          </w:divsChild>
                        </w:div>
                        <w:div w:id="420684835">
                          <w:marLeft w:val="0"/>
                          <w:marRight w:val="0"/>
                          <w:marTop w:val="0"/>
                          <w:marBottom w:val="0"/>
                          <w:divBdr>
                            <w:top w:val="none" w:sz="0" w:space="0" w:color="auto"/>
                            <w:left w:val="none" w:sz="0" w:space="0" w:color="auto"/>
                            <w:bottom w:val="none" w:sz="0" w:space="0" w:color="auto"/>
                            <w:right w:val="none" w:sz="0" w:space="0" w:color="auto"/>
                          </w:divBdr>
                          <w:divsChild>
                            <w:div w:id="1607883636">
                              <w:marLeft w:val="0"/>
                              <w:marRight w:val="0"/>
                              <w:marTop w:val="120"/>
                              <w:marBottom w:val="360"/>
                              <w:divBdr>
                                <w:top w:val="none" w:sz="0" w:space="0" w:color="auto"/>
                                <w:left w:val="none" w:sz="0" w:space="0" w:color="auto"/>
                                <w:bottom w:val="none" w:sz="0" w:space="0" w:color="auto"/>
                                <w:right w:val="none" w:sz="0" w:space="0" w:color="auto"/>
                              </w:divBdr>
                              <w:divsChild>
                                <w:div w:id="1955550108">
                                  <w:marLeft w:val="0"/>
                                  <w:marRight w:val="0"/>
                                  <w:marTop w:val="0"/>
                                  <w:marBottom w:val="0"/>
                                  <w:divBdr>
                                    <w:top w:val="none" w:sz="0" w:space="0" w:color="auto"/>
                                    <w:left w:val="none" w:sz="0" w:space="0" w:color="auto"/>
                                    <w:bottom w:val="none" w:sz="0" w:space="0" w:color="auto"/>
                                    <w:right w:val="none" w:sz="0" w:space="0" w:color="auto"/>
                                  </w:divBdr>
                                </w:div>
                                <w:div w:id="5478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247883">
      <w:bodyDiv w:val="1"/>
      <w:marLeft w:val="0"/>
      <w:marRight w:val="0"/>
      <w:marTop w:val="0"/>
      <w:marBottom w:val="0"/>
      <w:divBdr>
        <w:top w:val="none" w:sz="0" w:space="0" w:color="auto"/>
        <w:left w:val="none" w:sz="0" w:space="0" w:color="auto"/>
        <w:bottom w:val="none" w:sz="0" w:space="0" w:color="auto"/>
        <w:right w:val="none" w:sz="0" w:space="0" w:color="auto"/>
      </w:divBdr>
      <w:divsChild>
        <w:div w:id="1258248894">
          <w:marLeft w:val="0"/>
          <w:marRight w:val="1"/>
          <w:marTop w:val="0"/>
          <w:marBottom w:val="0"/>
          <w:divBdr>
            <w:top w:val="none" w:sz="0" w:space="0" w:color="auto"/>
            <w:left w:val="none" w:sz="0" w:space="0" w:color="auto"/>
            <w:bottom w:val="none" w:sz="0" w:space="0" w:color="auto"/>
            <w:right w:val="none" w:sz="0" w:space="0" w:color="auto"/>
          </w:divBdr>
          <w:divsChild>
            <w:div w:id="2076198522">
              <w:marLeft w:val="0"/>
              <w:marRight w:val="0"/>
              <w:marTop w:val="0"/>
              <w:marBottom w:val="0"/>
              <w:divBdr>
                <w:top w:val="none" w:sz="0" w:space="0" w:color="auto"/>
                <w:left w:val="none" w:sz="0" w:space="0" w:color="auto"/>
                <w:bottom w:val="none" w:sz="0" w:space="0" w:color="auto"/>
                <w:right w:val="none" w:sz="0" w:space="0" w:color="auto"/>
              </w:divBdr>
              <w:divsChild>
                <w:div w:id="658773747">
                  <w:marLeft w:val="0"/>
                  <w:marRight w:val="1"/>
                  <w:marTop w:val="0"/>
                  <w:marBottom w:val="0"/>
                  <w:divBdr>
                    <w:top w:val="none" w:sz="0" w:space="0" w:color="auto"/>
                    <w:left w:val="none" w:sz="0" w:space="0" w:color="auto"/>
                    <w:bottom w:val="none" w:sz="0" w:space="0" w:color="auto"/>
                    <w:right w:val="none" w:sz="0" w:space="0" w:color="auto"/>
                  </w:divBdr>
                  <w:divsChild>
                    <w:div w:id="633951345">
                      <w:marLeft w:val="0"/>
                      <w:marRight w:val="0"/>
                      <w:marTop w:val="0"/>
                      <w:marBottom w:val="0"/>
                      <w:divBdr>
                        <w:top w:val="none" w:sz="0" w:space="0" w:color="auto"/>
                        <w:left w:val="none" w:sz="0" w:space="0" w:color="auto"/>
                        <w:bottom w:val="none" w:sz="0" w:space="0" w:color="auto"/>
                        <w:right w:val="none" w:sz="0" w:space="0" w:color="auto"/>
                      </w:divBdr>
                      <w:divsChild>
                        <w:div w:id="399906925">
                          <w:marLeft w:val="0"/>
                          <w:marRight w:val="0"/>
                          <w:marTop w:val="0"/>
                          <w:marBottom w:val="0"/>
                          <w:divBdr>
                            <w:top w:val="none" w:sz="0" w:space="0" w:color="auto"/>
                            <w:left w:val="none" w:sz="0" w:space="0" w:color="auto"/>
                            <w:bottom w:val="none" w:sz="0" w:space="0" w:color="auto"/>
                            <w:right w:val="none" w:sz="0" w:space="0" w:color="auto"/>
                          </w:divBdr>
                          <w:divsChild>
                            <w:div w:id="1193878741">
                              <w:marLeft w:val="0"/>
                              <w:marRight w:val="0"/>
                              <w:marTop w:val="120"/>
                              <w:marBottom w:val="360"/>
                              <w:divBdr>
                                <w:top w:val="none" w:sz="0" w:space="0" w:color="auto"/>
                                <w:left w:val="none" w:sz="0" w:space="0" w:color="auto"/>
                                <w:bottom w:val="none" w:sz="0" w:space="0" w:color="auto"/>
                                <w:right w:val="none" w:sz="0" w:space="0" w:color="auto"/>
                              </w:divBdr>
                              <w:divsChild>
                                <w:div w:id="587226555">
                                  <w:marLeft w:val="0"/>
                                  <w:marRight w:val="0"/>
                                  <w:marTop w:val="0"/>
                                  <w:marBottom w:val="0"/>
                                  <w:divBdr>
                                    <w:top w:val="none" w:sz="0" w:space="0" w:color="auto"/>
                                    <w:left w:val="none" w:sz="0" w:space="0" w:color="auto"/>
                                    <w:bottom w:val="none" w:sz="0" w:space="0" w:color="auto"/>
                                    <w:right w:val="none" w:sz="0" w:space="0" w:color="auto"/>
                                  </w:divBdr>
                                </w:div>
                                <w:div w:id="200554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068954">
      <w:bodyDiv w:val="1"/>
      <w:marLeft w:val="0"/>
      <w:marRight w:val="0"/>
      <w:marTop w:val="0"/>
      <w:marBottom w:val="0"/>
      <w:divBdr>
        <w:top w:val="none" w:sz="0" w:space="0" w:color="auto"/>
        <w:left w:val="none" w:sz="0" w:space="0" w:color="auto"/>
        <w:bottom w:val="none" w:sz="0" w:space="0" w:color="auto"/>
        <w:right w:val="none" w:sz="0" w:space="0" w:color="auto"/>
      </w:divBdr>
      <w:divsChild>
        <w:div w:id="1606576148">
          <w:marLeft w:val="0"/>
          <w:marRight w:val="1"/>
          <w:marTop w:val="0"/>
          <w:marBottom w:val="0"/>
          <w:divBdr>
            <w:top w:val="none" w:sz="0" w:space="0" w:color="auto"/>
            <w:left w:val="none" w:sz="0" w:space="0" w:color="auto"/>
            <w:bottom w:val="none" w:sz="0" w:space="0" w:color="auto"/>
            <w:right w:val="none" w:sz="0" w:space="0" w:color="auto"/>
          </w:divBdr>
          <w:divsChild>
            <w:div w:id="52194471">
              <w:marLeft w:val="0"/>
              <w:marRight w:val="0"/>
              <w:marTop w:val="0"/>
              <w:marBottom w:val="0"/>
              <w:divBdr>
                <w:top w:val="none" w:sz="0" w:space="0" w:color="auto"/>
                <w:left w:val="none" w:sz="0" w:space="0" w:color="auto"/>
                <w:bottom w:val="none" w:sz="0" w:space="0" w:color="auto"/>
                <w:right w:val="none" w:sz="0" w:space="0" w:color="auto"/>
              </w:divBdr>
              <w:divsChild>
                <w:div w:id="1890846787">
                  <w:marLeft w:val="0"/>
                  <w:marRight w:val="1"/>
                  <w:marTop w:val="0"/>
                  <w:marBottom w:val="0"/>
                  <w:divBdr>
                    <w:top w:val="none" w:sz="0" w:space="0" w:color="auto"/>
                    <w:left w:val="none" w:sz="0" w:space="0" w:color="auto"/>
                    <w:bottom w:val="none" w:sz="0" w:space="0" w:color="auto"/>
                    <w:right w:val="none" w:sz="0" w:space="0" w:color="auto"/>
                  </w:divBdr>
                  <w:divsChild>
                    <w:div w:id="721246197">
                      <w:marLeft w:val="0"/>
                      <w:marRight w:val="0"/>
                      <w:marTop w:val="0"/>
                      <w:marBottom w:val="0"/>
                      <w:divBdr>
                        <w:top w:val="none" w:sz="0" w:space="0" w:color="auto"/>
                        <w:left w:val="none" w:sz="0" w:space="0" w:color="auto"/>
                        <w:bottom w:val="none" w:sz="0" w:space="0" w:color="auto"/>
                        <w:right w:val="none" w:sz="0" w:space="0" w:color="auto"/>
                      </w:divBdr>
                      <w:divsChild>
                        <w:div w:id="898709506">
                          <w:marLeft w:val="0"/>
                          <w:marRight w:val="0"/>
                          <w:marTop w:val="0"/>
                          <w:marBottom w:val="0"/>
                          <w:divBdr>
                            <w:top w:val="none" w:sz="0" w:space="0" w:color="auto"/>
                            <w:left w:val="none" w:sz="0" w:space="0" w:color="auto"/>
                            <w:bottom w:val="none" w:sz="0" w:space="0" w:color="auto"/>
                            <w:right w:val="none" w:sz="0" w:space="0" w:color="auto"/>
                          </w:divBdr>
                          <w:divsChild>
                            <w:div w:id="1005859064">
                              <w:marLeft w:val="0"/>
                              <w:marRight w:val="0"/>
                              <w:marTop w:val="120"/>
                              <w:marBottom w:val="360"/>
                              <w:divBdr>
                                <w:top w:val="none" w:sz="0" w:space="0" w:color="auto"/>
                                <w:left w:val="none" w:sz="0" w:space="0" w:color="auto"/>
                                <w:bottom w:val="none" w:sz="0" w:space="0" w:color="auto"/>
                                <w:right w:val="none" w:sz="0" w:space="0" w:color="auto"/>
                              </w:divBdr>
                              <w:divsChild>
                                <w:div w:id="1250309657">
                                  <w:marLeft w:val="0"/>
                                  <w:marRight w:val="0"/>
                                  <w:marTop w:val="0"/>
                                  <w:marBottom w:val="0"/>
                                  <w:divBdr>
                                    <w:top w:val="none" w:sz="0" w:space="0" w:color="auto"/>
                                    <w:left w:val="none" w:sz="0" w:space="0" w:color="auto"/>
                                    <w:bottom w:val="none" w:sz="0" w:space="0" w:color="auto"/>
                                    <w:right w:val="none" w:sz="0" w:space="0" w:color="auto"/>
                                  </w:divBdr>
                                </w:div>
                                <w:div w:id="210364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05609">
      <w:bodyDiv w:val="1"/>
      <w:marLeft w:val="0"/>
      <w:marRight w:val="0"/>
      <w:marTop w:val="0"/>
      <w:marBottom w:val="0"/>
      <w:divBdr>
        <w:top w:val="none" w:sz="0" w:space="0" w:color="auto"/>
        <w:left w:val="none" w:sz="0" w:space="0" w:color="auto"/>
        <w:bottom w:val="none" w:sz="0" w:space="0" w:color="auto"/>
        <w:right w:val="none" w:sz="0" w:space="0" w:color="auto"/>
      </w:divBdr>
      <w:divsChild>
        <w:div w:id="18093567">
          <w:marLeft w:val="0"/>
          <w:marRight w:val="0"/>
          <w:marTop w:val="0"/>
          <w:marBottom w:val="0"/>
          <w:divBdr>
            <w:top w:val="none" w:sz="0" w:space="0" w:color="auto"/>
            <w:left w:val="none" w:sz="0" w:space="0" w:color="auto"/>
            <w:bottom w:val="none" w:sz="0" w:space="0" w:color="auto"/>
            <w:right w:val="none" w:sz="0" w:space="0" w:color="auto"/>
          </w:divBdr>
          <w:divsChild>
            <w:div w:id="264461899">
              <w:marLeft w:val="0"/>
              <w:marRight w:val="0"/>
              <w:marTop w:val="0"/>
              <w:marBottom w:val="0"/>
              <w:divBdr>
                <w:top w:val="none" w:sz="0" w:space="0" w:color="auto"/>
                <w:left w:val="none" w:sz="0" w:space="0" w:color="auto"/>
                <w:bottom w:val="none" w:sz="0" w:space="0" w:color="auto"/>
                <w:right w:val="none" w:sz="0" w:space="0" w:color="auto"/>
              </w:divBdr>
              <w:divsChild>
                <w:div w:id="1606496937">
                  <w:marLeft w:val="0"/>
                  <w:marRight w:val="0"/>
                  <w:marTop w:val="0"/>
                  <w:marBottom w:val="0"/>
                  <w:divBdr>
                    <w:top w:val="none" w:sz="0" w:space="0" w:color="auto"/>
                    <w:left w:val="none" w:sz="0" w:space="0" w:color="auto"/>
                    <w:bottom w:val="none" w:sz="0" w:space="0" w:color="auto"/>
                    <w:right w:val="none" w:sz="0" w:space="0" w:color="auto"/>
                  </w:divBdr>
                  <w:divsChild>
                    <w:div w:id="1120759238">
                      <w:marLeft w:val="0"/>
                      <w:marRight w:val="0"/>
                      <w:marTop w:val="0"/>
                      <w:marBottom w:val="0"/>
                      <w:divBdr>
                        <w:top w:val="none" w:sz="0" w:space="0" w:color="auto"/>
                        <w:left w:val="none" w:sz="0" w:space="0" w:color="auto"/>
                        <w:bottom w:val="none" w:sz="0" w:space="0" w:color="auto"/>
                        <w:right w:val="none" w:sz="0" w:space="0" w:color="auto"/>
                      </w:divBdr>
                      <w:divsChild>
                        <w:div w:id="749038885">
                          <w:marLeft w:val="0"/>
                          <w:marRight w:val="0"/>
                          <w:marTop w:val="0"/>
                          <w:marBottom w:val="0"/>
                          <w:divBdr>
                            <w:top w:val="none" w:sz="0" w:space="0" w:color="auto"/>
                            <w:left w:val="none" w:sz="0" w:space="0" w:color="auto"/>
                            <w:bottom w:val="none" w:sz="0" w:space="0" w:color="auto"/>
                            <w:right w:val="none" w:sz="0" w:space="0" w:color="auto"/>
                          </w:divBdr>
                          <w:divsChild>
                            <w:div w:id="1358627915">
                              <w:marLeft w:val="0"/>
                              <w:marRight w:val="0"/>
                              <w:marTop w:val="0"/>
                              <w:marBottom w:val="0"/>
                              <w:divBdr>
                                <w:top w:val="none" w:sz="0" w:space="0" w:color="auto"/>
                                <w:left w:val="none" w:sz="0" w:space="0" w:color="auto"/>
                                <w:bottom w:val="none" w:sz="0" w:space="0" w:color="auto"/>
                                <w:right w:val="none" w:sz="0" w:space="0" w:color="auto"/>
                              </w:divBdr>
                              <w:divsChild>
                                <w:div w:id="943263440">
                                  <w:marLeft w:val="0"/>
                                  <w:marRight w:val="0"/>
                                  <w:marTop w:val="0"/>
                                  <w:marBottom w:val="0"/>
                                  <w:divBdr>
                                    <w:top w:val="none" w:sz="0" w:space="0" w:color="auto"/>
                                    <w:left w:val="none" w:sz="0" w:space="0" w:color="auto"/>
                                    <w:bottom w:val="none" w:sz="0" w:space="0" w:color="auto"/>
                                    <w:right w:val="none" w:sz="0" w:space="0" w:color="auto"/>
                                  </w:divBdr>
                                  <w:divsChild>
                                    <w:div w:id="304087718">
                                      <w:marLeft w:val="0"/>
                                      <w:marRight w:val="0"/>
                                      <w:marTop w:val="0"/>
                                      <w:marBottom w:val="0"/>
                                      <w:divBdr>
                                        <w:top w:val="none" w:sz="0" w:space="0" w:color="auto"/>
                                        <w:left w:val="none" w:sz="0" w:space="0" w:color="auto"/>
                                        <w:bottom w:val="none" w:sz="0" w:space="0" w:color="auto"/>
                                        <w:right w:val="none" w:sz="0" w:space="0" w:color="auto"/>
                                      </w:divBdr>
                                    </w:div>
                                    <w:div w:id="25567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2750650">
      <w:bodyDiv w:val="1"/>
      <w:marLeft w:val="0"/>
      <w:marRight w:val="0"/>
      <w:marTop w:val="0"/>
      <w:marBottom w:val="0"/>
      <w:divBdr>
        <w:top w:val="none" w:sz="0" w:space="0" w:color="auto"/>
        <w:left w:val="none" w:sz="0" w:space="0" w:color="auto"/>
        <w:bottom w:val="none" w:sz="0" w:space="0" w:color="auto"/>
        <w:right w:val="none" w:sz="0" w:space="0" w:color="auto"/>
      </w:divBdr>
    </w:div>
    <w:div w:id="1872569666">
      <w:bodyDiv w:val="1"/>
      <w:marLeft w:val="0"/>
      <w:marRight w:val="0"/>
      <w:marTop w:val="0"/>
      <w:marBottom w:val="0"/>
      <w:divBdr>
        <w:top w:val="none" w:sz="0" w:space="0" w:color="auto"/>
        <w:left w:val="none" w:sz="0" w:space="0" w:color="auto"/>
        <w:bottom w:val="none" w:sz="0" w:space="0" w:color="auto"/>
        <w:right w:val="none" w:sz="0" w:space="0" w:color="auto"/>
      </w:divBdr>
      <w:divsChild>
        <w:div w:id="1603343875">
          <w:marLeft w:val="0"/>
          <w:marRight w:val="1"/>
          <w:marTop w:val="0"/>
          <w:marBottom w:val="0"/>
          <w:divBdr>
            <w:top w:val="none" w:sz="0" w:space="0" w:color="auto"/>
            <w:left w:val="none" w:sz="0" w:space="0" w:color="auto"/>
            <w:bottom w:val="none" w:sz="0" w:space="0" w:color="auto"/>
            <w:right w:val="none" w:sz="0" w:space="0" w:color="auto"/>
          </w:divBdr>
          <w:divsChild>
            <w:div w:id="1104571048">
              <w:marLeft w:val="0"/>
              <w:marRight w:val="0"/>
              <w:marTop w:val="0"/>
              <w:marBottom w:val="0"/>
              <w:divBdr>
                <w:top w:val="none" w:sz="0" w:space="0" w:color="auto"/>
                <w:left w:val="none" w:sz="0" w:space="0" w:color="auto"/>
                <w:bottom w:val="none" w:sz="0" w:space="0" w:color="auto"/>
                <w:right w:val="none" w:sz="0" w:space="0" w:color="auto"/>
              </w:divBdr>
              <w:divsChild>
                <w:div w:id="672757606">
                  <w:marLeft w:val="0"/>
                  <w:marRight w:val="1"/>
                  <w:marTop w:val="0"/>
                  <w:marBottom w:val="0"/>
                  <w:divBdr>
                    <w:top w:val="none" w:sz="0" w:space="0" w:color="auto"/>
                    <w:left w:val="none" w:sz="0" w:space="0" w:color="auto"/>
                    <w:bottom w:val="none" w:sz="0" w:space="0" w:color="auto"/>
                    <w:right w:val="none" w:sz="0" w:space="0" w:color="auto"/>
                  </w:divBdr>
                  <w:divsChild>
                    <w:div w:id="1170607256">
                      <w:marLeft w:val="0"/>
                      <w:marRight w:val="0"/>
                      <w:marTop w:val="0"/>
                      <w:marBottom w:val="0"/>
                      <w:divBdr>
                        <w:top w:val="none" w:sz="0" w:space="0" w:color="auto"/>
                        <w:left w:val="none" w:sz="0" w:space="0" w:color="auto"/>
                        <w:bottom w:val="none" w:sz="0" w:space="0" w:color="auto"/>
                        <w:right w:val="none" w:sz="0" w:space="0" w:color="auto"/>
                      </w:divBdr>
                      <w:divsChild>
                        <w:div w:id="2001614361">
                          <w:marLeft w:val="0"/>
                          <w:marRight w:val="0"/>
                          <w:marTop w:val="0"/>
                          <w:marBottom w:val="0"/>
                          <w:divBdr>
                            <w:top w:val="none" w:sz="0" w:space="0" w:color="auto"/>
                            <w:left w:val="none" w:sz="0" w:space="0" w:color="auto"/>
                            <w:bottom w:val="none" w:sz="0" w:space="0" w:color="auto"/>
                            <w:right w:val="none" w:sz="0" w:space="0" w:color="auto"/>
                          </w:divBdr>
                          <w:divsChild>
                            <w:div w:id="727998911">
                              <w:marLeft w:val="0"/>
                              <w:marRight w:val="0"/>
                              <w:marTop w:val="0"/>
                              <w:marBottom w:val="0"/>
                              <w:divBdr>
                                <w:top w:val="none" w:sz="0" w:space="0" w:color="auto"/>
                                <w:left w:val="none" w:sz="0" w:space="0" w:color="auto"/>
                                <w:bottom w:val="none" w:sz="0" w:space="0" w:color="auto"/>
                                <w:right w:val="none" w:sz="0" w:space="0" w:color="auto"/>
                              </w:divBdr>
                            </w:div>
                          </w:divsChild>
                        </w:div>
                        <w:div w:id="1959069158">
                          <w:marLeft w:val="0"/>
                          <w:marRight w:val="0"/>
                          <w:marTop w:val="0"/>
                          <w:marBottom w:val="0"/>
                          <w:divBdr>
                            <w:top w:val="none" w:sz="0" w:space="0" w:color="auto"/>
                            <w:left w:val="none" w:sz="0" w:space="0" w:color="auto"/>
                            <w:bottom w:val="none" w:sz="0" w:space="0" w:color="auto"/>
                            <w:right w:val="none" w:sz="0" w:space="0" w:color="auto"/>
                          </w:divBdr>
                          <w:divsChild>
                            <w:div w:id="1462920495">
                              <w:marLeft w:val="0"/>
                              <w:marRight w:val="0"/>
                              <w:marTop w:val="120"/>
                              <w:marBottom w:val="360"/>
                              <w:divBdr>
                                <w:top w:val="none" w:sz="0" w:space="0" w:color="auto"/>
                                <w:left w:val="none" w:sz="0" w:space="0" w:color="auto"/>
                                <w:bottom w:val="none" w:sz="0" w:space="0" w:color="auto"/>
                                <w:right w:val="none" w:sz="0" w:space="0" w:color="auto"/>
                              </w:divBdr>
                              <w:divsChild>
                                <w:div w:id="1951164867">
                                  <w:marLeft w:val="0"/>
                                  <w:marRight w:val="0"/>
                                  <w:marTop w:val="0"/>
                                  <w:marBottom w:val="0"/>
                                  <w:divBdr>
                                    <w:top w:val="none" w:sz="0" w:space="0" w:color="auto"/>
                                    <w:left w:val="none" w:sz="0" w:space="0" w:color="auto"/>
                                    <w:bottom w:val="none" w:sz="0" w:space="0" w:color="auto"/>
                                    <w:right w:val="none" w:sz="0" w:space="0" w:color="auto"/>
                                  </w:divBdr>
                                </w:div>
                                <w:div w:id="19260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270707">
      <w:bodyDiv w:val="1"/>
      <w:marLeft w:val="0"/>
      <w:marRight w:val="0"/>
      <w:marTop w:val="0"/>
      <w:marBottom w:val="0"/>
      <w:divBdr>
        <w:top w:val="none" w:sz="0" w:space="0" w:color="auto"/>
        <w:left w:val="none" w:sz="0" w:space="0" w:color="auto"/>
        <w:bottom w:val="none" w:sz="0" w:space="0" w:color="auto"/>
        <w:right w:val="none" w:sz="0" w:space="0" w:color="auto"/>
      </w:divBdr>
      <w:divsChild>
        <w:div w:id="671183739">
          <w:marLeft w:val="0"/>
          <w:marRight w:val="0"/>
          <w:marTop w:val="0"/>
          <w:marBottom w:val="0"/>
          <w:divBdr>
            <w:top w:val="none" w:sz="0" w:space="0" w:color="auto"/>
            <w:left w:val="none" w:sz="0" w:space="0" w:color="auto"/>
            <w:bottom w:val="none" w:sz="0" w:space="0" w:color="auto"/>
            <w:right w:val="none" w:sz="0" w:space="0" w:color="auto"/>
          </w:divBdr>
          <w:divsChild>
            <w:div w:id="800925690">
              <w:marLeft w:val="0"/>
              <w:marRight w:val="0"/>
              <w:marTop w:val="0"/>
              <w:marBottom w:val="0"/>
              <w:divBdr>
                <w:top w:val="none" w:sz="0" w:space="0" w:color="auto"/>
                <w:left w:val="none" w:sz="0" w:space="0" w:color="auto"/>
                <w:bottom w:val="none" w:sz="0" w:space="0" w:color="auto"/>
                <w:right w:val="none" w:sz="0" w:space="0" w:color="auto"/>
              </w:divBdr>
              <w:divsChild>
                <w:div w:id="838274250">
                  <w:marLeft w:val="0"/>
                  <w:marRight w:val="0"/>
                  <w:marTop w:val="0"/>
                  <w:marBottom w:val="0"/>
                  <w:divBdr>
                    <w:top w:val="none" w:sz="0" w:space="0" w:color="auto"/>
                    <w:left w:val="none" w:sz="0" w:space="0" w:color="auto"/>
                    <w:bottom w:val="none" w:sz="0" w:space="0" w:color="auto"/>
                    <w:right w:val="none" w:sz="0" w:space="0" w:color="auto"/>
                  </w:divBdr>
                  <w:divsChild>
                    <w:div w:id="65034541">
                      <w:marLeft w:val="0"/>
                      <w:marRight w:val="0"/>
                      <w:marTop w:val="0"/>
                      <w:marBottom w:val="0"/>
                      <w:divBdr>
                        <w:top w:val="none" w:sz="0" w:space="0" w:color="auto"/>
                        <w:left w:val="none" w:sz="0" w:space="0" w:color="auto"/>
                        <w:bottom w:val="none" w:sz="0" w:space="0" w:color="auto"/>
                        <w:right w:val="none" w:sz="0" w:space="0" w:color="auto"/>
                      </w:divBdr>
                      <w:divsChild>
                        <w:div w:id="2132704572">
                          <w:marLeft w:val="0"/>
                          <w:marRight w:val="0"/>
                          <w:marTop w:val="0"/>
                          <w:marBottom w:val="0"/>
                          <w:divBdr>
                            <w:top w:val="none" w:sz="0" w:space="0" w:color="auto"/>
                            <w:left w:val="none" w:sz="0" w:space="0" w:color="auto"/>
                            <w:bottom w:val="none" w:sz="0" w:space="0" w:color="auto"/>
                            <w:right w:val="none" w:sz="0" w:space="0" w:color="auto"/>
                          </w:divBdr>
                          <w:divsChild>
                            <w:div w:id="63528393">
                              <w:marLeft w:val="0"/>
                              <w:marRight w:val="0"/>
                              <w:marTop w:val="0"/>
                              <w:marBottom w:val="0"/>
                              <w:divBdr>
                                <w:top w:val="none" w:sz="0" w:space="0" w:color="auto"/>
                                <w:left w:val="none" w:sz="0" w:space="0" w:color="auto"/>
                                <w:bottom w:val="none" w:sz="0" w:space="0" w:color="auto"/>
                                <w:right w:val="none" w:sz="0" w:space="0" w:color="auto"/>
                              </w:divBdr>
                              <w:divsChild>
                                <w:div w:id="1395272894">
                                  <w:marLeft w:val="0"/>
                                  <w:marRight w:val="0"/>
                                  <w:marTop w:val="0"/>
                                  <w:marBottom w:val="0"/>
                                  <w:divBdr>
                                    <w:top w:val="none" w:sz="0" w:space="0" w:color="auto"/>
                                    <w:left w:val="none" w:sz="0" w:space="0" w:color="auto"/>
                                    <w:bottom w:val="none" w:sz="0" w:space="0" w:color="auto"/>
                                    <w:right w:val="none" w:sz="0" w:space="0" w:color="auto"/>
                                  </w:divBdr>
                                  <w:divsChild>
                                    <w:div w:id="633028201">
                                      <w:marLeft w:val="0"/>
                                      <w:marRight w:val="0"/>
                                      <w:marTop w:val="0"/>
                                      <w:marBottom w:val="0"/>
                                      <w:divBdr>
                                        <w:top w:val="none" w:sz="0" w:space="0" w:color="auto"/>
                                        <w:left w:val="none" w:sz="0" w:space="0" w:color="auto"/>
                                        <w:bottom w:val="none" w:sz="0" w:space="0" w:color="auto"/>
                                        <w:right w:val="none" w:sz="0" w:space="0" w:color="auto"/>
                                      </w:divBdr>
                                      <w:divsChild>
                                        <w:div w:id="560751977">
                                          <w:marLeft w:val="0"/>
                                          <w:marRight w:val="0"/>
                                          <w:marTop w:val="0"/>
                                          <w:marBottom w:val="0"/>
                                          <w:divBdr>
                                            <w:top w:val="none" w:sz="0" w:space="0" w:color="auto"/>
                                            <w:left w:val="none" w:sz="0" w:space="0" w:color="auto"/>
                                            <w:bottom w:val="none" w:sz="0" w:space="0" w:color="auto"/>
                                            <w:right w:val="none" w:sz="0" w:space="0" w:color="auto"/>
                                          </w:divBdr>
                                          <w:divsChild>
                                            <w:div w:id="49862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445"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44"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ntTable" Target="fontTable.xml"/><Relationship Id="rId4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D88CE-29DB-493D-9317-7D0EFD48E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3533</Words>
  <Characters>20140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Evidence-based Practice Center Systematic Review Protocol</vt:lpstr>
    </vt:vector>
  </TitlesOfParts>
  <Company>DHHS</Company>
  <LinksUpToDate>false</LinksUpToDate>
  <CharactersWithSpaces>23626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Evidence-based Practice Center Systematic Review Protocol</dc:title>
  <dc:creator>margaret.coopey</dc:creator>
  <cp:lastModifiedBy>Venture</cp:lastModifiedBy>
  <cp:revision>4</cp:revision>
  <cp:lastPrinted>2015-11-08T13:50:00Z</cp:lastPrinted>
  <dcterms:created xsi:type="dcterms:W3CDTF">2015-12-26T05:47:00Z</dcterms:created>
  <dcterms:modified xsi:type="dcterms:W3CDTF">2015-12-29T03:50:00Z</dcterms:modified>
</cp:coreProperties>
</file>