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E70. Binge eating disorder drug treatment – part 16 </w:t>
      </w:r>
    </w:p>
    <w:tbl>
      <w:tblPr>
        <w:tblStyle w:val="AHRQ1"/>
        <w:tblW w:w="13824" w:type="dxa"/>
        <w:tblLayout w:type="fixed"/>
        <w:tblLook w:val="04A0"/>
      </w:tblPr>
      <w:tblGrid>
        <w:gridCol w:w="1728"/>
        <w:gridCol w:w="2016"/>
        <w:gridCol w:w="2016"/>
        <w:gridCol w:w="2016"/>
        <w:gridCol w:w="2016"/>
        <w:gridCol w:w="2016"/>
        <w:gridCol w:w="2016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016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Overall Discontinuation From Study</w:t>
            </w:r>
          </w:p>
        </w:tc>
        <w:tc>
          <w:tcPr>
            <w:tcW w:w="2016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Discontinuation Due to AEs</w:t>
            </w:r>
          </w:p>
        </w:tc>
        <w:tc>
          <w:tcPr>
            <w:tcW w:w="2016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Discontinuation due to Lack of Efficacy</w:t>
            </w:r>
          </w:p>
        </w:tc>
        <w:tc>
          <w:tcPr>
            <w:tcW w:w="2016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Serious AEs (Define in Addition to Reporting Rates)</w:t>
            </w:r>
          </w:p>
        </w:tc>
        <w:tc>
          <w:tcPr>
            <w:tcW w:w="2016" w:type="dxa"/>
          </w:tcPr>
          <w:p w:rsidR="00B84EDF" w:rsidRPr="00D51A98" w:rsidRDefault="00B84EDF" w:rsidP="00D26E16">
            <w:pPr>
              <w:pStyle w:val="TableText2"/>
            </w:pPr>
            <w:r w:rsidRPr="00D51A98">
              <w:t>Subpopulation Any AE</w:t>
            </w:r>
          </w:p>
        </w:tc>
        <w:tc>
          <w:tcPr>
            <w:tcW w:w="2016" w:type="dxa"/>
          </w:tcPr>
          <w:p w:rsidR="00B84EDF" w:rsidRDefault="00B84EDF" w:rsidP="00D26E16">
            <w:pPr>
              <w:pStyle w:val="TableText2"/>
            </w:pPr>
            <w:r w:rsidRPr="00D51A98">
              <w:t>Subpopulation Diarrhea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Arnold</w:t>
            </w:r>
            <w:r>
              <w:t xml:space="preserve">, </w:t>
            </w:r>
            <w:r w:rsidRPr="00A6773C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66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Brownley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67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Guerdjikova</w:t>
            </w:r>
            <w:r>
              <w:t xml:space="preserve">, </w:t>
            </w:r>
            <w:r w:rsidRPr="00A6773C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68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Guerdjikova</w:t>
            </w:r>
            <w:r>
              <w:t xml:space="preserve">, </w:t>
            </w:r>
            <w:r w:rsidRPr="00A6773C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69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Guerdjikova</w:t>
            </w:r>
            <w:r>
              <w:t xml:space="preserve">, </w:t>
            </w:r>
            <w:r w:rsidRPr="00A6773C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70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Hudson</w:t>
            </w:r>
            <w:r>
              <w:t xml:space="preserve">, </w:t>
            </w:r>
            <w:r w:rsidRPr="00A6773C">
              <w:rPr>
                <w:noProof/>
              </w:rPr>
              <w:t>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71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Leombruni</w:t>
            </w:r>
            <w:r>
              <w:t xml:space="preserve">, </w:t>
            </w:r>
            <w:r w:rsidRPr="00A6773C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72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73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74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75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76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77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78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79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80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McElroy</w:t>
            </w:r>
            <w:r>
              <w:t xml:space="preserve">, </w:t>
            </w:r>
            <w:r w:rsidRPr="00A6773C">
              <w:rPr>
                <w:noProof/>
              </w:rPr>
              <w:t>2015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81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>
              <w:br w:type="page"/>
            </w:r>
            <w:r w:rsidRPr="00A6773C">
              <w:rPr>
                <w:noProof/>
              </w:rPr>
              <w:t>Pearlstein</w:t>
            </w:r>
            <w:r>
              <w:t xml:space="preserve">, </w:t>
            </w:r>
            <w:r w:rsidRPr="00A6773C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82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Shire, 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83,84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Shire, 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84,85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White</w:t>
            </w:r>
            <w:r>
              <w:t xml:space="preserve">, </w:t>
            </w:r>
            <w:r w:rsidRPr="00A6773C">
              <w:rPr>
                <w:noProof/>
              </w:rPr>
              <w:t>2013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86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  <w:tc>
          <w:tcPr>
            <w:tcW w:w="2016" w:type="dxa"/>
          </w:tcPr>
          <w:p w:rsidR="00B84EDF" w:rsidRPr="00552FD6" w:rsidRDefault="00B84EDF" w:rsidP="00D26E16">
            <w:pPr>
              <w:pStyle w:val="TableText2"/>
            </w:pPr>
            <w:r w:rsidRPr="00A6773C">
              <w:rPr>
                <w:noProof/>
              </w:rPr>
              <w:t>NA</w:t>
            </w:r>
          </w:p>
        </w:tc>
      </w:tr>
    </w:tbl>
    <w:p w:rsidR="00B84EDF" w:rsidRDefault="00B84EDF" w:rsidP="008652BA"/>
    <w:sectPr w:rsidR="00B84EDF" w:rsidSect="00F4150C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72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3E" w:rsidRDefault="0057343E" w:rsidP="000F546A">
      <w:r>
        <w:separator/>
      </w:r>
    </w:p>
  </w:endnote>
  <w:endnote w:type="continuationSeparator" w:id="1">
    <w:p w:rsidR="0057343E" w:rsidRDefault="0057343E" w:rsidP="000F546A">
      <w:r>
        <w:continuationSeparator/>
      </w:r>
    </w:p>
  </w:endnote>
  <w:endnote w:type="continuationNotice" w:id="2">
    <w:p w:rsidR="0057343E" w:rsidRDefault="005734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F4150C">
        <w:rPr>
          <w:noProof/>
        </w:rPr>
        <w:t>721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3E" w:rsidRDefault="0057343E" w:rsidP="000F546A">
      <w:r>
        <w:separator/>
      </w:r>
    </w:p>
  </w:footnote>
  <w:footnote w:type="continuationSeparator" w:id="1">
    <w:p w:rsidR="0057343E" w:rsidRDefault="0057343E" w:rsidP="000F546A">
      <w:r>
        <w:continuationSeparator/>
      </w:r>
    </w:p>
  </w:footnote>
  <w:footnote w:type="continuationNotice" w:id="2">
    <w:p w:rsidR="0057343E" w:rsidRDefault="005734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43E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52A1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52BA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5EB4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0D49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50C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2015-12-26T05:44:00Z</dcterms:created>
  <dcterms:modified xsi:type="dcterms:W3CDTF">2015-12-26T07:03:00Z</dcterms:modified>
</cp:coreProperties>
</file>