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B84EDF">
      <w:pPr>
        <w:pStyle w:val="TableTitle"/>
        <w:tabs>
          <w:tab w:val="left" w:pos="5148"/>
        </w:tabs>
      </w:pPr>
      <w:r>
        <w:t xml:space="preserve">Evidence Table E29. Binge eating disorder behavioral treatment – part 11 </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Agras</w:t>
            </w:r>
            <w:r>
              <w:t xml:space="preserve">, </w:t>
            </w:r>
            <w:r w:rsidRPr="00B90B83">
              <w:rPr>
                <w:noProof/>
              </w:rPr>
              <w:t>1995</w:t>
            </w:r>
            <w:r w:rsidRPr="008B3E2F">
              <w:rPr>
                <w:rFonts w:ascii="Times New Roman" w:hAnsi="Times New Roman" w:cs="Times New Roman"/>
                <w:noProof/>
                <w:vertAlign w:val="superscript"/>
              </w:rPr>
              <w:t>5</w:t>
            </w:r>
          </w:p>
        </w:tc>
        <w:tc>
          <w:tcPr>
            <w:tcW w:w="1889" w:type="dxa"/>
          </w:tcPr>
          <w:p w:rsidR="00B84EDF" w:rsidRPr="00B90B83" w:rsidRDefault="00B84EDF" w:rsidP="00D26E16">
            <w:pPr>
              <w:pStyle w:val="TableText2"/>
              <w:rPr>
                <w:noProof/>
              </w:rPr>
            </w:pPr>
            <w:r w:rsidRPr="00B90B83">
              <w:rPr>
                <w:noProof/>
              </w:rPr>
              <w:t>Overall: 8; two of which dropped out before treatment began (group assignment NR)</w:t>
            </w:r>
          </w:p>
          <w:p w:rsidR="00B84EDF" w:rsidRPr="00B90B83" w:rsidRDefault="00B84EDF" w:rsidP="00D26E16">
            <w:pPr>
              <w:pStyle w:val="TableText2"/>
              <w:rPr>
                <w:noProof/>
              </w:rPr>
            </w:pPr>
            <w:r w:rsidRPr="00B90B83">
              <w:rPr>
                <w:noProof/>
              </w:rPr>
              <w:t>G1: 5</w:t>
            </w:r>
          </w:p>
          <w:p w:rsidR="00B84EDF" w:rsidRPr="00B90B83" w:rsidRDefault="00B84EDF" w:rsidP="00D26E16">
            <w:pPr>
              <w:pStyle w:val="TableText2"/>
              <w:rPr>
                <w:noProof/>
              </w:rPr>
            </w:pPr>
            <w:r w:rsidRPr="00B90B83">
              <w:rPr>
                <w:noProof/>
              </w:rPr>
              <w:t>G2: 1</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Allen</w:t>
            </w:r>
            <w:r>
              <w:t xml:space="preserve">, </w:t>
            </w:r>
            <w:r w:rsidRPr="00B90B83">
              <w:rPr>
                <w:noProof/>
              </w:rPr>
              <w:t>1999</w:t>
            </w:r>
            <w:r w:rsidRPr="008B3E2F">
              <w:rPr>
                <w:rFonts w:ascii="Times New Roman" w:hAnsi="Times New Roman" w:cs="Times New Roman"/>
                <w:noProof/>
                <w:vertAlign w:val="superscript"/>
              </w:rPr>
              <w:t>6</w:t>
            </w:r>
          </w:p>
        </w:tc>
        <w:tc>
          <w:tcPr>
            <w:tcW w:w="1889" w:type="dxa"/>
          </w:tcPr>
          <w:p w:rsidR="00B84EDF" w:rsidRPr="00B90B83" w:rsidRDefault="00B84EDF" w:rsidP="00D26E16">
            <w:pPr>
              <w:pStyle w:val="TableText2"/>
              <w:rPr>
                <w:noProof/>
              </w:rPr>
            </w:pPr>
            <w:r w:rsidRPr="00B90B83">
              <w:rPr>
                <w:noProof/>
              </w:rPr>
              <w:t>Overall: 9</w:t>
            </w:r>
          </w:p>
          <w:p w:rsidR="00B84EDF" w:rsidRPr="00B90B83" w:rsidRDefault="00B84EDF" w:rsidP="00D26E16">
            <w:pPr>
              <w:pStyle w:val="TableText2"/>
              <w:rPr>
                <w:noProof/>
              </w:rPr>
            </w:pPr>
            <w:r w:rsidRPr="00B90B83">
              <w:rPr>
                <w:noProof/>
              </w:rPr>
              <w:t>G1: 4</w:t>
            </w:r>
          </w:p>
          <w:p w:rsidR="00B84EDF" w:rsidRPr="00B90B83" w:rsidRDefault="00B84EDF" w:rsidP="00D26E16">
            <w:pPr>
              <w:pStyle w:val="TableText2"/>
              <w:rPr>
                <w:noProof/>
              </w:rPr>
            </w:pPr>
            <w:r w:rsidRPr="00B90B83">
              <w:rPr>
                <w:noProof/>
              </w:rPr>
              <w:t>G2: 5</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"When compared to those who completed treatment, participants who dropped out did not differ significantly on any of the pretreatment measures (including initial percent overweight)."</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E29.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Carrard</w:t>
            </w:r>
            <w:r>
              <w:t xml:space="preserve">, </w:t>
            </w:r>
            <w:r w:rsidRPr="00B90B83">
              <w:rPr>
                <w:noProof/>
              </w:rPr>
              <w:t>2011</w:t>
            </w:r>
            <w:r w:rsidRPr="008B3E2F">
              <w:rPr>
                <w:rFonts w:ascii="Times New Roman" w:hAnsi="Times New Roman" w:cs="Times New Roman"/>
                <w:noProof/>
                <w:vertAlign w:val="superscript"/>
              </w:rPr>
              <w:t>7</w:t>
            </w:r>
          </w:p>
        </w:tc>
        <w:tc>
          <w:tcPr>
            <w:tcW w:w="1889" w:type="dxa"/>
          </w:tcPr>
          <w:p w:rsidR="00B84EDF" w:rsidRPr="00B90B83" w:rsidRDefault="00B84EDF" w:rsidP="00D26E16">
            <w:pPr>
              <w:pStyle w:val="TableText2"/>
              <w:rPr>
                <w:noProof/>
              </w:rPr>
            </w:pPr>
            <w:r w:rsidRPr="00B90B83">
              <w:rPr>
                <w:noProof/>
              </w:rPr>
              <w:t>G1: 23 did not complete all modules</w:t>
            </w:r>
          </w:p>
          <w:p w:rsidR="00B84EDF" w:rsidRPr="00B90B83" w:rsidRDefault="00B84EDF" w:rsidP="00D26E16">
            <w:pPr>
              <w:pStyle w:val="TableText2"/>
              <w:rPr>
                <w:noProof/>
              </w:rPr>
            </w:pPr>
            <w:r w:rsidRPr="00B90B83">
              <w:rPr>
                <w:noProof/>
              </w:rPr>
              <w:t>G2: 26 did not complete all modules</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Carter</w:t>
            </w:r>
            <w:r>
              <w:t xml:space="preserve">, </w:t>
            </w:r>
            <w:r w:rsidRPr="00B90B83">
              <w:rPr>
                <w:noProof/>
              </w:rPr>
              <w:t>1998</w:t>
            </w:r>
            <w:r w:rsidRPr="008B3E2F">
              <w:rPr>
                <w:rFonts w:ascii="Times New Roman" w:hAnsi="Times New Roman" w:cs="Times New Roman"/>
                <w:noProof/>
                <w:vertAlign w:val="superscript"/>
              </w:rPr>
              <w:t>8</w:t>
            </w:r>
          </w:p>
        </w:tc>
        <w:tc>
          <w:tcPr>
            <w:tcW w:w="1889" w:type="dxa"/>
          </w:tcPr>
          <w:p w:rsidR="00B84EDF" w:rsidRPr="00B90B83" w:rsidRDefault="00B84EDF" w:rsidP="00D26E16">
            <w:pPr>
              <w:pStyle w:val="TableText2"/>
              <w:rPr>
                <w:noProof/>
              </w:rPr>
            </w:pPr>
            <w:r w:rsidRPr="00B90B83">
              <w:rPr>
                <w:noProof/>
              </w:rPr>
              <w:t>G1: 0</w:t>
            </w:r>
          </w:p>
          <w:p w:rsidR="00B84EDF" w:rsidRPr="00B90B83" w:rsidRDefault="00B84EDF" w:rsidP="00D26E16">
            <w:pPr>
              <w:pStyle w:val="TableText2"/>
              <w:rPr>
                <w:noProof/>
              </w:rPr>
            </w:pPr>
            <w:r w:rsidRPr="00B90B83">
              <w:rPr>
                <w:noProof/>
              </w:rPr>
              <w:t>G2: 8</w:t>
            </w:r>
          </w:p>
          <w:p w:rsidR="00B84EDF" w:rsidRPr="00B90B83" w:rsidRDefault="00B84EDF" w:rsidP="00D26E16">
            <w:pPr>
              <w:pStyle w:val="TableText2"/>
              <w:rPr>
                <w:noProof/>
              </w:rPr>
            </w:pPr>
            <w:r w:rsidRPr="00B90B83">
              <w:rPr>
                <w:noProof/>
              </w:rPr>
              <w:t>G3: 1</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(What constituted a dropout was necessarily different in G1 and G2. In G2, participants were considered to have dropped out if they attended fewer than six treatment sessions (i.e., they were treatment dropouts), whereas those in</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Default="00B84EDF" w:rsidP="00D26E16">
            <w:pPr>
              <w:pStyle w:val="TableText2"/>
            </w:pPr>
            <w:r w:rsidRPr="00B90B83">
              <w:rPr>
                <w:noProof/>
              </w:rPr>
              <w:t>Carter</w:t>
            </w:r>
            <w:r>
              <w:t xml:space="preserve">, </w:t>
            </w:r>
            <w:r w:rsidRPr="00B90B83">
              <w:rPr>
                <w:noProof/>
              </w:rPr>
              <w:t>1998</w:t>
            </w:r>
            <w:r w:rsidRPr="008B3E2F">
              <w:rPr>
                <w:rFonts w:ascii="Times New Roman" w:hAnsi="Times New Roman" w:cs="Times New Roman"/>
                <w:noProof/>
                <w:vertAlign w:val="superscript"/>
              </w:rPr>
              <w:t>8</w:t>
            </w:r>
          </w:p>
          <w:p w:rsidR="00B84EDF" w:rsidRPr="00B90B83" w:rsidRDefault="00B84EDF" w:rsidP="00D26E16">
            <w:pPr>
              <w:pStyle w:val="TableText2"/>
              <w:rPr>
                <w:noProof/>
              </w:rPr>
            </w:pPr>
            <w:r>
              <w:t>(continued)</w:t>
            </w:r>
          </w:p>
        </w:tc>
        <w:tc>
          <w:tcPr>
            <w:tcW w:w="1889" w:type="dxa"/>
          </w:tcPr>
          <w:p w:rsidR="00B84EDF" w:rsidRPr="00B90B83" w:rsidRDefault="00B84EDF" w:rsidP="00D26E16">
            <w:pPr>
              <w:pStyle w:val="TableText2"/>
              <w:rPr>
                <w:noProof/>
              </w:rPr>
            </w:pPr>
            <w:r w:rsidRPr="00B90B83">
              <w:rPr>
                <w:noProof/>
              </w:rPr>
              <w:t>G1 were classed as dropouts only if they declined to comply with the posttreatment assessment protocol (i.e., they were study</w:t>
            </w:r>
          </w:p>
          <w:p w:rsidR="00B84EDF" w:rsidRPr="00B90B83" w:rsidRDefault="00B84EDF" w:rsidP="00D26E16">
            <w:pPr>
              <w:pStyle w:val="TableText2"/>
              <w:rPr>
                <w:noProof/>
              </w:rPr>
            </w:pPr>
            <w:r w:rsidRPr="00B90B83">
              <w:rPr>
                <w:noProof/>
              </w:rPr>
              <w:t>dropouts) as there was no way of determining whether or not these participants had actually followed the program.)</w:t>
            </w:r>
          </w:p>
        </w:tc>
        <w:tc>
          <w:tcPr>
            <w:tcW w:w="1890" w:type="dxa"/>
          </w:tcPr>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r>
      <w:tr w:rsidR="00B84EDF" w:rsidRPr="00552FD6" w:rsidTr="00D26E16">
        <w:tc>
          <w:tcPr>
            <w:tcW w:w="1621" w:type="dxa"/>
          </w:tcPr>
          <w:p w:rsidR="00B84EDF" w:rsidRPr="00552FD6" w:rsidRDefault="00B84EDF" w:rsidP="00D26E16">
            <w:pPr>
              <w:pStyle w:val="TableText2"/>
            </w:pPr>
            <w:r w:rsidRPr="00B90B83">
              <w:rPr>
                <w:noProof/>
              </w:rPr>
              <w:t>Cassin</w:t>
            </w:r>
            <w:r>
              <w:t xml:space="preserve">, </w:t>
            </w:r>
            <w:r w:rsidRPr="00B90B83">
              <w:rPr>
                <w:noProof/>
              </w:rPr>
              <w:t>2008</w:t>
            </w:r>
            <w:r w:rsidRPr="008B3E2F">
              <w:rPr>
                <w:rFonts w:ascii="Times New Roman" w:hAnsi="Times New Roman" w:cs="Times New Roman"/>
                <w:noProof/>
                <w:vertAlign w:val="superscript"/>
              </w:rPr>
              <w:t>9</w:t>
            </w:r>
          </w:p>
        </w:tc>
        <w:tc>
          <w:tcPr>
            <w:tcW w:w="1889"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r>
      <w:tr w:rsidR="00B84EDF" w:rsidRPr="00552FD6" w:rsidTr="00D26E16">
        <w:tc>
          <w:tcPr>
            <w:tcW w:w="1621" w:type="dxa"/>
          </w:tcPr>
          <w:p w:rsidR="00B84EDF" w:rsidRDefault="00B84EDF" w:rsidP="00D26E16">
            <w:pPr>
              <w:pStyle w:val="TableText2"/>
              <w:rPr>
                <w:noProof/>
              </w:rPr>
            </w:pPr>
            <w:r>
              <w:rPr>
                <w:noProof/>
              </w:rPr>
              <w:t>Castelnuovo, 2011</w:t>
            </w:r>
            <w:r w:rsidRPr="008B3E2F">
              <w:rPr>
                <w:rFonts w:ascii="Times New Roman" w:hAnsi="Times New Roman" w:cs="Times New Roman"/>
                <w:noProof/>
                <w:vertAlign w:val="superscript"/>
              </w:rPr>
              <w:t>10</w:t>
            </w:r>
          </w:p>
          <w:p w:rsidR="00B84EDF" w:rsidRPr="00552FD6" w:rsidRDefault="00B84EDF" w:rsidP="00D26E16">
            <w:pPr>
              <w:pStyle w:val="TableText2"/>
            </w:pPr>
            <w:r>
              <w:rPr>
                <w:noProof/>
              </w:rPr>
              <w:t>Castelnuovo, 2011</w:t>
            </w:r>
            <w:r w:rsidRPr="008B3E2F">
              <w:rPr>
                <w:rFonts w:ascii="Times New Roman" w:hAnsi="Times New Roman" w:cs="Times New Roman"/>
                <w:noProof/>
                <w:vertAlign w:val="superscript"/>
              </w:rPr>
              <w:t>11</w:t>
            </w:r>
          </w:p>
        </w:tc>
        <w:tc>
          <w:tcPr>
            <w:tcW w:w="1889"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Cesa</w:t>
            </w:r>
            <w:r>
              <w:t xml:space="preserve">, </w:t>
            </w:r>
            <w:r w:rsidRPr="00B90B83">
              <w:rPr>
                <w:noProof/>
              </w:rPr>
              <w:t>2013</w:t>
            </w:r>
            <w:r w:rsidRPr="008B3E2F">
              <w:rPr>
                <w:rFonts w:ascii="Times New Roman" w:hAnsi="Times New Roman" w:cs="Times New Roman"/>
                <w:noProof/>
                <w:vertAlign w:val="superscript"/>
              </w:rPr>
              <w:t>12</w:t>
            </w:r>
          </w:p>
        </w:tc>
        <w:tc>
          <w:tcPr>
            <w:tcW w:w="1889"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 "dropout rates were similar for each group"</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Compare</w:t>
            </w:r>
            <w:r>
              <w:t xml:space="preserve">, </w:t>
            </w:r>
            <w:r w:rsidRPr="00B90B83">
              <w:rPr>
                <w:noProof/>
              </w:rPr>
              <w:t>2013</w:t>
            </w:r>
            <w:r w:rsidRPr="008B3E2F">
              <w:rPr>
                <w:rFonts w:ascii="Times New Roman" w:hAnsi="Times New Roman" w:cs="Times New Roman"/>
                <w:noProof/>
                <w:vertAlign w:val="superscript"/>
              </w:rPr>
              <w:t>13</w:t>
            </w:r>
          </w:p>
        </w:tc>
        <w:tc>
          <w:tcPr>
            <w:tcW w:w="1889" w:type="dxa"/>
          </w:tcPr>
          <w:p w:rsidR="00B84EDF" w:rsidRPr="00B90B83" w:rsidRDefault="00B84EDF" w:rsidP="00D26E16">
            <w:pPr>
              <w:pStyle w:val="TableText2"/>
              <w:rPr>
                <w:noProof/>
              </w:rPr>
            </w:pPr>
            <w:r w:rsidRPr="00B90B83">
              <w:rPr>
                <w:noProof/>
              </w:rPr>
              <w:t>Overall: 25 (13%)</w:t>
            </w:r>
          </w:p>
          <w:p w:rsidR="00B84EDF" w:rsidRPr="00B90B83" w:rsidRDefault="00B84EDF" w:rsidP="00D26E16">
            <w:pPr>
              <w:pStyle w:val="TableText2"/>
              <w:rPr>
                <w:noProof/>
              </w:rPr>
            </w:pPr>
            <w:r w:rsidRPr="00B90B83">
              <w:rPr>
                <w:noProof/>
              </w:rPr>
              <w:t>G1: 27%</w:t>
            </w:r>
          </w:p>
          <w:p w:rsidR="00B84EDF" w:rsidRPr="00B90B83" w:rsidRDefault="00B84EDF" w:rsidP="00D26E16">
            <w:pPr>
              <w:pStyle w:val="TableText2"/>
              <w:rPr>
                <w:noProof/>
              </w:rPr>
            </w:pPr>
            <w:r w:rsidRPr="00B90B83">
              <w:rPr>
                <w:noProof/>
              </w:rPr>
              <w:t>G2: 12.7%</w:t>
            </w:r>
          </w:p>
          <w:p w:rsidR="00B84EDF" w:rsidRPr="00B90B83" w:rsidRDefault="00B84EDF" w:rsidP="00D26E16">
            <w:pPr>
              <w:pStyle w:val="TableText2"/>
              <w:rPr>
                <w:noProof/>
              </w:rPr>
            </w:pPr>
            <w:r w:rsidRPr="00B90B83">
              <w:rPr>
                <w:noProof/>
              </w:rPr>
              <w:t>G3: 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chi-square=20.01</w:t>
            </w:r>
          </w:p>
          <w:p w:rsidR="00B84EDF" w:rsidRPr="00B90B83" w:rsidRDefault="00B84EDF" w:rsidP="00D26E16">
            <w:pPr>
              <w:pStyle w:val="TableText2"/>
              <w:rPr>
                <w:noProof/>
              </w:rPr>
            </w:pPr>
            <w:r w:rsidRPr="00B90B83">
              <w:rPr>
                <w:noProof/>
              </w:rPr>
              <w:t>p &lt;0.001 (higher dropout rate in G1 compared with G2 and G3)</w:t>
            </w:r>
          </w:p>
          <w:p w:rsidR="00B84EDF" w:rsidRPr="00B90B83" w:rsidRDefault="00B84EDF" w:rsidP="00D26E16">
            <w:pPr>
              <w:pStyle w:val="TableText2"/>
              <w:rPr>
                <w:noProof/>
              </w:rPr>
            </w:pPr>
            <w:r w:rsidRPr="00B90B83">
              <w:rPr>
                <w:noProof/>
              </w:rPr>
              <w:t>Post-hoc analysis showed that the group available at follow-up (N=164) was not different from dropouts on sex, age, and BMI, and no differences were observed across the treatment groups</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De Zwaan</w:t>
            </w:r>
            <w:r>
              <w:t xml:space="preserve">, </w:t>
            </w:r>
            <w:r w:rsidRPr="00B90B83">
              <w:rPr>
                <w:noProof/>
              </w:rPr>
              <w:t>2005</w:t>
            </w:r>
            <w:r w:rsidRPr="008B3E2F">
              <w:rPr>
                <w:rFonts w:ascii="Times New Roman" w:hAnsi="Times New Roman" w:cs="Times New Roman"/>
                <w:noProof/>
                <w:vertAlign w:val="superscript"/>
              </w:rPr>
              <w:t>14</w:t>
            </w:r>
          </w:p>
        </w:tc>
        <w:tc>
          <w:tcPr>
            <w:tcW w:w="1889" w:type="dxa"/>
          </w:tcPr>
          <w:p w:rsidR="00B84EDF" w:rsidRPr="00B90B83" w:rsidRDefault="00B84EDF" w:rsidP="00D26E16">
            <w:pPr>
              <w:pStyle w:val="TableText2"/>
              <w:rPr>
                <w:noProof/>
              </w:rPr>
            </w:pPr>
            <w:r w:rsidRPr="00B90B83">
              <w:rPr>
                <w:noProof/>
              </w:rPr>
              <w:t>24 weeks</w:t>
            </w:r>
          </w:p>
          <w:p w:rsidR="00B84EDF" w:rsidRPr="00B90B83" w:rsidRDefault="00B84EDF" w:rsidP="00D26E16">
            <w:pPr>
              <w:pStyle w:val="TableText2"/>
              <w:rPr>
                <w:noProof/>
              </w:rPr>
            </w:pPr>
            <w:r w:rsidRPr="00B90B83">
              <w:rPr>
                <w:noProof/>
              </w:rPr>
              <w:t xml:space="preserve">G1: 2 </w:t>
            </w:r>
          </w:p>
          <w:p w:rsidR="00B84EDF" w:rsidRPr="00B90B83" w:rsidRDefault="00B84EDF" w:rsidP="00D26E16">
            <w:pPr>
              <w:pStyle w:val="TableText2"/>
              <w:rPr>
                <w:noProof/>
              </w:rPr>
            </w:pPr>
            <w:r w:rsidRPr="00B90B83">
              <w:rPr>
                <w:noProof/>
              </w:rPr>
              <w:t>G2: 7</w:t>
            </w:r>
          </w:p>
          <w:p w:rsidR="00B84EDF" w:rsidRPr="00552FD6" w:rsidRDefault="00B84EDF" w:rsidP="00D26E16">
            <w:pPr>
              <w:pStyle w:val="TableText2"/>
            </w:pPr>
            <w:r w:rsidRPr="00B90B83">
              <w:rPr>
                <w:noProof/>
              </w:rPr>
              <w:t>p = 0.07</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Dingemans</w:t>
            </w:r>
            <w:r>
              <w:t xml:space="preserve">, </w:t>
            </w:r>
            <w:r w:rsidRPr="00B90B83">
              <w:rPr>
                <w:noProof/>
              </w:rPr>
              <w:t>2007</w:t>
            </w:r>
            <w:r w:rsidRPr="008B3E2F">
              <w:rPr>
                <w:rFonts w:ascii="Times New Roman" w:hAnsi="Times New Roman" w:cs="Times New Roman"/>
                <w:noProof/>
                <w:vertAlign w:val="superscript"/>
              </w:rPr>
              <w:t>15</w:t>
            </w:r>
          </w:p>
        </w:tc>
        <w:tc>
          <w:tcPr>
            <w:tcW w:w="1889" w:type="dxa"/>
          </w:tcPr>
          <w:p w:rsidR="00B84EDF" w:rsidRPr="00B90B83" w:rsidRDefault="00B84EDF" w:rsidP="00D26E16">
            <w:pPr>
              <w:pStyle w:val="TableText2"/>
              <w:rPr>
                <w:noProof/>
              </w:rPr>
            </w:pPr>
            <w:r w:rsidRPr="00B90B83">
              <w:rPr>
                <w:noProof/>
              </w:rPr>
              <w:t>Participants who attended less than 67% (10) of sessions were considered treatment dropouts</w:t>
            </w:r>
          </w:p>
          <w:p w:rsidR="00B84EDF" w:rsidRPr="00B90B83" w:rsidRDefault="00B84EDF" w:rsidP="00D26E16">
            <w:pPr>
              <w:pStyle w:val="TableText2"/>
              <w:rPr>
                <w:noProof/>
              </w:rPr>
            </w:pPr>
            <w:r w:rsidRPr="00B90B83">
              <w:rPr>
                <w:noProof/>
              </w:rPr>
              <w:t>Overall: 2</w:t>
            </w:r>
          </w:p>
          <w:p w:rsidR="00B84EDF" w:rsidRPr="00B90B83" w:rsidRDefault="00B84EDF" w:rsidP="00D26E16">
            <w:pPr>
              <w:pStyle w:val="TableText2"/>
              <w:rPr>
                <w:noProof/>
              </w:rPr>
            </w:pPr>
            <w:r w:rsidRPr="00B90B83">
              <w:rPr>
                <w:noProof/>
              </w:rPr>
              <w:t>G1: 2</w:t>
            </w:r>
          </w:p>
          <w:p w:rsidR="00B84EDF" w:rsidRPr="00B90B83" w:rsidRDefault="00B84EDF" w:rsidP="00D26E16">
            <w:pPr>
              <w:pStyle w:val="TableText2"/>
              <w:rPr>
                <w:noProof/>
              </w:rPr>
            </w:pPr>
            <w:r w:rsidRPr="00B90B83">
              <w:rPr>
                <w:noProof/>
              </w:rPr>
              <w:t>G2: 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Dropouts and completers did not differ significantly regarding age and BMI</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Eldredge</w:t>
            </w:r>
            <w:r>
              <w:t xml:space="preserve">, </w:t>
            </w:r>
            <w:r w:rsidRPr="00B90B83">
              <w:rPr>
                <w:noProof/>
              </w:rPr>
              <w:t>1997</w:t>
            </w:r>
            <w:r w:rsidRPr="008B3E2F">
              <w:rPr>
                <w:rFonts w:ascii="Times New Roman" w:hAnsi="Times New Roman" w:cs="Times New Roman"/>
                <w:noProof/>
                <w:vertAlign w:val="superscript"/>
              </w:rPr>
              <w:t>16</w:t>
            </w:r>
          </w:p>
        </w:tc>
        <w:tc>
          <w:tcPr>
            <w:tcW w:w="1889" w:type="dxa"/>
          </w:tcPr>
          <w:p w:rsidR="00B84EDF" w:rsidRPr="00B90B83" w:rsidRDefault="00B84EDF" w:rsidP="00D26E16">
            <w:pPr>
              <w:pStyle w:val="TableText2"/>
              <w:rPr>
                <w:noProof/>
              </w:rPr>
            </w:pPr>
            <w:r w:rsidRPr="00B90B83">
              <w:rPr>
                <w:noProof/>
              </w:rPr>
              <w:t>Overall: 9 (19.6%)</w:t>
            </w:r>
          </w:p>
          <w:p w:rsidR="00B84EDF" w:rsidRPr="00B90B83" w:rsidRDefault="00B84EDF" w:rsidP="00D26E16">
            <w:pPr>
              <w:pStyle w:val="TableText2"/>
              <w:rPr>
                <w:noProof/>
              </w:rPr>
            </w:pPr>
            <w:r w:rsidRPr="00B90B83">
              <w:rPr>
                <w:noProof/>
              </w:rPr>
              <w:t>G1: 19.4% dropped out during the 24-week period, 4 dropped out during the initial 12 weeks</w:t>
            </w:r>
          </w:p>
          <w:p w:rsidR="00B84EDF" w:rsidRPr="00B90B83" w:rsidRDefault="00B84EDF" w:rsidP="00D26E16">
            <w:pPr>
              <w:pStyle w:val="TableText2"/>
              <w:rPr>
                <w:noProof/>
              </w:rPr>
            </w:pPr>
            <w:r w:rsidRPr="00B90B83">
              <w:rPr>
                <w:noProof/>
              </w:rPr>
              <w:t>G2: 20% dropped out during the 24-week period, NR dropped out during the initial 12 weeks</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Gorin</w:t>
            </w:r>
            <w:r>
              <w:t xml:space="preserve">, </w:t>
            </w:r>
            <w:r w:rsidRPr="00B90B83">
              <w:rPr>
                <w:noProof/>
              </w:rPr>
              <w:t>2003</w:t>
            </w:r>
            <w:r w:rsidRPr="008B3E2F">
              <w:rPr>
                <w:rFonts w:ascii="Times New Roman" w:hAnsi="Times New Roman" w:cs="Times New Roman"/>
                <w:noProof/>
                <w:vertAlign w:val="superscript"/>
              </w:rPr>
              <w:t>17</w:t>
            </w:r>
          </w:p>
        </w:tc>
        <w:tc>
          <w:tcPr>
            <w:tcW w:w="1889"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r>
      <w:tr w:rsidR="00B84EDF" w:rsidRPr="00552FD6" w:rsidTr="00D26E16">
        <w:tc>
          <w:tcPr>
            <w:tcW w:w="1621" w:type="dxa"/>
          </w:tcPr>
          <w:p w:rsidR="00B84EDF" w:rsidRPr="00552FD6" w:rsidRDefault="00B84EDF" w:rsidP="00D26E16">
            <w:pPr>
              <w:pStyle w:val="TableText2"/>
            </w:pPr>
            <w:r w:rsidRPr="00B90B83">
              <w:rPr>
                <w:noProof/>
              </w:rPr>
              <w:t>Grilo</w:t>
            </w:r>
            <w:r>
              <w:t xml:space="preserve">, </w:t>
            </w:r>
            <w:r w:rsidRPr="00B90B83">
              <w:rPr>
                <w:noProof/>
              </w:rPr>
              <w:t>2013</w:t>
            </w:r>
            <w:r w:rsidRPr="008B3E2F">
              <w:rPr>
                <w:rFonts w:ascii="Times New Roman" w:hAnsi="Times New Roman" w:cs="Times New Roman"/>
                <w:noProof/>
                <w:vertAlign w:val="superscript"/>
              </w:rPr>
              <w:t>18</w:t>
            </w:r>
          </w:p>
        </w:tc>
        <w:tc>
          <w:tcPr>
            <w:tcW w:w="1889"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r w:rsidR="00B84EDF" w:rsidRPr="00552FD6" w:rsidTr="00D26E16">
        <w:tc>
          <w:tcPr>
            <w:tcW w:w="1621" w:type="dxa"/>
          </w:tcPr>
          <w:p w:rsidR="00B84EDF" w:rsidRPr="00552FD6" w:rsidRDefault="00B84EDF" w:rsidP="00D26E16">
            <w:pPr>
              <w:pStyle w:val="TableText2"/>
            </w:pPr>
            <w:r w:rsidRPr="00B90B83">
              <w:rPr>
                <w:noProof/>
              </w:rPr>
              <w:t>Grilo</w:t>
            </w:r>
            <w:r>
              <w:t xml:space="preserve">, </w:t>
            </w:r>
            <w:r w:rsidRPr="00B90B83">
              <w:rPr>
                <w:noProof/>
              </w:rPr>
              <w:t>2014</w:t>
            </w:r>
            <w:r w:rsidRPr="008B3E2F">
              <w:rPr>
                <w:rFonts w:ascii="Times New Roman" w:hAnsi="Times New Roman" w:cs="Times New Roman"/>
                <w:noProof/>
                <w:vertAlign w:val="superscript"/>
              </w:rPr>
              <w:t>19</w:t>
            </w:r>
          </w:p>
        </w:tc>
        <w:tc>
          <w:tcPr>
            <w:tcW w:w="1889" w:type="dxa"/>
          </w:tcPr>
          <w:p w:rsidR="00B84EDF" w:rsidRPr="00B90B83" w:rsidRDefault="00B84EDF" w:rsidP="00D26E16">
            <w:pPr>
              <w:pStyle w:val="TableText2"/>
              <w:rPr>
                <w:noProof/>
              </w:rPr>
            </w:pPr>
            <w:r w:rsidRPr="00B90B83">
              <w:rPr>
                <w:noProof/>
              </w:rPr>
              <w:t>Completed treatments</w:t>
            </w:r>
          </w:p>
          <w:p w:rsidR="00B84EDF" w:rsidRPr="00B90B83" w:rsidRDefault="00B84EDF" w:rsidP="00D26E16">
            <w:pPr>
              <w:pStyle w:val="TableText2"/>
              <w:rPr>
                <w:noProof/>
              </w:rPr>
            </w:pPr>
            <w:r w:rsidRPr="00B90B83">
              <w:rPr>
                <w:noProof/>
              </w:rPr>
              <w:t>Overall: 77 (74%)</w:t>
            </w:r>
          </w:p>
          <w:p w:rsidR="00B84EDF" w:rsidRPr="00B90B83" w:rsidRDefault="00B84EDF" w:rsidP="00D26E16">
            <w:pPr>
              <w:pStyle w:val="TableText2"/>
              <w:rPr>
                <w:noProof/>
              </w:rPr>
            </w:pPr>
            <w:r w:rsidRPr="00B90B83">
              <w:rPr>
                <w:noProof/>
              </w:rPr>
              <w:t>G1: 21 (95.5%)</w:t>
            </w:r>
          </w:p>
          <w:p w:rsidR="00B84EDF" w:rsidRPr="00B90B83" w:rsidRDefault="00B84EDF" w:rsidP="00D26E16">
            <w:pPr>
              <w:pStyle w:val="TableText2"/>
              <w:rPr>
                <w:noProof/>
              </w:rPr>
            </w:pPr>
            <w:r w:rsidRPr="00B90B83">
              <w:rPr>
                <w:noProof/>
              </w:rPr>
              <w:t>G2: 14 (51.9%)</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r w:rsidRPr="00B90B83">
              <w:rPr>
                <w:noProof/>
              </w:rPr>
              <w:t>Across all 4 study groups: Post-treatment assessments were obtained for 84% of patients and follow-up assessments were obtained for 83% at 6m and 86% at 12m.</w:t>
            </w: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Default="00B84EDF" w:rsidP="00D26E16">
            <w:pPr>
              <w:pStyle w:val="TableText2"/>
              <w:rPr>
                <w:noProof/>
              </w:rPr>
            </w:pPr>
            <w:r>
              <w:rPr>
                <w:noProof/>
              </w:rPr>
              <w:t>Grilo, 2011</w:t>
            </w:r>
            <w:r w:rsidRPr="008B3E2F">
              <w:rPr>
                <w:rFonts w:ascii="Times New Roman" w:hAnsi="Times New Roman" w:cs="Times New Roman"/>
                <w:noProof/>
                <w:vertAlign w:val="superscript"/>
              </w:rPr>
              <w:t>20</w:t>
            </w:r>
          </w:p>
          <w:p w:rsidR="00B84EDF" w:rsidRPr="00552FD6" w:rsidRDefault="00B84EDF" w:rsidP="00D26E16">
            <w:pPr>
              <w:pStyle w:val="TableText2"/>
            </w:pPr>
            <w:r>
              <w:rPr>
                <w:noProof/>
              </w:rPr>
              <w:t>Grilo, 2011</w:t>
            </w:r>
            <w:r w:rsidRPr="008B3E2F">
              <w:rPr>
                <w:rFonts w:ascii="Times New Roman" w:hAnsi="Times New Roman" w:cs="Times New Roman"/>
                <w:noProof/>
                <w:vertAlign w:val="superscript"/>
              </w:rPr>
              <w:t>21</w:t>
            </w:r>
          </w:p>
        </w:tc>
        <w:tc>
          <w:tcPr>
            <w:tcW w:w="1889"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Default="00B84EDF" w:rsidP="00D26E16">
            <w:pPr>
              <w:pStyle w:val="TableText2"/>
              <w:rPr>
                <w:noProof/>
              </w:rPr>
            </w:pPr>
            <w:r>
              <w:rPr>
                <w:noProof/>
              </w:rPr>
              <w:t>Grilo, 2005</w:t>
            </w:r>
            <w:r w:rsidRPr="008B3E2F">
              <w:rPr>
                <w:rFonts w:ascii="Times New Roman" w:hAnsi="Times New Roman" w:cs="Times New Roman"/>
                <w:noProof/>
                <w:vertAlign w:val="superscript"/>
              </w:rPr>
              <w:t>22</w:t>
            </w:r>
          </w:p>
          <w:p w:rsidR="00B84EDF" w:rsidRPr="00552FD6" w:rsidRDefault="00B84EDF" w:rsidP="00D26E16">
            <w:pPr>
              <w:pStyle w:val="TableText2"/>
            </w:pPr>
            <w:r>
              <w:rPr>
                <w:noProof/>
              </w:rPr>
              <w:t>Masheb, 2007</w:t>
            </w:r>
            <w:r w:rsidRPr="008B3E2F">
              <w:rPr>
                <w:rFonts w:ascii="Times New Roman" w:hAnsi="Times New Roman" w:cs="Times New Roman"/>
                <w:noProof/>
                <w:vertAlign w:val="superscript"/>
              </w:rPr>
              <w:t>23</w:t>
            </w:r>
          </w:p>
        </w:tc>
        <w:tc>
          <w:tcPr>
            <w:tcW w:w="1889"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Hilbert</w:t>
            </w:r>
            <w:r>
              <w:t xml:space="preserve">, </w:t>
            </w:r>
            <w:r w:rsidRPr="00B90B83">
              <w:rPr>
                <w:noProof/>
              </w:rPr>
              <w:t>2004</w:t>
            </w:r>
            <w:r w:rsidRPr="008B3E2F">
              <w:rPr>
                <w:rFonts w:ascii="Times New Roman" w:hAnsi="Times New Roman" w:cs="Times New Roman"/>
                <w:noProof/>
                <w:vertAlign w:val="superscript"/>
              </w:rPr>
              <w:t>24</w:t>
            </w:r>
          </w:p>
        </w:tc>
        <w:tc>
          <w:tcPr>
            <w:tcW w:w="1889" w:type="dxa"/>
          </w:tcPr>
          <w:p w:rsidR="00B84EDF" w:rsidRPr="00B90B83" w:rsidRDefault="00B84EDF" w:rsidP="00D26E16">
            <w:pPr>
              <w:pStyle w:val="TableText2"/>
              <w:rPr>
                <w:noProof/>
              </w:rPr>
            </w:pPr>
            <w:r w:rsidRPr="00B90B83">
              <w:rPr>
                <w:noProof/>
              </w:rPr>
              <w:t>G1: 2</w:t>
            </w:r>
          </w:p>
          <w:p w:rsidR="00B84EDF" w:rsidRPr="00552FD6" w:rsidRDefault="00B84EDF" w:rsidP="00D26E16">
            <w:pPr>
              <w:pStyle w:val="TableText2"/>
            </w:pPr>
            <w:r w:rsidRPr="00B90B83">
              <w:rPr>
                <w:noProof/>
              </w:rPr>
              <w:t>G2: 2</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r w:rsidR="00B84EDF" w:rsidRPr="00552FD6" w:rsidTr="00D26E16">
        <w:tc>
          <w:tcPr>
            <w:tcW w:w="1621" w:type="dxa"/>
          </w:tcPr>
          <w:p w:rsidR="00B84EDF" w:rsidRPr="00552FD6" w:rsidRDefault="00B84EDF" w:rsidP="00D26E16">
            <w:pPr>
              <w:pStyle w:val="TableText2"/>
            </w:pPr>
            <w:r w:rsidRPr="00B90B83">
              <w:rPr>
                <w:noProof/>
              </w:rPr>
              <w:t>Le Grange</w:t>
            </w:r>
            <w:r>
              <w:t xml:space="preserve">, </w:t>
            </w:r>
            <w:r w:rsidRPr="00B90B83">
              <w:rPr>
                <w:noProof/>
              </w:rPr>
              <w:t>2002</w:t>
            </w:r>
            <w:r w:rsidRPr="008B3E2F">
              <w:rPr>
                <w:rFonts w:ascii="Times New Roman" w:hAnsi="Times New Roman" w:cs="Times New Roman"/>
                <w:noProof/>
                <w:vertAlign w:val="superscript"/>
              </w:rPr>
              <w:t>25</w:t>
            </w:r>
          </w:p>
        </w:tc>
        <w:tc>
          <w:tcPr>
            <w:tcW w:w="1889" w:type="dxa"/>
          </w:tcPr>
          <w:p w:rsidR="00B84EDF" w:rsidRPr="00B90B83" w:rsidRDefault="00B84EDF" w:rsidP="00D26E16">
            <w:pPr>
              <w:pStyle w:val="TableText2"/>
              <w:rPr>
                <w:noProof/>
              </w:rPr>
            </w:pPr>
            <w:r w:rsidRPr="00B90B83">
              <w:rPr>
                <w:noProof/>
              </w:rPr>
              <w:t>12 weeks</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p = NS</w:t>
            </w:r>
          </w:p>
          <w:p w:rsidR="00B84EDF" w:rsidRPr="00B90B83" w:rsidRDefault="00B84EDF" w:rsidP="00D26E16">
            <w:pPr>
              <w:pStyle w:val="TableText2"/>
              <w:rPr>
                <w:noProof/>
              </w:rPr>
            </w:pPr>
            <w:r w:rsidRPr="00B90B83">
              <w:rPr>
                <w:noProof/>
              </w:rPr>
              <w:t>12 months</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552FD6" w:rsidRDefault="00B84EDF" w:rsidP="00D26E16">
            <w:pPr>
              <w:pStyle w:val="TableText2"/>
            </w:pPr>
            <w:r w:rsidRPr="00B90B83">
              <w:rPr>
                <w:noProof/>
              </w:rPr>
              <w:t>p = NS</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r w:rsidR="00B84EDF" w:rsidRPr="00552FD6" w:rsidTr="00D26E16">
        <w:tc>
          <w:tcPr>
            <w:tcW w:w="1621" w:type="dxa"/>
          </w:tcPr>
          <w:p w:rsidR="00B84EDF" w:rsidRPr="00552FD6" w:rsidRDefault="00B84EDF" w:rsidP="00D26E16">
            <w:pPr>
              <w:pStyle w:val="TableText2"/>
            </w:pPr>
            <w:r w:rsidRPr="00B90B83">
              <w:rPr>
                <w:noProof/>
              </w:rPr>
              <w:t>Masheb</w:t>
            </w:r>
            <w:r>
              <w:t xml:space="preserve">, </w:t>
            </w:r>
            <w:r w:rsidRPr="00B90B83">
              <w:rPr>
                <w:noProof/>
              </w:rPr>
              <w:t>2011</w:t>
            </w:r>
            <w:r w:rsidRPr="008B3E2F">
              <w:rPr>
                <w:rFonts w:ascii="Times New Roman" w:hAnsi="Times New Roman" w:cs="Times New Roman"/>
                <w:noProof/>
                <w:vertAlign w:val="superscript"/>
              </w:rPr>
              <w:t>26</w:t>
            </w:r>
          </w:p>
        </w:tc>
        <w:tc>
          <w:tcPr>
            <w:tcW w:w="1889" w:type="dxa"/>
          </w:tcPr>
          <w:p w:rsidR="00B84EDF" w:rsidRPr="00B90B83" w:rsidRDefault="00B84EDF" w:rsidP="00D26E16">
            <w:pPr>
              <w:pStyle w:val="TableText2"/>
              <w:rPr>
                <w:noProof/>
              </w:rPr>
            </w:pPr>
            <w:r w:rsidRPr="00B90B83">
              <w:rPr>
                <w:noProof/>
              </w:rPr>
              <w:t>Treatment completers (completed at least 14 of the 21 treatment sessions and either 6m or 12m assessments, or both)</w:t>
            </w:r>
          </w:p>
          <w:p w:rsidR="00B84EDF" w:rsidRPr="00B90B83" w:rsidRDefault="00B84EDF" w:rsidP="00D26E16">
            <w:pPr>
              <w:pStyle w:val="TableText2"/>
              <w:rPr>
                <w:noProof/>
              </w:rPr>
            </w:pPr>
            <w:r w:rsidRPr="00B90B83">
              <w:rPr>
                <w:noProof/>
              </w:rPr>
              <w:t>Overall: 43 (86%)</w:t>
            </w:r>
          </w:p>
          <w:p w:rsidR="00B84EDF" w:rsidRPr="00B90B83" w:rsidRDefault="00B84EDF" w:rsidP="00D26E16">
            <w:pPr>
              <w:pStyle w:val="TableText2"/>
              <w:rPr>
                <w:noProof/>
              </w:rPr>
            </w:pPr>
            <w:r w:rsidRPr="00B90B83">
              <w:rPr>
                <w:noProof/>
              </w:rPr>
              <w:t>G1: 20 (80%)</w:t>
            </w:r>
          </w:p>
          <w:p w:rsidR="00B84EDF" w:rsidRPr="00B90B83" w:rsidRDefault="00B84EDF" w:rsidP="00D26E16">
            <w:pPr>
              <w:pStyle w:val="TableText2"/>
              <w:rPr>
                <w:noProof/>
              </w:rPr>
            </w:pPr>
            <w:r w:rsidRPr="00B90B83">
              <w:rPr>
                <w:noProof/>
              </w:rPr>
              <w:t>G2: 23 (92%)</w:t>
            </w:r>
          </w:p>
          <w:p w:rsidR="00B84EDF" w:rsidRPr="00B90B83" w:rsidRDefault="00B84EDF" w:rsidP="00D26E16">
            <w:pPr>
              <w:pStyle w:val="TableText2"/>
              <w:rPr>
                <w:noProof/>
              </w:rPr>
            </w:pPr>
            <w:r w:rsidRPr="00B90B83">
              <w:rPr>
                <w:noProof/>
              </w:rPr>
              <w:t>chi-square=1.50</w:t>
            </w:r>
          </w:p>
          <w:p w:rsidR="00B84EDF" w:rsidRPr="00B90B83" w:rsidRDefault="00B84EDF" w:rsidP="00D26E16">
            <w:pPr>
              <w:pStyle w:val="TableText2"/>
              <w:rPr>
                <w:noProof/>
              </w:rPr>
            </w:pPr>
            <w:r w:rsidRPr="00B90B83">
              <w:rPr>
                <w:noProof/>
              </w:rPr>
              <w:t>p = 0.221</w:t>
            </w:r>
          </w:p>
          <w:p w:rsidR="00B84EDF" w:rsidRPr="00B90B83" w:rsidRDefault="00B84EDF" w:rsidP="00D26E16">
            <w:pPr>
              <w:pStyle w:val="TableText2"/>
              <w:rPr>
                <w:noProof/>
              </w:rPr>
            </w:pPr>
            <w:r w:rsidRPr="00B90B83">
              <w:rPr>
                <w:noProof/>
              </w:rPr>
              <w:t>6m data collected on 40 (80%) participants</w:t>
            </w:r>
          </w:p>
          <w:p w:rsidR="00B84EDF" w:rsidRPr="00B90B83" w:rsidRDefault="00B84EDF" w:rsidP="00D26E16">
            <w:pPr>
              <w:pStyle w:val="TableText2"/>
              <w:rPr>
                <w:noProof/>
              </w:rPr>
            </w:pPr>
            <w:r w:rsidRPr="00B90B83">
              <w:rPr>
                <w:noProof/>
              </w:rPr>
              <w:t>12m data collected on 37 (74%) participants</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Masson</w:t>
            </w:r>
            <w:r>
              <w:t xml:space="preserve">, </w:t>
            </w:r>
            <w:r w:rsidRPr="00B90B83">
              <w:rPr>
                <w:noProof/>
              </w:rPr>
              <w:t>2013</w:t>
            </w:r>
            <w:r w:rsidRPr="008B3E2F">
              <w:rPr>
                <w:rFonts w:ascii="Times New Roman" w:hAnsi="Times New Roman" w:cs="Times New Roman"/>
                <w:noProof/>
                <w:vertAlign w:val="superscript"/>
              </w:rPr>
              <w:t>27</w:t>
            </w:r>
          </w:p>
        </w:tc>
        <w:tc>
          <w:tcPr>
            <w:tcW w:w="1889" w:type="dxa"/>
          </w:tcPr>
          <w:p w:rsidR="00B84EDF" w:rsidRPr="00B90B83" w:rsidRDefault="00B84EDF" w:rsidP="00D26E16">
            <w:pPr>
              <w:pStyle w:val="TableText2"/>
              <w:rPr>
                <w:noProof/>
              </w:rPr>
            </w:pPr>
            <w:r w:rsidRPr="00B90B83">
              <w:rPr>
                <w:noProof/>
              </w:rPr>
              <w:t>Posttreatment</w:t>
            </w:r>
          </w:p>
          <w:p w:rsidR="00B84EDF" w:rsidRPr="00B90B83" w:rsidRDefault="00B84EDF" w:rsidP="00D26E16">
            <w:pPr>
              <w:pStyle w:val="TableText2"/>
              <w:rPr>
                <w:noProof/>
              </w:rPr>
            </w:pPr>
            <w:r w:rsidRPr="00B90B83">
              <w:rPr>
                <w:noProof/>
              </w:rPr>
              <w:t>G1: 30%</w:t>
            </w:r>
          </w:p>
          <w:p w:rsidR="00B84EDF" w:rsidRPr="00B90B83" w:rsidRDefault="00B84EDF" w:rsidP="00D26E16">
            <w:pPr>
              <w:pStyle w:val="TableText2"/>
              <w:rPr>
                <w:noProof/>
              </w:rPr>
            </w:pPr>
            <w:r w:rsidRPr="00B90B83">
              <w:rPr>
                <w:noProof/>
              </w:rPr>
              <w:t>G2: 10%</w:t>
            </w:r>
          </w:p>
          <w:p w:rsidR="00B84EDF" w:rsidRPr="00B90B83" w:rsidRDefault="00B84EDF" w:rsidP="00D26E16">
            <w:pPr>
              <w:pStyle w:val="TableText2"/>
              <w:rPr>
                <w:noProof/>
              </w:rPr>
            </w:pPr>
            <w:r w:rsidRPr="00B90B83">
              <w:rPr>
                <w:noProof/>
              </w:rPr>
              <w:t>Mean  Between-group difference (95% CI): chi-square=3.75</w:t>
            </w:r>
          </w:p>
          <w:p w:rsidR="00B84EDF" w:rsidRPr="00B90B83" w:rsidRDefault="00B84EDF" w:rsidP="00D26E16">
            <w:pPr>
              <w:pStyle w:val="TableText2"/>
              <w:rPr>
                <w:noProof/>
              </w:rPr>
            </w:pPr>
            <w:r w:rsidRPr="00B90B83">
              <w:rPr>
                <w:noProof/>
              </w:rPr>
              <w:t>p = 0.053</w:t>
            </w:r>
          </w:p>
          <w:p w:rsidR="00B84EDF" w:rsidRPr="00B90B83" w:rsidRDefault="00B84EDF" w:rsidP="00D26E16">
            <w:pPr>
              <w:pStyle w:val="TableText2"/>
              <w:rPr>
                <w:noProof/>
              </w:rPr>
            </w:pPr>
            <w:r w:rsidRPr="00B90B83">
              <w:rPr>
                <w:noProof/>
              </w:rPr>
              <w:t>6m</w:t>
            </w:r>
          </w:p>
          <w:p w:rsidR="00B84EDF" w:rsidRPr="00B90B83" w:rsidRDefault="00B84EDF" w:rsidP="00D26E16">
            <w:pPr>
              <w:pStyle w:val="TableText2"/>
              <w:rPr>
                <w:noProof/>
              </w:rPr>
            </w:pPr>
            <w:r w:rsidRPr="00B90B83">
              <w:rPr>
                <w:noProof/>
              </w:rPr>
              <w:t>G1: 37%</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NA</w:t>
            </w:r>
          </w:p>
          <w:p w:rsidR="00B84EDF" w:rsidRPr="00B90B83" w:rsidRDefault="00B84EDF" w:rsidP="00D26E16">
            <w:pPr>
              <w:pStyle w:val="TableText2"/>
              <w:rPr>
                <w:noProof/>
              </w:rPr>
            </w:pPr>
            <w:r w:rsidRPr="00B90B83">
              <w:rPr>
                <w:noProof/>
              </w:rPr>
              <w:t>p = NA</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Default="00B84EDF" w:rsidP="00D26E16">
            <w:pPr>
              <w:pStyle w:val="TableText2"/>
              <w:rPr>
                <w:noProof/>
              </w:rPr>
            </w:pPr>
            <w:r>
              <w:rPr>
                <w:noProof/>
              </w:rPr>
              <w:t>Munsch, 2007</w:t>
            </w:r>
            <w:r w:rsidRPr="008B3E2F">
              <w:rPr>
                <w:rFonts w:ascii="Times New Roman" w:hAnsi="Times New Roman" w:cs="Times New Roman"/>
                <w:noProof/>
                <w:vertAlign w:val="superscript"/>
              </w:rPr>
              <w:t>28</w:t>
            </w:r>
          </w:p>
          <w:p w:rsidR="00B84EDF" w:rsidRPr="00552FD6" w:rsidRDefault="00B84EDF" w:rsidP="00D26E16">
            <w:pPr>
              <w:pStyle w:val="TableText2"/>
            </w:pPr>
            <w:r>
              <w:rPr>
                <w:noProof/>
              </w:rPr>
              <w:t>Munsch, 2012</w:t>
            </w:r>
            <w:r w:rsidRPr="008B3E2F">
              <w:rPr>
                <w:rFonts w:ascii="Times New Roman" w:hAnsi="Times New Roman" w:cs="Times New Roman"/>
                <w:noProof/>
                <w:vertAlign w:val="superscript"/>
              </w:rPr>
              <w:t>29</w:t>
            </w:r>
          </w:p>
        </w:tc>
        <w:tc>
          <w:tcPr>
            <w:tcW w:w="1889" w:type="dxa"/>
          </w:tcPr>
          <w:p w:rsidR="00B84EDF" w:rsidRPr="00B90B83" w:rsidRDefault="00B84EDF" w:rsidP="00D26E16">
            <w:pPr>
              <w:pStyle w:val="TableText2"/>
              <w:rPr>
                <w:noProof/>
              </w:rPr>
            </w:pPr>
            <w:r w:rsidRPr="00B90B83">
              <w:rPr>
                <w:noProof/>
              </w:rPr>
              <w:t>Munsch, Biedert, Meyer, et al., 2007</w:t>
            </w:r>
            <w:r w:rsidRPr="008B3E2F">
              <w:rPr>
                <w:rFonts w:ascii="Times New Roman" w:hAnsi="Times New Roman" w:cs="Times New Roman"/>
                <w:noProof/>
                <w:vertAlign w:val="superscript"/>
              </w:rPr>
              <w:t>28</w:t>
            </w:r>
            <w:r w:rsidRPr="00B90B83">
              <w:rPr>
                <w:noProof/>
              </w:rPr>
              <w:t>:</w:t>
            </w:r>
          </w:p>
          <w:p w:rsidR="00B84EDF" w:rsidRPr="00B90B83" w:rsidRDefault="00B84EDF" w:rsidP="00D26E16">
            <w:pPr>
              <w:pStyle w:val="TableText2"/>
              <w:rPr>
                <w:noProof/>
              </w:rPr>
            </w:pPr>
            <w:r w:rsidRPr="00B90B83">
              <w:rPr>
                <w:noProof/>
              </w:rPr>
              <w:t xml:space="preserve">Dropped out during treatment </w:t>
            </w:r>
          </w:p>
          <w:p w:rsidR="00B84EDF" w:rsidRPr="00B90B83" w:rsidRDefault="00B84EDF" w:rsidP="00D26E16">
            <w:pPr>
              <w:pStyle w:val="TableText2"/>
              <w:rPr>
                <w:noProof/>
              </w:rPr>
            </w:pPr>
            <w:r w:rsidRPr="00B90B83">
              <w:rPr>
                <w:noProof/>
              </w:rPr>
              <w:t>Overall: 22 (27.5%)</w:t>
            </w:r>
          </w:p>
          <w:p w:rsidR="00B84EDF" w:rsidRPr="00B90B83" w:rsidRDefault="00B84EDF" w:rsidP="00D26E16">
            <w:pPr>
              <w:pStyle w:val="TableText2"/>
              <w:rPr>
                <w:noProof/>
              </w:rPr>
            </w:pPr>
            <w:r w:rsidRPr="00B90B83">
              <w:rPr>
                <w:noProof/>
              </w:rPr>
              <w:t>G1: 13 (29.5%)</w:t>
            </w:r>
          </w:p>
          <w:p w:rsidR="00B84EDF" w:rsidRPr="00B90B83" w:rsidRDefault="00B84EDF" w:rsidP="00D26E16">
            <w:pPr>
              <w:pStyle w:val="TableText2"/>
              <w:rPr>
                <w:noProof/>
              </w:rPr>
            </w:pPr>
            <w:r w:rsidRPr="00B90B83">
              <w:rPr>
                <w:noProof/>
              </w:rPr>
              <w:t>G2: 9 (25.0%)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 xml:space="preserve">Dropped out during 12m follow-up </w:t>
            </w:r>
          </w:p>
          <w:p w:rsidR="00B84EDF" w:rsidRPr="00B90B83" w:rsidRDefault="00B84EDF" w:rsidP="00D26E16">
            <w:pPr>
              <w:pStyle w:val="TableText2"/>
              <w:rPr>
                <w:noProof/>
              </w:rPr>
            </w:pPr>
            <w:r w:rsidRPr="00B90B83">
              <w:rPr>
                <w:noProof/>
              </w:rPr>
              <w:t>Overall: 7</w:t>
            </w:r>
          </w:p>
          <w:p w:rsidR="00B84EDF" w:rsidRPr="00B90B83" w:rsidRDefault="00B84EDF" w:rsidP="00D26E16">
            <w:pPr>
              <w:pStyle w:val="TableText2"/>
              <w:rPr>
                <w:noProof/>
              </w:rPr>
            </w:pPr>
            <w:r w:rsidRPr="00B90B83">
              <w:rPr>
                <w:noProof/>
              </w:rPr>
              <w:t>G1: 3</w:t>
            </w:r>
          </w:p>
          <w:p w:rsidR="00B84EDF" w:rsidRPr="00B90B83" w:rsidRDefault="00B84EDF" w:rsidP="00D26E16">
            <w:pPr>
              <w:pStyle w:val="TableText2"/>
              <w:rPr>
                <w:noProof/>
              </w:rPr>
            </w:pPr>
            <w:r w:rsidRPr="00B90B83">
              <w:rPr>
                <w:noProof/>
              </w:rPr>
              <w:t>G2: 4</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Default="00B84EDF" w:rsidP="00D26E16">
            <w:pPr>
              <w:pStyle w:val="TableText2"/>
              <w:rPr>
                <w:noProof/>
              </w:rPr>
            </w:pPr>
            <w:r>
              <w:rPr>
                <w:noProof/>
              </w:rPr>
              <w:t>Munsch, 2007</w:t>
            </w:r>
            <w:r w:rsidRPr="008B3E2F">
              <w:rPr>
                <w:rFonts w:ascii="Times New Roman" w:hAnsi="Times New Roman" w:cs="Times New Roman"/>
                <w:noProof/>
                <w:vertAlign w:val="superscript"/>
              </w:rPr>
              <w:t>28</w:t>
            </w:r>
          </w:p>
          <w:p w:rsidR="00B84EDF" w:rsidRPr="00B90B83" w:rsidRDefault="00B84EDF" w:rsidP="00D26E16">
            <w:pPr>
              <w:pStyle w:val="TableText2"/>
              <w:rPr>
                <w:noProof/>
              </w:rPr>
            </w:pPr>
            <w:r>
              <w:rPr>
                <w:noProof/>
              </w:rPr>
              <w:t>Munsch, 2012</w:t>
            </w:r>
            <w:r w:rsidRPr="008B3E2F">
              <w:rPr>
                <w:rFonts w:ascii="Times New Roman" w:hAnsi="Times New Roman" w:cs="Times New Roman"/>
                <w:noProof/>
                <w:vertAlign w:val="superscript"/>
              </w:rPr>
              <w:t>29</w:t>
            </w:r>
          </w:p>
        </w:tc>
        <w:tc>
          <w:tcPr>
            <w:tcW w:w="1889" w:type="dxa"/>
          </w:tcPr>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chi-square=0.001</w:t>
            </w:r>
          </w:p>
          <w:p w:rsidR="00B84EDF" w:rsidRPr="00B90B83" w:rsidRDefault="00B84EDF" w:rsidP="00D26E16">
            <w:pPr>
              <w:pStyle w:val="TableText2"/>
              <w:rPr>
                <w:noProof/>
              </w:rPr>
            </w:pPr>
            <w:r w:rsidRPr="00B90B83">
              <w:rPr>
                <w:noProof/>
              </w:rPr>
              <w:t>p = 0.582</w:t>
            </w:r>
          </w:p>
          <w:p w:rsidR="00B84EDF" w:rsidRPr="00B90B83" w:rsidRDefault="00B84EDF" w:rsidP="00D26E16">
            <w:pPr>
              <w:pStyle w:val="TableText2"/>
              <w:rPr>
                <w:noProof/>
              </w:rPr>
            </w:pPr>
            <w:r w:rsidRPr="00B90B83">
              <w:rPr>
                <w:noProof/>
              </w:rPr>
              <w:t>No significant differences between dropouts and completers on sex, age, BMI, BDI, BAI, EDE global score, and comorbid mental disorders</w:t>
            </w:r>
          </w:p>
          <w:p w:rsidR="00B84EDF" w:rsidRPr="00B90B83" w:rsidRDefault="00B84EDF" w:rsidP="00D26E16">
            <w:pPr>
              <w:pStyle w:val="TableText2"/>
              <w:rPr>
                <w:noProof/>
              </w:rPr>
            </w:pPr>
            <w:r w:rsidRPr="00B90B83">
              <w:rPr>
                <w:noProof/>
              </w:rPr>
              <w:t>Munsch, Meyer, Biedert, et al., 2012</w:t>
            </w:r>
            <w:r w:rsidRPr="008B3E2F">
              <w:rPr>
                <w:rFonts w:ascii="Times New Roman" w:hAnsi="Times New Roman" w:cs="Times New Roman"/>
                <w:noProof/>
                <w:vertAlign w:val="superscript"/>
              </w:rPr>
              <w:t>29</w:t>
            </w:r>
            <w:r w:rsidRPr="00B90B83">
              <w:rPr>
                <w:noProof/>
              </w:rPr>
              <w:t>:</w:t>
            </w:r>
          </w:p>
          <w:p w:rsidR="00B84EDF" w:rsidRPr="00B90B83" w:rsidRDefault="00B84EDF" w:rsidP="00D26E16">
            <w:pPr>
              <w:pStyle w:val="TableText2"/>
              <w:rPr>
                <w:noProof/>
              </w:rPr>
            </w:pPr>
            <w:r w:rsidRPr="00B90B83">
              <w:rPr>
                <w:noProof/>
              </w:rPr>
              <w:t xml:space="preserve">Participated in 6y follow-up </w:t>
            </w:r>
          </w:p>
          <w:p w:rsidR="00B84EDF" w:rsidRPr="00B90B83" w:rsidRDefault="00B84EDF" w:rsidP="00D26E16">
            <w:pPr>
              <w:pStyle w:val="TableText2"/>
              <w:rPr>
                <w:noProof/>
              </w:rPr>
            </w:pPr>
            <w:r w:rsidRPr="00B90B83">
              <w:rPr>
                <w:noProof/>
              </w:rPr>
              <w:t xml:space="preserve">Overall: </w:t>
            </w:r>
          </w:p>
          <w:p w:rsidR="00B84EDF" w:rsidRPr="00B90B83" w:rsidRDefault="00B84EDF" w:rsidP="00D26E16">
            <w:pPr>
              <w:pStyle w:val="TableText2"/>
              <w:rPr>
                <w:noProof/>
              </w:rPr>
            </w:pPr>
            <w:r w:rsidRPr="00B90B83">
              <w:rPr>
                <w:noProof/>
              </w:rPr>
              <w:t>G1: 26 (59%)</w:t>
            </w:r>
          </w:p>
          <w:p w:rsidR="00B84EDF" w:rsidRPr="00B90B83" w:rsidRDefault="00B84EDF" w:rsidP="00D26E16">
            <w:pPr>
              <w:pStyle w:val="TableText2"/>
              <w:rPr>
                <w:noProof/>
              </w:rPr>
            </w:pPr>
            <w:r w:rsidRPr="00B90B83">
              <w:rPr>
                <w:noProof/>
              </w:rPr>
              <w:t>G2: 26 (72%)</w:t>
            </w:r>
          </w:p>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c>
          <w:tcPr>
            <w:tcW w:w="1890" w:type="dxa"/>
          </w:tcPr>
          <w:p w:rsidR="00B84EDF" w:rsidRPr="00B90B83"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31F98" w:rsidRDefault="00B84EDF" w:rsidP="00D26E16">
            <w:pPr>
              <w:pStyle w:val="TableText2"/>
            </w:pPr>
            <w:r w:rsidRPr="00F31F98">
              <w:t>Harms Overall Discontinuation From Study</w:t>
            </w:r>
          </w:p>
        </w:tc>
        <w:tc>
          <w:tcPr>
            <w:tcW w:w="2016" w:type="dxa"/>
          </w:tcPr>
          <w:p w:rsidR="00B84EDF" w:rsidRPr="00F31F98" w:rsidRDefault="00B84EDF" w:rsidP="00D26E16">
            <w:pPr>
              <w:pStyle w:val="TableText2"/>
            </w:pPr>
            <w:r w:rsidRPr="00F31F98">
              <w:t>Discontinuation Due to AEs</w:t>
            </w:r>
          </w:p>
        </w:tc>
        <w:tc>
          <w:tcPr>
            <w:tcW w:w="2016" w:type="dxa"/>
          </w:tcPr>
          <w:p w:rsidR="00B84EDF" w:rsidRPr="00F31F98" w:rsidRDefault="00B84EDF" w:rsidP="00D26E16">
            <w:pPr>
              <w:pStyle w:val="TableText2"/>
            </w:pPr>
            <w:r w:rsidRPr="00F31F98">
              <w:t>Discontinuation Due to Lack of Efficacy</w:t>
            </w:r>
          </w:p>
        </w:tc>
        <w:tc>
          <w:tcPr>
            <w:tcW w:w="2016" w:type="dxa"/>
          </w:tcPr>
          <w:p w:rsidR="00B84EDF" w:rsidRPr="00F31F98" w:rsidRDefault="00B84EDF" w:rsidP="00D26E16">
            <w:pPr>
              <w:pStyle w:val="TableText2"/>
            </w:pPr>
            <w:r w:rsidRPr="00F31F98">
              <w:t>Serious AEs (Define in Addition to Reporting Rates)</w:t>
            </w:r>
          </w:p>
        </w:tc>
        <w:tc>
          <w:tcPr>
            <w:tcW w:w="2016" w:type="dxa"/>
          </w:tcPr>
          <w:p w:rsidR="00B84EDF" w:rsidRPr="00F31F98" w:rsidRDefault="00B84EDF" w:rsidP="00D26E16">
            <w:pPr>
              <w:pStyle w:val="TableText2"/>
            </w:pPr>
            <w:r w:rsidRPr="00F31F98">
              <w:t>Any AE</w:t>
            </w:r>
          </w:p>
        </w:tc>
        <w:tc>
          <w:tcPr>
            <w:tcW w:w="2016" w:type="dxa"/>
          </w:tcPr>
          <w:p w:rsidR="00B84EDF" w:rsidRDefault="00B84EDF" w:rsidP="00D26E16">
            <w:pPr>
              <w:pStyle w:val="TableText2"/>
            </w:pPr>
            <w:r w:rsidRPr="00F31F98">
              <w:t>Diarrhea</w:t>
            </w:r>
          </w:p>
        </w:tc>
      </w:tr>
      <w:tr w:rsidR="00B84EDF" w:rsidRPr="00552FD6" w:rsidTr="00D26E16">
        <w:tc>
          <w:tcPr>
            <w:tcW w:w="1728" w:type="dxa"/>
          </w:tcPr>
          <w:p w:rsidR="00B84EDF" w:rsidRPr="00552FD6" w:rsidRDefault="00B84EDF" w:rsidP="00D26E16">
            <w:pPr>
              <w:pStyle w:val="TableText2"/>
            </w:pPr>
            <w:r w:rsidRPr="00B90B83">
              <w:rPr>
                <w:noProof/>
              </w:rPr>
              <w:t>Pendleton</w:t>
            </w:r>
            <w:r>
              <w:t xml:space="preserve">, </w:t>
            </w:r>
            <w:r w:rsidRPr="00B90B83">
              <w:rPr>
                <w:noProof/>
              </w:rPr>
              <w:t>2001</w:t>
            </w:r>
            <w:r w:rsidRPr="008B3E2F">
              <w:rPr>
                <w:rFonts w:ascii="Times New Roman" w:hAnsi="Times New Roman" w:cs="Times New Roman"/>
                <w:noProof/>
                <w:vertAlign w:val="superscript"/>
              </w:rPr>
              <w:t>30</w:t>
            </w:r>
          </w:p>
        </w:tc>
        <w:tc>
          <w:tcPr>
            <w:tcW w:w="2016" w:type="dxa"/>
          </w:tcPr>
          <w:p w:rsidR="00B84EDF" w:rsidRPr="00B90B83" w:rsidRDefault="00B84EDF" w:rsidP="00D26E16">
            <w:pPr>
              <w:pStyle w:val="TableText2"/>
              <w:rPr>
                <w:noProof/>
              </w:rPr>
            </w:pPr>
            <w:r w:rsidRPr="00B90B83">
              <w:rPr>
                <w:noProof/>
              </w:rPr>
              <w:t xml:space="preserve">Did not return for any assessment after BL: </w:t>
            </w:r>
          </w:p>
          <w:p w:rsidR="00B84EDF" w:rsidRPr="00B90B83" w:rsidRDefault="00B84EDF" w:rsidP="00D26E16">
            <w:pPr>
              <w:pStyle w:val="TableText2"/>
              <w:rPr>
                <w:noProof/>
              </w:rPr>
            </w:pPr>
            <w:r w:rsidRPr="00B90B83">
              <w:rPr>
                <w:noProof/>
              </w:rPr>
              <w:t>G1: 4</w:t>
            </w:r>
          </w:p>
          <w:p w:rsidR="00B84EDF" w:rsidRPr="00B90B83" w:rsidRDefault="00B84EDF" w:rsidP="00D26E16">
            <w:pPr>
              <w:pStyle w:val="TableText2"/>
              <w:rPr>
                <w:noProof/>
              </w:rPr>
            </w:pPr>
            <w:r w:rsidRPr="00B90B83">
              <w:rPr>
                <w:noProof/>
              </w:rPr>
              <w:t>G2: 7</w:t>
            </w:r>
          </w:p>
          <w:p w:rsidR="00B84EDF" w:rsidRPr="00B90B83" w:rsidRDefault="00B84EDF" w:rsidP="00D26E16">
            <w:pPr>
              <w:pStyle w:val="TableText2"/>
              <w:rPr>
                <w:noProof/>
              </w:rPr>
            </w:pPr>
            <w:r w:rsidRPr="00B90B83">
              <w:rPr>
                <w:noProof/>
              </w:rPr>
              <w:t>G3: 4</w:t>
            </w:r>
          </w:p>
          <w:p w:rsidR="00B84EDF" w:rsidRPr="00B90B83" w:rsidRDefault="00B84EDF" w:rsidP="00D26E16">
            <w:pPr>
              <w:pStyle w:val="TableText2"/>
              <w:rPr>
                <w:noProof/>
              </w:rPr>
            </w:pPr>
            <w:r w:rsidRPr="00B90B83">
              <w:rPr>
                <w:noProof/>
              </w:rPr>
              <w:t>G4: 11</w:t>
            </w:r>
          </w:p>
          <w:p w:rsidR="00B84EDF" w:rsidRPr="00B90B83" w:rsidRDefault="00B84EDF" w:rsidP="00D26E16">
            <w:pPr>
              <w:pStyle w:val="TableText2"/>
              <w:rPr>
                <w:noProof/>
              </w:rPr>
            </w:pPr>
            <w:r w:rsidRPr="00B90B83">
              <w:rPr>
                <w:noProof/>
              </w:rPr>
              <w:t xml:space="preserve">Mean  Between-group difference (95% CI): </w:t>
            </w:r>
          </w:p>
          <w:p w:rsidR="00B84EDF" w:rsidRPr="00B90B83" w:rsidRDefault="00B84EDF" w:rsidP="00D26E16">
            <w:pPr>
              <w:pStyle w:val="TableText2"/>
              <w:rPr>
                <w:noProof/>
              </w:rPr>
            </w:pPr>
            <w:r w:rsidRPr="00B90B83">
              <w:rPr>
                <w:noProof/>
              </w:rPr>
              <w:t>p = no significant differences between dropouts and those who remained in binge eating (p=0.38), BMI (p=0.35), BDI (p=0.12), age (p=0.51), work status (p=0.26), single status (p=0.99), education (p=0.14), race (p=0.66), and use of alcohol (p=0.99)</w:t>
            </w:r>
          </w:p>
          <w:p w:rsidR="00B84EDF" w:rsidRPr="00B90B83" w:rsidRDefault="00B84EDF" w:rsidP="00D26E16">
            <w:pPr>
              <w:pStyle w:val="TableText2"/>
              <w:rPr>
                <w:noProof/>
              </w:rPr>
            </w:pPr>
            <w:r w:rsidRPr="00B90B83">
              <w:rPr>
                <w:noProof/>
              </w:rPr>
              <w:t xml:space="preserve">Did not complete all of the assessments: </w:t>
            </w:r>
          </w:p>
          <w:p w:rsidR="00B84EDF" w:rsidRPr="00B90B83" w:rsidRDefault="00B84EDF" w:rsidP="00D26E16">
            <w:pPr>
              <w:pStyle w:val="TableText2"/>
              <w:rPr>
                <w:noProof/>
              </w:rPr>
            </w:pPr>
            <w:r w:rsidRPr="00B90B83">
              <w:rPr>
                <w:noProof/>
              </w:rPr>
              <w:t>G1: 1</w:t>
            </w:r>
          </w:p>
          <w:p w:rsidR="00B84EDF" w:rsidRPr="00B90B83" w:rsidRDefault="00B84EDF" w:rsidP="00D26E16">
            <w:pPr>
              <w:pStyle w:val="TableText2"/>
              <w:rPr>
                <w:noProof/>
              </w:rPr>
            </w:pPr>
            <w:r w:rsidRPr="00B90B83">
              <w:rPr>
                <w:noProof/>
              </w:rPr>
              <w:t>G2: 1</w:t>
            </w:r>
          </w:p>
          <w:p w:rsidR="00B84EDF" w:rsidRPr="00B90B83" w:rsidRDefault="00B84EDF" w:rsidP="00D26E16">
            <w:pPr>
              <w:pStyle w:val="TableText2"/>
              <w:rPr>
                <w:noProof/>
              </w:rPr>
            </w:pPr>
            <w:r w:rsidRPr="00B90B83">
              <w:rPr>
                <w:noProof/>
              </w:rPr>
              <w:t>G3: 1</w:t>
            </w:r>
          </w:p>
          <w:p w:rsidR="00B84EDF" w:rsidRPr="00B90B83" w:rsidRDefault="00B84EDF" w:rsidP="00D26E16">
            <w:pPr>
              <w:pStyle w:val="TableText2"/>
              <w:rPr>
                <w:noProof/>
              </w:rPr>
            </w:pPr>
            <w:r w:rsidRPr="00B90B83">
              <w:rPr>
                <w:noProof/>
              </w:rPr>
              <w:t>G4: 1</w:t>
            </w:r>
          </w:p>
          <w:p w:rsidR="00B84EDF" w:rsidRPr="00B90B83" w:rsidRDefault="00B84EDF" w:rsidP="00D26E16">
            <w:pPr>
              <w:pStyle w:val="TableText2"/>
              <w:rPr>
                <w:noProof/>
              </w:rPr>
            </w:pPr>
            <w:r w:rsidRPr="00B90B83">
              <w:rPr>
                <w:noProof/>
              </w:rPr>
              <w:t xml:space="preserve">Mean  Between-group difference (95% CI): </w:t>
            </w:r>
          </w:p>
          <w:p w:rsidR="00B84EDF" w:rsidRPr="00552FD6" w:rsidRDefault="00B84EDF" w:rsidP="00D26E16">
            <w:pPr>
              <w:pStyle w:val="TableText2"/>
            </w:pPr>
            <w:r w:rsidRPr="00B90B83">
              <w:rPr>
                <w:noProof/>
              </w:rPr>
              <w:t>p =</w:t>
            </w: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Default="00B84EDF" w:rsidP="00D26E16">
            <w:pPr>
              <w:pStyle w:val="TableText2"/>
              <w:rPr>
                <w:noProof/>
              </w:rPr>
            </w:pPr>
            <w:r>
              <w:rPr>
                <w:noProof/>
              </w:rPr>
              <w:t>Peterson, 1998</w:t>
            </w:r>
            <w:r w:rsidRPr="008B3E2F">
              <w:rPr>
                <w:rFonts w:ascii="Times New Roman" w:hAnsi="Times New Roman" w:cs="Times New Roman"/>
                <w:noProof/>
                <w:vertAlign w:val="superscript"/>
              </w:rPr>
              <w:t>31</w:t>
            </w:r>
          </w:p>
          <w:p w:rsidR="00B84EDF" w:rsidRPr="00552FD6" w:rsidRDefault="00B84EDF" w:rsidP="00D26E16">
            <w:pPr>
              <w:pStyle w:val="TableText2"/>
            </w:pPr>
            <w:r>
              <w:rPr>
                <w:noProof/>
              </w:rPr>
              <w:t>Peterson, 2001</w:t>
            </w:r>
            <w:r w:rsidRPr="008B3E2F">
              <w:rPr>
                <w:rFonts w:ascii="Times New Roman" w:hAnsi="Times New Roman" w:cs="Times New Roman"/>
                <w:noProof/>
                <w:vertAlign w:val="superscript"/>
              </w:rPr>
              <w:t>32</w:t>
            </w:r>
          </w:p>
        </w:tc>
        <w:tc>
          <w:tcPr>
            <w:tcW w:w="1889" w:type="dxa"/>
          </w:tcPr>
          <w:p w:rsidR="00B84EDF" w:rsidRPr="00B90B83" w:rsidRDefault="00B84EDF" w:rsidP="00D26E16">
            <w:pPr>
              <w:pStyle w:val="TableText2"/>
              <w:rPr>
                <w:noProof/>
              </w:rPr>
            </w:pPr>
            <w:r w:rsidRPr="00B90B83">
              <w:rPr>
                <w:noProof/>
              </w:rPr>
              <w:t>Peterson, 1998</w:t>
            </w:r>
          </w:p>
          <w:p w:rsidR="00B84EDF" w:rsidRPr="00B90B83" w:rsidRDefault="00B84EDF" w:rsidP="00D26E16">
            <w:pPr>
              <w:pStyle w:val="TableText2"/>
              <w:rPr>
                <w:noProof/>
              </w:rPr>
            </w:pPr>
            <w:r w:rsidRPr="00B90B83">
              <w:rPr>
                <w:noProof/>
              </w:rPr>
              <w:t>NR</w:t>
            </w:r>
          </w:p>
          <w:p w:rsidR="00B84EDF" w:rsidRPr="00B90B83" w:rsidRDefault="00B84EDF" w:rsidP="00D26E16">
            <w:pPr>
              <w:pStyle w:val="TableText2"/>
              <w:rPr>
                <w:noProof/>
              </w:rPr>
            </w:pPr>
            <w:r w:rsidRPr="00B90B83">
              <w:rPr>
                <w:noProof/>
              </w:rPr>
              <w:t>Peterson, 2001</w:t>
            </w:r>
          </w:p>
          <w:p w:rsidR="00B84EDF" w:rsidRPr="00552FD6" w:rsidRDefault="00B84EDF" w:rsidP="00D26E16">
            <w:pPr>
              <w:pStyle w:val="TableText2"/>
            </w:pPr>
            <w:r w:rsidRPr="00B90B83">
              <w:rPr>
                <w:noProof/>
              </w:rPr>
              <w:t>Overall: 7</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r w:rsidR="00B84EDF" w:rsidRPr="00552FD6" w:rsidTr="00D26E16">
        <w:tc>
          <w:tcPr>
            <w:tcW w:w="1621" w:type="dxa"/>
          </w:tcPr>
          <w:p w:rsidR="00B84EDF" w:rsidRPr="00552FD6" w:rsidRDefault="00B84EDF" w:rsidP="00D26E16">
            <w:pPr>
              <w:pStyle w:val="TableText2"/>
            </w:pPr>
            <w:r w:rsidRPr="00B90B83">
              <w:rPr>
                <w:noProof/>
              </w:rPr>
              <w:t>Peterson</w:t>
            </w:r>
            <w:r>
              <w:t xml:space="preserve">, </w:t>
            </w:r>
            <w:r w:rsidRPr="00B90B83">
              <w:rPr>
                <w:noProof/>
              </w:rPr>
              <w:t>2009</w:t>
            </w:r>
            <w:r w:rsidRPr="008B3E2F">
              <w:rPr>
                <w:rFonts w:ascii="Times New Roman" w:hAnsi="Times New Roman" w:cs="Times New Roman"/>
                <w:noProof/>
                <w:vertAlign w:val="superscript"/>
              </w:rPr>
              <w:t>33</w:t>
            </w:r>
          </w:p>
        </w:tc>
        <w:tc>
          <w:tcPr>
            <w:tcW w:w="1889" w:type="dxa"/>
          </w:tcPr>
          <w:p w:rsidR="00B84EDF" w:rsidRPr="00B90B83" w:rsidRDefault="00B84EDF" w:rsidP="00D26E16">
            <w:pPr>
              <w:pStyle w:val="TableText2"/>
              <w:rPr>
                <w:noProof/>
              </w:rPr>
            </w:pPr>
            <w:r w:rsidRPr="00B90B83">
              <w:rPr>
                <w:noProof/>
              </w:rPr>
              <w:t>Post-treatment (20 weeks post-baseline)</w:t>
            </w:r>
          </w:p>
          <w:p w:rsidR="00B84EDF" w:rsidRPr="00B90B83" w:rsidRDefault="00B84EDF" w:rsidP="00D26E16">
            <w:pPr>
              <w:pStyle w:val="TableText2"/>
              <w:rPr>
                <w:noProof/>
              </w:rPr>
            </w:pPr>
            <w:r w:rsidRPr="00B90B83">
              <w:rPr>
                <w:noProof/>
              </w:rPr>
              <w:t>G1: 27</w:t>
            </w:r>
          </w:p>
          <w:p w:rsidR="00B84EDF" w:rsidRPr="00B90B83" w:rsidRDefault="00B84EDF" w:rsidP="00D26E16">
            <w:pPr>
              <w:pStyle w:val="TableText2"/>
              <w:rPr>
                <w:noProof/>
              </w:rPr>
            </w:pPr>
            <w:r w:rsidRPr="00B90B83">
              <w:rPr>
                <w:noProof/>
              </w:rPr>
              <w:t>G2: 20</w:t>
            </w:r>
          </w:p>
          <w:p w:rsidR="00B84EDF" w:rsidRPr="00B90B83" w:rsidRDefault="00B84EDF" w:rsidP="00D26E16">
            <w:pPr>
              <w:pStyle w:val="TableText2"/>
              <w:rPr>
                <w:noProof/>
              </w:rPr>
            </w:pPr>
            <w:r w:rsidRPr="00B90B83">
              <w:rPr>
                <w:noProof/>
              </w:rPr>
              <w:t>G3: 7</w:t>
            </w:r>
          </w:p>
          <w:p w:rsidR="00B84EDF" w:rsidRPr="00B90B83" w:rsidRDefault="00B84EDF" w:rsidP="00D26E16">
            <w:pPr>
              <w:pStyle w:val="TableText2"/>
              <w:rPr>
                <w:noProof/>
              </w:rPr>
            </w:pPr>
            <w:r w:rsidRPr="00B90B83">
              <w:rPr>
                <w:noProof/>
              </w:rPr>
              <w:t>G4: 13</w:t>
            </w:r>
          </w:p>
          <w:p w:rsidR="00B84EDF" w:rsidRPr="00B90B83" w:rsidRDefault="00B84EDF" w:rsidP="00D26E16">
            <w:pPr>
              <w:pStyle w:val="TableText2"/>
              <w:rPr>
                <w:noProof/>
              </w:rPr>
            </w:pPr>
            <w:r w:rsidRPr="00B90B83">
              <w:rPr>
                <w:noProof/>
              </w:rPr>
              <w:t>p = 0.001 (G3, G4 &gt; G1, G2)</w:t>
            </w:r>
          </w:p>
          <w:p w:rsidR="00B84EDF" w:rsidRPr="00B90B83" w:rsidRDefault="00B84EDF" w:rsidP="00D26E16">
            <w:pPr>
              <w:pStyle w:val="TableText2"/>
              <w:rPr>
                <w:noProof/>
              </w:rPr>
            </w:pPr>
            <w:r w:rsidRPr="00B90B83">
              <w:rPr>
                <w:noProof/>
              </w:rPr>
              <w:t>6m follow-up (44 weeks post-baseline)</w:t>
            </w:r>
          </w:p>
          <w:p w:rsidR="00B84EDF" w:rsidRPr="00B90B83" w:rsidRDefault="00B84EDF" w:rsidP="00D26E16">
            <w:pPr>
              <w:pStyle w:val="TableText2"/>
              <w:rPr>
                <w:noProof/>
              </w:rPr>
            </w:pPr>
            <w:r w:rsidRPr="00B90B83">
              <w:rPr>
                <w:noProof/>
              </w:rPr>
              <w:t>G1: 28</w:t>
            </w:r>
          </w:p>
          <w:p w:rsidR="00B84EDF" w:rsidRPr="00B90B83" w:rsidRDefault="00B84EDF" w:rsidP="00D26E16">
            <w:pPr>
              <w:pStyle w:val="TableText2"/>
              <w:rPr>
                <w:noProof/>
              </w:rPr>
            </w:pPr>
            <w:r w:rsidRPr="00B90B83">
              <w:rPr>
                <w:noProof/>
              </w:rPr>
              <w:t>G2: 25</w:t>
            </w:r>
          </w:p>
          <w:p w:rsidR="00B84EDF" w:rsidRPr="00B90B83" w:rsidRDefault="00B84EDF" w:rsidP="00D26E16">
            <w:pPr>
              <w:pStyle w:val="TableText2"/>
              <w:rPr>
                <w:noProof/>
              </w:rPr>
            </w:pPr>
            <w:r w:rsidRPr="00B90B83">
              <w:rPr>
                <w:noProof/>
              </w:rPr>
              <w:t>G3: 20</w:t>
            </w:r>
          </w:p>
          <w:p w:rsidR="00B84EDF" w:rsidRPr="00B90B83" w:rsidRDefault="00B84EDF" w:rsidP="00D26E16">
            <w:pPr>
              <w:pStyle w:val="TableText2"/>
              <w:rPr>
                <w:noProof/>
              </w:rPr>
            </w:pPr>
            <w:r w:rsidRPr="00B90B83">
              <w:rPr>
                <w:noProof/>
              </w:rPr>
              <w:t>G4: NA</w:t>
            </w:r>
          </w:p>
          <w:p w:rsidR="00B84EDF" w:rsidRPr="00B90B83" w:rsidRDefault="00B84EDF" w:rsidP="00D26E16">
            <w:pPr>
              <w:pStyle w:val="TableText2"/>
              <w:rPr>
                <w:noProof/>
              </w:rPr>
            </w:pPr>
            <w:r w:rsidRPr="00B90B83">
              <w:rPr>
                <w:noProof/>
              </w:rPr>
              <w:t>12m follow-up (72 weeks post-baseline)</w:t>
            </w:r>
          </w:p>
          <w:p w:rsidR="00B84EDF" w:rsidRPr="00B90B83" w:rsidRDefault="00B84EDF" w:rsidP="00D26E16">
            <w:pPr>
              <w:pStyle w:val="TableText2"/>
              <w:rPr>
                <w:noProof/>
              </w:rPr>
            </w:pPr>
            <w:r w:rsidRPr="00B90B83">
              <w:rPr>
                <w:noProof/>
              </w:rPr>
              <w:t>G1: 31</w:t>
            </w:r>
          </w:p>
          <w:p w:rsidR="00B84EDF" w:rsidRPr="00B90B83" w:rsidRDefault="00B84EDF" w:rsidP="00D26E16">
            <w:pPr>
              <w:pStyle w:val="TableText2"/>
              <w:rPr>
                <w:noProof/>
              </w:rPr>
            </w:pPr>
            <w:r w:rsidRPr="00B90B83">
              <w:rPr>
                <w:noProof/>
              </w:rPr>
              <w:t>G2: 33</w:t>
            </w:r>
          </w:p>
          <w:p w:rsidR="00B84EDF" w:rsidRPr="00B90B83" w:rsidRDefault="00B84EDF" w:rsidP="00D26E16">
            <w:pPr>
              <w:pStyle w:val="TableText2"/>
              <w:rPr>
                <w:noProof/>
              </w:rPr>
            </w:pPr>
            <w:r w:rsidRPr="00B90B83">
              <w:rPr>
                <w:noProof/>
              </w:rPr>
              <w:t>G3: 35</w:t>
            </w:r>
          </w:p>
          <w:p w:rsidR="00B84EDF" w:rsidRPr="00552FD6" w:rsidRDefault="00B84EDF" w:rsidP="00D26E16">
            <w:pPr>
              <w:pStyle w:val="TableText2"/>
            </w:pPr>
            <w:r w:rsidRPr="00B90B83">
              <w:rPr>
                <w:noProof/>
              </w:rPr>
              <w:t>G4: NA</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31F98" w:rsidRDefault="00B84EDF" w:rsidP="00D26E16">
            <w:pPr>
              <w:pStyle w:val="TableText2"/>
            </w:pPr>
            <w:r w:rsidRPr="00F31F98">
              <w:t>Harms Overall Discontinuation From Study</w:t>
            </w:r>
          </w:p>
        </w:tc>
        <w:tc>
          <w:tcPr>
            <w:tcW w:w="2016" w:type="dxa"/>
          </w:tcPr>
          <w:p w:rsidR="00B84EDF" w:rsidRPr="00F31F98" w:rsidRDefault="00B84EDF" w:rsidP="00D26E16">
            <w:pPr>
              <w:pStyle w:val="TableText2"/>
            </w:pPr>
            <w:r w:rsidRPr="00F31F98">
              <w:t>Discontinuation Due to AEs</w:t>
            </w:r>
          </w:p>
        </w:tc>
        <w:tc>
          <w:tcPr>
            <w:tcW w:w="2016" w:type="dxa"/>
          </w:tcPr>
          <w:p w:rsidR="00B84EDF" w:rsidRPr="00F31F98" w:rsidRDefault="00B84EDF" w:rsidP="00D26E16">
            <w:pPr>
              <w:pStyle w:val="TableText2"/>
            </w:pPr>
            <w:r w:rsidRPr="00F31F98">
              <w:t>Discontinuation Due to Lack of Efficacy</w:t>
            </w:r>
          </w:p>
        </w:tc>
        <w:tc>
          <w:tcPr>
            <w:tcW w:w="2016" w:type="dxa"/>
          </w:tcPr>
          <w:p w:rsidR="00B84EDF" w:rsidRPr="00F31F98" w:rsidRDefault="00B84EDF" w:rsidP="00D26E16">
            <w:pPr>
              <w:pStyle w:val="TableText2"/>
            </w:pPr>
            <w:r w:rsidRPr="00F31F98">
              <w:t>Serious AEs (Define in Addition to Reporting Rates)</w:t>
            </w:r>
          </w:p>
        </w:tc>
        <w:tc>
          <w:tcPr>
            <w:tcW w:w="2016" w:type="dxa"/>
          </w:tcPr>
          <w:p w:rsidR="00B84EDF" w:rsidRPr="00F31F98" w:rsidRDefault="00B84EDF" w:rsidP="00D26E16">
            <w:pPr>
              <w:pStyle w:val="TableText2"/>
            </w:pPr>
            <w:r w:rsidRPr="00F31F98">
              <w:t>Any AE</w:t>
            </w:r>
          </w:p>
        </w:tc>
        <w:tc>
          <w:tcPr>
            <w:tcW w:w="2016" w:type="dxa"/>
          </w:tcPr>
          <w:p w:rsidR="00B84EDF" w:rsidRDefault="00B84EDF" w:rsidP="00D26E16">
            <w:pPr>
              <w:pStyle w:val="TableText2"/>
            </w:pPr>
            <w:r w:rsidRPr="00F31F98">
              <w:t>Diarrhea</w:t>
            </w:r>
          </w:p>
        </w:tc>
      </w:tr>
      <w:tr w:rsidR="00B84EDF" w:rsidRPr="00552FD6" w:rsidTr="00D26E16">
        <w:tc>
          <w:tcPr>
            <w:tcW w:w="1728" w:type="dxa"/>
          </w:tcPr>
          <w:p w:rsidR="00B84EDF" w:rsidRPr="00552FD6" w:rsidRDefault="00B84EDF" w:rsidP="00D26E16">
            <w:pPr>
              <w:pStyle w:val="TableText2"/>
            </w:pPr>
            <w:r w:rsidRPr="00B90B83">
              <w:rPr>
                <w:noProof/>
              </w:rPr>
              <w:t>Ricca</w:t>
            </w:r>
            <w:r>
              <w:t xml:space="preserve">, </w:t>
            </w:r>
            <w:r w:rsidRPr="00B90B83">
              <w:rPr>
                <w:noProof/>
              </w:rPr>
              <w:t>2010</w:t>
            </w:r>
            <w:r w:rsidRPr="008B3E2F">
              <w:rPr>
                <w:rFonts w:ascii="Times New Roman" w:hAnsi="Times New Roman" w:cs="Times New Roman"/>
                <w:noProof/>
                <w:vertAlign w:val="superscript"/>
              </w:rPr>
              <w:t>34</w:t>
            </w:r>
          </w:p>
        </w:tc>
        <w:tc>
          <w:tcPr>
            <w:tcW w:w="2016" w:type="dxa"/>
          </w:tcPr>
          <w:p w:rsidR="00B84EDF" w:rsidRPr="00B90B83" w:rsidRDefault="00B84EDF" w:rsidP="00D26E16">
            <w:pPr>
              <w:pStyle w:val="TableText2"/>
              <w:rPr>
                <w:noProof/>
              </w:rPr>
            </w:pPr>
            <w:r w:rsidRPr="00B90B83">
              <w:rPr>
                <w:noProof/>
              </w:rPr>
              <w:t>Dropped out during treatment, N (%)</w:t>
            </w:r>
          </w:p>
          <w:p w:rsidR="00B84EDF" w:rsidRPr="00B90B83" w:rsidRDefault="00B84EDF" w:rsidP="00D26E16">
            <w:pPr>
              <w:pStyle w:val="TableText2"/>
              <w:rPr>
                <w:noProof/>
              </w:rPr>
            </w:pPr>
            <w:r w:rsidRPr="00B90B83">
              <w:rPr>
                <w:noProof/>
              </w:rPr>
              <w:t>Overall: 7</w:t>
            </w:r>
          </w:p>
          <w:p w:rsidR="00B84EDF" w:rsidRPr="00B90B83" w:rsidRDefault="00B84EDF" w:rsidP="00D26E16">
            <w:pPr>
              <w:pStyle w:val="TableText2"/>
              <w:rPr>
                <w:noProof/>
              </w:rPr>
            </w:pPr>
            <w:r w:rsidRPr="00B90B83">
              <w:rPr>
                <w:noProof/>
              </w:rPr>
              <w:t>G1: 3 (4.1%)</w:t>
            </w:r>
          </w:p>
          <w:p w:rsidR="00B84EDF" w:rsidRPr="00B90B83" w:rsidRDefault="00B84EDF" w:rsidP="00D26E16">
            <w:pPr>
              <w:pStyle w:val="TableText2"/>
              <w:rPr>
                <w:noProof/>
              </w:rPr>
            </w:pPr>
            <w:r w:rsidRPr="00B90B83">
              <w:rPr>
                <w:noProof/>
              </w:rPr>
              <w:t>G2: 4 (5.5%)</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Lost to follow-up, N</w:t>
            </w:r>
          </w:p>
          <w:p w:rsidR="00B84EDF" w:rsidRPr="00B90B83" w:rsidRDefault="00B84EDF" w:rsidP="00D26E16">
            <w:pPr>
              <w:pStyle w:val="TableText2"/>
              <w:rPr>
                <w:noProof/>
              </w:rPr>
            </w:pPr>
            <w:r w:rsidRPr="00B90B83">
              <w:rPr>
                <w:noProof/>
              </w:rPr>
              <w:t>Overall: 3</w:t>
            </w:r>
          </w:p>
          <w:p w:rsidR="00B84EDF" w:rsidRPr="00B90B83" w:rsidRDefault="00B84EDF" w:rsidP="00D26E16">
            <w:pPr>
              <w:pStyle w:val="TableText2"/>
              <w:rPr>
                <w:noProof/>
              </w:rPr>
            </w:pPr>
            <w:r w:rsidRPr="00B90B83">
              <w:rPr>
                <w:noProof/>
              </w:rPr>
              <w:t xml:space="preserve">G1: 1 </w:t>
            </w:r>
          </w:p>
          <w:p w:rsidR="00B84EDF" w:rsidRPr="00B90B83" w:rsidRDefault="00B84EDF" w:rsidP="00D26E16">
            <w:pPr>
              <w:pStyle w:val="TableText2"/>
              <w:rPr>
                <w:noProof/>
              </w:rPr>
            </w:pPr>
            <w:r w:rsidRPr="00B90B83">
              <w:rPr>
                <w:noProof/>
              </w:rPr>
              <w:t xml:space="preserve">G2: 2 </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31F98" w:rsidRDefault="00B84EDF" w:rsidP="00D26E16">
            <w:pPr>
              <w:pStyle w:val="TableText2"/>
            </w:pPr>
            <w:r w:rsidRPr="00F31F98">
              <w:t>Harms Overall Discontinuation From Study</w:t>
            </w:r>
          </w:p>
        </w:tc>
        <w:tc>
          <w:tcPr>
            <w:tcW w:w="2016" w:type="dxa"/>
          </w:tcPr>
          <w:p w:rsidR="00B84EDF" w:rsidRPr="00F31F98" w:rsidRDefault="00B84EDF" w:rsidP="00D26E16">
            <w:pPr>
              <w:pStyle w:val="TableText2"/>
            </w:pPr>
            <w:r w:rsidRPr="00F31F98">
              <w:t>Discontinuation Due to AEs</w:t>
            </w:r>
          </w:p>
        </w:tc>
        <w:tc>
          <w:tcPr>
            <w:tcW w:w="2016" w:type="dxa"/>
          </w:tcPr>
          <w:p w:rsidR="00B84EDF" w:rsidRPr="00F31F98" w:rsidRDefault="00B84EDF" w:rsidP="00D26E16">
            <w:pPr>
              <w:pStyle w:val="TableText2"/>
            </w:pPr>
            <w:r w:rsidRPr="00F31F98">
              <w:t>Discontinuation Due to Lack of Efficacy</w:t>
            </w:r>
          </w:p>
        </w:tc>
        <w:tc>
          <w:tcPr>
            <w:tcW w:w="2016" w:type="dxa"/>
          </w:tcPr>
          <w:p w:rsidR="00B84EDF" w:rsidRPr="00F31F98" w:rsidRDefault="00B84EDF" w:rsidP="00D26E16">
            <w:pPr>
              <w:pStyle w:val="TableText2"/>
            </w:pPr>
            <w:r w:rsidRPr="00F31F98">
              <w:t>Serious AEs (Define in Addition to Reporting Rates)</w:t>
            </w:r>
          </w:p>
        </w:tc>
        <w:tc>
          <w:tcPr>
            <w:tcW w:w="2016" w:type="dxa"/>
          </w:tcPr>
          <w:p w:rsidR="00B84EDF" w:rsidRPr="00F31F98" w:rsidRDefault="00B84EDF" w:rsidP="00D26E16">
            <w:pPr>
              <w:pStyle w:val="TableText2"/>
            </w:pPr>
            <w:r w:rsidRPr="00F31F98">
              <w:t>Any AE</w:t>
            </w:r>
          </w:p>
        </w:tc>
        <w:tc>
          <w:tcPr>
            <w:tcW w:w="2016" w:type="dxa"/>
          </w:tcPr>
          <w:p w:rsidR="00B84EDF" w:rsidRDefault="00B84EDF" w:rsidP="00D26E16">
            <w:pPr>
              <w:pStyle w:val="TableText2"/>
            </w:pPr>
            <w:r w:rsidRPr="00F31F98">
              <w:t>Diarrhea</w:t>
            </w:r>
          </w:p>
        </w:tc>
      </w:tr>
      <w:tr w:rsidR="00B84EDF" w:rsidRPr="00552FD6" w:rsidTr="00D26E16">
        <w:tc>
          <w:tcPr>
            <w:tcW w:w="1728" w:type="dxa"/>
          </w:tcPr>
          <w:p w:rsidR="00B84EDF" w:rsidRPr="00552FD6" w:rsidRDefault="00B84EDF" w:rsidP="00D26E16">
            <w:pPr>
              <w:pStyle w:val="TableText2"/>
            </w:pPr>
            <w:r w:rsidRPr="00B90B83">
              <w:rPr>
                <w:noProof/>
              </w:rPr>
              <w:t>Riva</w:t>
            </w:r>
            <w:r>
              <w:t xml:space="preserve">, </w:t>
            </w:r>
            <w:r w:rsidRPr="00B90B83">
              <w:rPr>
                <w:noProof/>
              </w:rPr>
              <w:t>2002</w:t>
            </w:r>
            <w:r w:rsidRPr="008B3E2F">
              <w:rPr>
                <w:rFonts w:ascii="Times New Roman" w:hAnsi="Times New Roman" w:cs="Times New Roman"/>
                <w:noProof/>
                <w:vertAlign w:val="superscript"/>
              </w:rPr>
              <w:t>35</w:t>
            </w:r>
          </w:p>
        </w:tc>
        <w:tc>
          <w:tcPr>
            <w:tcW w:w="2016" w:type="dxa"/>
          </w:tcPr>
          <w:p w:rsidR="00B84EDF" w:rsidRPr="00B90B83" w:rsidRDefault="00B84EDF" w:rsidP="00D26E16">
            <w:pPr>
              <w:pStyle w:val="TableText2"/>
              <w:rPr>
                <w:noProof/>
              </w:rPr>
            </w:pPr>
            <w:r w:rsidRPr="00B90B83">
              <w:rPr>
                <w:noProof/>
              </w:rPr>
              <w:t>Overall: 0</w:t>
            </w:r>
          </w:p>
          <w:p w:rsidR="00B84EDF" w:rsidRPr="00B90B83" w:rsidRDefault="00B84EDF" w:rsidP="00D26E16">
            <w:pPr>
              <w:pStyle w:val="TableText2"/>
              <w:rPr>
                <w:noProof/>
              </w:rPr>
            </w:pPr>
            <w:r w:rsidRPr="00B90B83">
              <w:rPr>
                <w:noProof/>
              </w:rPr>
              <w:t>G1: 0</w:t>
            </w:r>
          </w:p>
          <w:p w:rsidR="00B84EDF" w:rsidRPr="00B90B83" w:rsidRDefault="00B84EDF" w:rsidP="00D26E16">
            <w:pPr>
              <w:pStyle w:val="TableText2"/>
              <w:rPr>
                <w:noProof/>
              </w:rPr>
            </w:pPr>
            <w:r w:rsidRPr="00B90B83">
              <w:rPr>
                <w:noProof/>
              </w:rPr>
              <w:t>G2: 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Numbers of discontinuation are not explicitly reported, but the following sentences imply there were no dropouts: "All the 20 patients had achieved complete cessation of binge eating... at the end of treatment. This result was maintained in the first month after the end of therapy."</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Riva</w:t>
            </w:r>
            <w:r>
              <w:t xml:space="preserve">, </w:t>
            </w:r>
            <w:r w:rsidRPr="00B90B83">
              <w:rPr>
                <w:noProof/>
              </w:rPr>
              <w:t>2003</w:t>
            </w:r>
            <w:r w:rsidRPr="008B3E2F">
              <w:rPr>
                <w:rFonts w:ascii="Times New Roman" w:hAnsi="Times New Roman" w:cs="Times New Roman"/>
                <w:noProof/>
                <w:vertAlign w:val="superscript"/>
              </w:rPr>
              <w:t>36</w:t>
            </w:r>
          </w:p>
        </w:tc>
        <w:tc>
          <w:tcPr>
            <w:tcW w:w="1889"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Default="00B84EDF" w:rsidP="00D26E16">
            <w:pPr>
              <w:pStyle w:val="TableText2"/>
              <w:rPr>
                <w:noProof/>
              </w:rPr>
            </w:pPr>
            <w:r>
              <w:rPr>
                <w:noProof/>
              </w:rPr>
              <w:t>Safer, 2010</w:t>
            </w:r>
            <w:r w:rsidRPr="008B3E2F">
              <w:rPr>
                <w:rFonts w:ascii="Times New Roman" w:hAnsi="Times New Roman" w:cs="Times New Roman"/>
                <w:noProof/>
                <w:vertAlign w:val="superscript"/>
              </w:rPr>
              <w:t>37</w:t>
            </w:r>
          </w:p>
          <w:p w:rsidR="00B84EDF" w:rsidRDefault="00B84EDF" w:rsidP="00D26E16">
            <w:pPr>
              <w:pStyle w:val="TableText2"/>
              <w:rPr>
                <w:noProof/>
              </w:rPr>
            </w:pPr>
            <w:r>
              <w:rPr>
                <w:noProof/>
              </w:rPr>
              <w:t>Safer, 2011</w:t>
            </w:r>
            <w:r w:rsidRPr="008B3E2F">
              <w:rPr>
                <w:rFonts w:ascii="Times New Roman" w:hAnsi="Times New Roman" w:cs="Times New Roman"/>
                <w:noProof/>
                <w:vertAlign w:val="superscript"/>
              </w:rPr>
              <w:t>38</w:t>
            </w:r>
          </w:p>
          <w:p w:rsidR="00B84EDF" w:rsidRPr="00552FD6" w:rsidRDefault="00B84EDF" w:rsidP="00D26E16">
            <w:pPr>
              <w:pStyle w:val="TableText2"/>
            </w:pPr>
            <w:r>
              <w:rPr>
                <w:noProof/>
              </w:rPr>
              <w:t>Robinson, 2012</w:t>
            </w:r>
            <w:r w:rsidRPr="008B3E2F">
              <w:rPr>
                <w:rFonts w:ascii="Times New Roman" w:hAnsi="Times New Roman" w:cs="Times New Roman"/>
                <w:noProof/>
                <w:vertAlign w:val="superscript"/>
              </w:rPr>
              <w:t>39</w:t>
            </w:r>
          </w:p>
        </w:tc>
        <w:tc>
          <w:tcPr>
            <w:tcW w:w="1889" w:type="dxa"/>
          </w:tcPr>
          <w:p w:rsidR="00B84EDF" w:rsidRPr="00B90B83" w:rsidRDefault="00B84EDF" w:rsidP="00D26E16">
            <w:pPr>
              <w:pStyle w:val="TableText2"/>
              <w:rPr>
                <w:noProof/>
              </w:rPr>
            </w:pPr>
            <w:r w:rsidRPr="00B90B83">
              <w:rPr>
                <w:noProof/>
              </w:rPr>
              <w:t>Overall: 19 (18.8%)</w:t>
            </w:r>
          </w:p>
          <w:p w:rsidR="00B84EDF" w:rsidRPr="00B90B83" w:rsidRDefault="00B84EDF" w:rsidP="00D26E16">
            <w:pPr>
              <w:pStyle w:val="TableText2"/>
              <w:rPr>
                <w:noProof/>
              </w:rPr>
            </w:pPr>
            <w:r w:rsidRPr="00B90B83">
              <w:rPr>
                <w:noProof/>
              </w:rPr>
              <w:t>G1: 2 (4%)</w:t>
            </w:r>
          </w:p>
          <w:p w:rsidR="00B84EDF" w:rsidRPr="00552FD6" w:rsidRDefault="00B84EDF" w:rsidP="00D26E16">
            <w:pPr>
              <w:pStyle w:val="TableText2"/>
            </w:pPr>
            <w:r w:rsidRPr="00B90B83">
              <w:rPr>
                <w:noProof/>
              </w:rPr>
              <w:t>G2: 17 (33.3%)</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G2: 5</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r w:rsidR="00B84EDF" w:rsidRPr="00552FD6" w:rsidTr="00D26E16">
        <w:tc>
          <w:tcPr>
            <w:tcW w:w="1621" w:type="dxa"/>
          </w:tcPr>
          <w:p w:rsidR="00B84EDF" w:rsidRPr="00552FD6" w:rsidRDefault="00B84EDF" w:rsidP="00D26E16">
            <w:pPr>
              <w:pStyle w:val="TableText2"/>
            </w:pPr>
            <w:r w:rsidRPr="00B90B83">
              <w:rPr>
                <w:noProof/>
              </w:rPr>
              <w:t>Schlup</w:t>
            </w:r>
            <w:r>
              <w:t xml:space="preserve">, </w:t>
            </w:r>
            <w:r w:rsidRPr="00B90B83">
              <w:rPr>
                <w:noProof/>
              </w:rPr>
              <w:t>2009</w:t>
            </w:r>
            <w:r w:rsidRPr="008B3E2F">
              <w:rPr>
                <w:rFonts w:ascii="Times New Roman" w:hAnsi="Times New Roman" w:cs="Times New Roman"/>
                <w:noProof/>
                <w:vertAlign w:val="superscript"/>
              </w:rPr>
              <w:t>40</w:t>
            </w:r>
          </w:p>
        </w:tc>
        <w:tc>
          <w:tcPr>
            <w:tcW w:w="1889" w:type="dxa"/>
          </w:tcPr>
          <w:p w:rsidR="00B84EDF" w:rsidRPr="00552FD6" w:rsidRDefault="00B84EDF" w:rsidP="00D26E16">
            <w:pPr>
              <w:pStyle w:val="TableText2"/>
            </w:pPr>
            <w:r w:rsidRPr="00B90B83">
              <w:rPr>
                <w:noProof/>
              </w:rPr>
              <w:t>Overall:5</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997"/>
        <w:gridCol w:w="1782"/>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997" w:type="dxa"/>
          </w:tcPr>
          <w:p w:rsidR="00B84EDF" w:rsidRPr="00F31F98" w:rsidRDefault="00B84EDF" w:rsidP="00D26E16">
            <w:pPr>
              <w:pStyle w:val="TableText2"/>
            </w:pPr>
            <w:r w:rsidRPr="00F31F98">
              <w:t>Harms Overall Discontinuation From Study</w:t>
            </w:r>
          </w:p>
        </w:tc>
        <w:tc>
          <w:tcPr>
            <w:tcW w:w="1782"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Schlup</w:t>
            </w:r>
            <w:r>
              <w:t xml:space="preserve">, </w:t>
            </w:r>
            <w:r w:rsidRPr="00B90B83">
              <w:rPr>
                <w:noProof/>
              </w:rPr>
              <w:t>2010</w:t>
            </w:r>
            <w:r w:rsidRPr="008B3E2F">
              <w:rPr>
                <w:rFonts w:ascii="Times New Roman" w:hAnsi="Times New Roman" w:cs="Times New Roman"/>
                <w:noProof/>
                <w:vertAlign w:val="superscript"/>
              </w:rPr>
              <w:t>41</w:t>
            </w:r>
          </w:p>
        </w:tc>
        <w:tc>
          <w:tcPr>
            <w:tcW w:w="1997" w:type="dxa"/>
          </w:tcPr>
          <w:p w:rsidR="00B84EDF" w:rsidRPr="00B90B83" w:rsidRDefault="00B84EDF" w:rsidP="00D26E16">
            <w:pPr>
              <w:pStyle w:val="TableText2"/>
              <w:rPr>
                <w:noProof/>
              </w:rPr>
            </w:pPr>
            <w:r w:rsidRPr="00B90B83">
              <w:rPr>
                <w:noProof/>
              </w:rPr>
              <w:t>12-month dropout</w:t>
            </w:r>
          </w:p>
          <w:p w:rsidR="00B84EDF" w:rsidRPr="00B90B83" w:rsidRDefault="00B84EDF" w:rsidP="00D26E16">
            <w:pPr>
              <w:pStyle w:val="TableText2"/>
              <w:rPr>
                <w:noProof/>
              </w:rPr>
            </w:pPr>
            <w:r w:rsidRPr="00B90B83">
              <w:rPr>
                <w:noProof/>
              </w:rPr>
              <w:t>Overall: 19</w:t>
            </w:r>
          </w:p>
          <w:p w:rsidR="00B84EDF" w:rsidRPr="00B90B83" w:rsidRDefault="00B84EDF" w:rsidP="00D26E16">
            <w:pPr>
              <w:pStyle w:val="TableText2"/>
              <w:rPr>
                <w:noProof/>
              </w:rPr>
            </w:pPr>
            <w:r w:rsidRPr="00B90B83">
              <w:rPr>
                <w:noProof/>
              </w:rPr>
              <w:t>G1: 14</w:t>
            </w:r>
          </w:p>
          <w:p w:rsidR="00B84EDF" w:rsidRPr="00B90B83" w:rsidRDefault="00B84EDF" w:rsidP="00D26E16">
            <w:pPr>
              <w:pStyle w:val="TableText2"/>
              <w:rPr>
                <w:noProof/>
              </w:rPr>
            </w:pPr>
            <w:r w:rsidRPr="00B90B83">
              <w:rPr>
                <w:noProof/>
              </w:rPr>
              <w:t>G2: 5</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0.034</w:t>
            </w:r>
          </w:p>
          <w:p w:rsidR="00B84EDF" w:rsidRPr="00B90B83" w:rsidRDefault="00B84EDF" w:rsidP="00D26E16">
            <w:pPr>
              <w:pStyle w:val="TableText2"/>
              <w:rPr>
                <w:noProof/>
              </w:rPr>
            </w:pPr>
            <w:r w:rsidRPr="00B90B83">
              <w:rPr>
                <w:noProof/>
              </w:rPr>
              <w:t>Article reports two conflicting statements about dropout rates:</w:t>
            </w:r>
          </w:p>
          <w:p w:rsidR="00B84EDF" w:rsidRPr="00B90B83" w:rsidRDefault="00B84EDF" w:rsidP="00D26E16">
            <w:pPr>
              <w:pStyle w:val="TableText2"/>
              <w:rPr>
                <w:noProof/>
              </w:rPr>
            </w:pPr>
            <w:r w:rsidRPr="00B90B83">
              <w:rPr>
                <w:noProof/>
              </w:rPr>
              <w:t>"Dropout rates differed between the 2 samples, with significantly more dropouts in G1 (14 or 35% of all participants) than in G2 (5 or 14% of all participants) between baseline and follow-up (p=0.034, chi-square test)."</w:t>
            </w:r>
          </w:p>
          <w:p w:rsidR="00B84EDF" w:rsidRPr="00552FD6" w:rsidRDefault="00B84EDF" w:rsidP="00D26E16">
            <w:pPr>
              <w:pStyle w:val="TableText2"/>
            </w:pPr>
            <w:r w:rsidRPr="00B90B83">
              <w:rPr>
                <w:noProof/>
              </w:rPr>
              <w:t>"During the 12-month follow-up period, there were no significant differences in the dropout rates between the two samples (2, or 5%, and 4, or 11% of all participants in G1 and G2, respectively; p=0.32)."</w:t>
            </w:r>
          </w:p>
        </w:tc>
        <w:tc>
          <w:tcPr>
            <w:tcW w:w="1782"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Default="00B84EDF" w:rsidP="00D26E16">
            <w:pPr>
              <w:pStyle w:val="TableText2"/>
              <w:rPr>
                <w:noProof/>
              </w:rPr>
            </w:pPr>
            <w:r>
              <w:rPr>
                <w:noProof/>
              </w:rPr>
              <w:t>Tasca, 2006</w:t>
            </w:r>
            <w:r w:rsidRPr="00474C76">
              <w:rPr>
                <w:rFonts w:ascii="Times New Roman" w:hAnsi="Times New Roman" w:cs="Times New Roman"/>
                <w:noProof/>
                <w:vertAlign w:val="superscript"/>
              </w:rPr>
              <w:t>42</w:t>
            </w:r>
          </w:p>
          <w:p w:rsidR="00B84EDF" w:rsidRPr="00552FD6" w:rsidRDefault="00B84EDF" w:rsidP="00D26E16">
            <w:pPr>
              <w:pStyle w:val="TableText2"/>
            </w:pPr>
            <w:r>
              <w:rPr>
                <w:noProof/>
              </w:rPr>
              <w:t>Tasca, 2012</w:t>
            </w:r>
            <w:r w:rsidRPr="00474C76">
              <w:rPr>
                <w:rFonts w:ascii="Times New Roman" w:hAnsi="Times New Roman" w:cs="Times New Roman"/>
                <w:noProof/>
                <w:vertAlign w:val="superscript"/>
              </w:rPr>
              <w:t>43</w:t>
            </w:r>
          </w:p>
        </w:tc>
        <w:tc>
          <w:tcPr>
            <w:tcW w:w="1889" w:type="dxa"/>
          </w:tcPr>
          <w:p w:rsidR="00B84EDF" w:rsidRPr="00B90B83" w:rsidRDefault="00B84EDF" w:rsidP="00D26E16">
            <w:pPr>
              <w:pStyle w:val="TableText2"/>
              <w:rPr>
                <w:noProof/>
              </w:rPr>
            </w:pPr>
            <w:r w:rsidRPr="00B90B83">
              <w:rPr>
                <w:noProof/>
              </w:rPr>
              <w:t>Dropouts: those who attended less than half of the sessions and who did not attend beyond the 12th session</w:t>
            </w:r>
          </w:p>
          <w:p w:rsidR="00B84EDF" w:rsidRPr="00B90B83" w:rsidRDefault="00B84EDF" w:rsidP="00D26E16">
            <w:pPr>
              <w:pStyle w:val="TableText2"/>
              <w:rPr>
                <w:noProof/>
              </w:rPr>
            </w:pPr>
            <w:r w:rsidRPr="00B90B83">
              <w:rPr>
                <w:noProof/>
              </w:rPr>
              <w:t>G1: 22.9%</w:t>
            </w:r>
          </w:p>
          <w:p w:rsidR="00B84EDF" w:rsidRPr="00B90B83" w:rsidRDefault="00B84EDF" w:rsidP="00D26E16">
            <w:pPr>
              <w:pStyle w:val="TableText2"/>
              <w:rPr>
                <w:noProof/>
              </w:rPr>
            </w:pPr>
            <w:r w:rsidRPr="00B90B83">
              <w:rPr>
                <w:noProof/>
              </w:rPr>
              <w:t>G2: 21.39%</w:t>
            </w:r>
          </w:p>
          <w:p w:rsidR="00B84EDF" w:rsidRPr="00B90B83" w:rsidRDefault="00B84EDF" w:rsidP="00D26E16">
            <w:pPr>
              <w:pStyle w:val="TableText2"/>
              <w:rPr>
                <w:noProof/>
              </w:rPr>
            </w:pPr>
            <w:r w:rsidRPr="00B90B83">
              <w:rPr>
                <w:noProof/>
              </w:rPr>
              <w:t>G3: 17.5% (did not return for the reassessment after the 16wk waiting period)</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0.82</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Telch</w:t>
            </w:r>
            <w:r>
              <w:t xml:space="preserve">, </w:t>
            </w:r>
            <w:r w:rsidRPr="00B90B83">
              <w:rPr>
                <w:noProof/>
              </w:rPr>
              <w:t>2001</w:t>
            </w:r>
            <w:r w:rsidRPr="008B3E2F">
              <w:rPr>
                <w:rFonts w:ascii="Times New Roman" w:hAnsi="Times New Roman" w:cs="Times New Roman"/>
                <w:noProof/>
                <w:vertAlign w:val="superscript"/>
              </w:rPr>
              <w:t>44</w:t>
            </w:r>
          </w:p>
        </w:tc>
        <w:tc>
          <w:tcPr>
            <w:tcW w:w="1889" w:type="dxa"/>
          </w:tcPr>
          <w:p w:rsidR="00B84EDF" w:rsidRPr="00B90B83" w:rsidRDefault="00B84EDF" w:rsidP="00D26E16">
            <w:pPr>
              <w:pStyle w:val="TableText2"/>
              <w:rPr>
                <w:noProof/>
              </w:rPr>
            </w:pPr>
            <w:r w:rsidRPr="00B90B83">
              <w:rPr>
                <w:noProof/>
              </w:rPr>
              <w:t>G1: 4</w:t>
            </w:r>
          </w:p>
          <w:p w:rsidR="00B84EDF" w:rsidRPr="00552FD6" w:rsidRDefault="00B84EDF" w:rsidP="00D26E16">
            <w:pPr>
              <w:pStyle w:val="TableText2"/>
            </w:pPr>
            <w:r w:rsidRPr="00B90B83">
              <w:rPr>
                <w:noProof/>
              </w:rPr>
              <w:t>G2: 6</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c>
          <w:tcPr>
            <w:tcW w:w="1890" w:type="dxa"/>
          </w:tcPr>
          <w:p w:rsidR="00B84EDF" w:rsidRPr="00552FD6" w:rsidRDefault="00B84EDF" w:rsidP="00D26E16">
            <w:pPr>
              <w:pStyle w:val="TableText2"/>
            </w:pPr>
            <w:r w:rsidRPr="00B90B83">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31F98" w:rsidRDefault="00B84EDF" w:rsidP="00D26E16">
            <w:pPr>
              <w:pStyle w:val="TableText2"/>
            </w:pPr>
            <w:r w:rsidRPr="00F31F98">
              <w:t>Harms Overall Discontinuation From Study</w:t>
            </w:r>
          </w:p>
        </w:tc>
        <w:tc>
          <w:tcPr>
            <w:tcW w:w="2016" w:type="dxa"/>
          </w:tcPr>
          <w:p w:rsidR="00B84EDF" w:rsidRPr="00F31F98" w:rsidRDefault="00B84EDF" w:rsidP="00D26E16">
            <w:pPr>
              <w:pStyle w:val="TableText2"/>
            </w:pPr>
            <w:r w:rsidRPr="00F31F98">
              <w:t>Discontinuation Due to AEs</w:t>
            </w:r>
          </w:p>
        </w:tc>
        <w:tc>
          <w:tcPr>
            <w:tcW w:w="2016" w:type="dxa"/>
          </w:tcPr>
          <w:p w:rsidR="00B84EDF" w:rsidRPr="00F31F98" w:rsidRDefault="00B84EDF" w:rsidP="00D26E16">
            <w:pPr>
              <w:pStyle w:val="TableText2"/>
            </w:pPr>
            <w:r w:rsidRPr="00F31F98">
              <w:t>Discontinuation Due to Lack of Efficacy</w:t>
            </w:r>
          </w:p>
        </w:tc>
        <w:tc>
          <w:tcPr>
            <w:tcW w:w="2016" w:type="dxa"/>
          </w:tcPr>
          <w:p w:rsidR="00B84EDF" w:rsidRPr="00F31F98" w:rsidRDefault="00B84EDF" w:rsidP="00D26E16">
            <w:pPr>
              <w:pStyle w:val="TableText2"/>
            </w:pPr>
            <w:r w:rsidRPr="00F31F98">
              <w:t>Serious AEs (Define in Addition to Reporting Rates)</w:t>
            </w:r>
          </w:p>
        </w:tc>
        <w:tc>
          <w:tcPr>
            <w:tcW w:w="2016" w:type="dxa"/>
          </w:tcPr>
          <w:p w:rsidR="00B84EDF" w:rsidRPr="00F31F98" w:rsidRDefault="00B84EDF" w:rsidP="00D26E16">
            <w:pPr>
              <w:pStyle w:val="TableText2"/>
            </w:pPr>
            <w:r w:rsidRPr="00F31F98">
              <w:t>Any AE</w:t>
            </w:r>
          </w:p>
        </w:tc>
        <w:tc>
          <w:tcPr>
            <w:tcW w:w="2016" w:type="dxa"/>
          </w:tcPr>
          <w:p w:rsidR="00B84EDF" w:rsidRDefault="00B84EDF" w:rsidP="00D26E16">
            <w:pPr>
              <w:pStyle w:val="TableText2"/>
            </w:pPr>
            <w:r w:rsidRPr="00F31F98">
              <w:t>Diarrhea</w:t>
            </w:r>
          </w:p>
        </w:tc>
      </w:tr>
      <w:tr w:rsidR="00B84EDF" w:rsidRPr="00552FD6" w:rsidTr="00D26E16">
        <w:tc>
          <w:tcPr>
            <w:tcW w:w="1728" w:type="dxa"/>
          </w:tcPr>
          <w:p w:rsidR="00B84EDF" w:rsidRPr="00F23AA5" w:rsidRDefault="00B84EDF" w:rsidP="00D26E16">
            <w:pPr>
              <w:pStyle w:val="TableText2"/>
              <w:rPr>
                <w:noProof/>
              </w:rPr>
            </w:pPr>
            <w:r w:rsidRPr="00F23AA5">
              <w:rPr>
                <w:noProof/>
              </w:rPr>
              <w:t>Wilfley</w:t>
            </w:r>
            <w:r>
              <w:rPr>
                <w:noProof/>
              </w:rPr>
              <w:t>, 2002</w:t>
            </w:r>
            <w:r w:rsidRPr="008B3E2F">
              <w:rPr>
                <w:rFonts w:ascii="Times New Roman" w:hAnsi="Times New Roman" w:cs="Times New Roman"/>
                <w:noProof/>
                <w:vertAlign w:val="superscript"/>
              </w:rPr>
              <w:t>45</w:t>
            </w:r>
          </w:p>
          <w:p w:rsidR="00B84EDF" w:rsidRDefault="00B84EDF" w:rsidP="00D26E16">
            <w:pPr>
              <w:pStyle w:val="TableText2"/>
            </w:pPr>
            <w:r w:rsidRPr="00F23AA5">
              <w:rPr>
                <w:noProof/>
              </w:rPr>
              <w:t>Hilbert</w:t>
            </w:r>
            <w:r>
              <w:t xml:space="preserve">, </w:t>
            </w:r>
            <w:r w:rsidRPr="00F23AA5">
              <w:rPr>
                <w:noProof/>
              </w:rPr>
              <w:t>2012</w:t>
            </w:r>
            <w:r w:rsidRPr="008B3E2F">
              <w:rPr>
                <w:rFonts w:ascii="Times New Roman" w:hAnsi="Times New Roman" w:cs="Times New Roman"/>
                <w:noProof/>
                <w:vertAlign w:val="superscript"/>
              </w:rPr>
              <w:t>46</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Wilfley, Welch, Stein, et al., 2002</w:t>
            </w:r>
            <w:r w:rsidRPr="008B3E2F">
              <w:rPr>
                <w:rFonts w:ascii="Times New Roman" w:hAnsi="Times New Roman" w:cs="Times New Roman"/>
                <w:noProof/>
                <w:vertAlign w:val="superscript"/>
              </w:rPr>
              <w:t>45</w:t>
            </w:r>
            <w:r w:rsidRPr="00B90B83">
              <w:rPr>
                <w:noProof/>
              </w:rPr>
              <w:t>:</w:t>
            </w:r>
          </w:p>
          <w:p w:rsidR="00B84EDF" w:rsidRPr="00B90B83" w:rsidRDefault="00B84EDF" w:rsidP="00D26E16">
            <w:pPr>
              <w:pStyle w:val="TableText2"/>
              <w:rPr>
                <w:noProof/>
              </w:rPr>
            </w:pPr>
            <w:r w:rsidRPr="00B90B83">
              <w:rPr>
                <w:noProof/>
              </w:rPr>
              <w:t>G1: 9 (11.1%)</w:t>
            </w:r>
          </w:p>
          <w:p w:rsidR="00B84EDF" w:rsidRPr="00B90B83" w:rsidRDefault="00B84EDF" w:rsidP="00D26E16">
            <w:pPr>
              <w:pStyle w:val="TableText2"/>
              <w:rPr>
                <w:noProof/>
              </w:rPr>
            </w:pPr>
            <w:r w:rsidRPr="00B90B83">
              <w:rPr>
                <w:noProof/>
              </w:rPr>
              <w:t>G2: 7 (8.6%)</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0.06</w:t>
            </w:r>
          </w:p>
          <w:p w:rsidR="00B84EDF" w:rsidRPr="00B90B83" w:rsidRDefault="00B84EDF" w:rsidP="00D26E16">
            <w:pPr>
              <w:pStyle w:val="TableText2"/>
              <w:rPr>
                <w:noProof/>
              </w:rPr>
            </w:pPr>
            <w:r w:rsidRPr="00B90B83">
              <w:rPr>
                <w:noProof/>
              </w:rPr>
              <w:t>Hilbert, Bishop, Stein, et al., 2012</w:t>
            </w:r>
            <w:r w:rsidRPr="008B3E2F">
              <w:rPr>
                <w:rFonts w:ascii="Times New Roman" w:hAnsi="Times New Roman" w:cs="Times New Roman"/>
                <w:noProof/>
                <w:vertAlign w:val="superscript"/>
              </w:rPr>
              <w:t>46</w:t>
            </w:r>
          </w:p>
          <w:p w:rsidR="00B84EDF" w:rsidRPr="00B90B83" w:rsidRDefault="00B84EDF" w:rsidP="00D26E16">
            <w:pPr>
              <w:pStyle w:val="TableText2"/>
              <w:rPr>
                <w:noProof/>
              </w:rPr>
            </w:pPr>
            <w:r w:rsidRPr="00B90B83">
              <w:rPr>
                <w:noProof/>
              </w:rPr>
              <w:t>Did not complete original trial</w:t>
            </w:r>
          </w:p>
          <w:p w:rsidR="00B84EDF" w:rsidRPr="00B90B83" w:rsidRDefault="00B84EDF" w:rsidP="00D26E16">
            <w:pPr>
              <w:pStyle w:val="TableText2"/>
              <w:rPr>
                <w:noProof/>
              </w:rPr>
            </w:pPr>
            <w:r w:rsidRPr="00B90B83">
              <w:rPr>
                <w:noProof/>
              </w:rPr>
              <w:t>Overall: 7.8%</w:t>
            </w:r>
          </w:p>
          <w:p w:rsidR="00B84EDF" w:rsidRPr="00B90B83" w:rsidRDefault="00B84EDF" w:rsidP="00D26E16">
            <w:pPr>
              <w:pStyle w:val="TableText2"/>
              <w:rPr>
                <w:noProof/>
              </w:rPr>
            </w:pPr>
            <w:r w:rsidRPr="00B90B83">
              <w:rPr>
                <w:noProof/>
              </w:rPr>
              <w:t>G1: 6.7%</w:t>
            </w:r>
          </w:p>
          <w:p w:rsidR="00B84EDF" w:rsidRPr="00B90B83" w:rsidRDefault="00B84EDF" w:rsidP="00D26E16">
            <w:pPr>
              <w:pStyle w:val="TableText2"/>
              <w:rPr>
                <w:noProof/>
              </w:rPr>
            </w:pPr>
            <w:r w:rsidRPr="00B90B83">
              <w:rPr>
                <w:noProof/>
              </w:rPr>
              <w:t>G2: 8.9%</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 NS</w:t>
            </w:r>
          </w:p>
          <w:p w:rsidR="00B84EDF" w:rsidRPr="00B90B83" w:rsidRDefault="00B84EDF" w:rsidP="00D26E16">
            <w:pPr>
              <w:pStyle w:val="TableText2"/>
              <w:rPr>
                <w:noProof/>
              </w:rPr>
            </w:pPr>
            <w:r w:rsidRPr="00B90B83">
              <w:rPr>
                <w:noProof/>
              </w:rPr>
              <w:t>Were not included in long-term follow-up assessment</w:t>
            </w:r>
          </w:p>
          <w:p w:rsidR="00B84EDF" w:rsidRPr="00B90B83" w:rsidRDefault="00B84EDF" w:rsidP="00D26E16">
            <w:pPr>
              <w:pStyle w:val="TableText2"/>
              <w:rPr>
                <w:noProof/>
              </w:rPr>
            </w:pPr>
            <w:r w:rsidRPr="00B90B83">
              <w:rPr>
                <w:noProof/>
              </w:rPr>
              <w:t>Overall: 35.6%</w:t>
            </w:r>
          </w:p>
          <w:p w:rsidR="00B84EDF" w:rsidRPr="00B90B83" w:rsidRDefault="00B84EDF" w:rsidP="00D26E16">
            <w:pPr>
              <w:pStyle w:val="TableText2"/>
              <w:rPr>
                <w:noProof/>
              </w:rPr>
            </w:pPr>
            <w:r w:rsidRPr="00B90B83">
              <w:rPr>
                <w:noProof/>
              </w:rPr>
              <w:t>G1: 44.4%</w:t>
            </w:r>
          </w:p>
          <w:p w:rsidR="00B84EDF" w:rsidRPr="00B90B83" w:rsidRDefault="00B84EDF" w:rsidP="00D26E16">
            <w:pPr>
              <w:pStyle w:val="TableText2"/>
              <w:rPr>
                <w:noProof/>
              </w:rPr>
            </w:pPr>
            <w:r w:rsidRPr="00B90B83">
              <w:rPr>
                <w:noProof/>
              </w:rPr>
              <w:t>G2: 26.7%</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 NS</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29. Binge Eating Disorder Behavioral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31F98" w:rsidRDefault="00B84EDF" w:rsidP="00D26E16">
            <w:pPr>
              <w:pStyle w:val="TableText2"/>
            </w:pPr>
            <w:r w:rsidRPr="00F31F98">
              <w:t>Harms Overall Discontinuation From Study</w:t>
            </w:r>
          </w:p>
        </w:tc>
        <w:tc>
          <w:tcPr>
            <w:tcW w:w="2016" w:type="dxa"/>
          </w:tcPr>
          <w:p w:rsidR="00B84EDF" w:rsidRPr="00F31F98" w:rsidRDefault="00B84EDF" w:rsidP="00D26E16">
            <w:pPr>
              <w:pStyle w:val="TableText2"/>
            </w:pPr>
            <w:r w:rsidRPr="00F31F98">
              <w:t>Discontinuation Due to AEs</w:t>
            </w:r>
          </w:p>
        </w:tc>
        <w:tc>
          <w:tcPr>
            <w:tcW w:w="2016" w:type="dxa"/>
          </w:tcPr>
          <w:p w:rsidR="00B84EDF" w:rsidRPr="00F31F98" w:rsidRDefault="00B84EDF" w:rsidP="00D26E16">
            <w:pPr>
              <w:pStyle w:val="TableText2"/>
            </w:pPr>
            <w:r w:rsidRPr="00F31F98">
              <w:t>Discontinuation Due to Lack of Efficacy</w:t>
            </w:r>
          </w:p>
        </w:tc>
        <w:tc>
          <w:tcPr>
            <w:tcW w:w="2016" w:type="dxa"/>
          </w:tcPr>
          <w:p w:rsidR="00B84EDF" w:rsidRPr="00F31F98" w:rsidRDefault="00B84EDF" w:rsidP="00D26E16">
            <w:pPr>
              <w:pStyle w:val="TableText2"/>
            </w:pPr>
            <w:r w:rsidRPr="00F31F98">
              <w:t>Serious AEs (Define in Addition to Reporting Rates)</w:t>
            </w:r>
          </w:p>
        </w:tc>
        <w:tc>
          <w:tcPr>
            <w:tcW w:w="2016" w:type="dxa"/>
          </w:tcPr>
          <w:p w:rsidR="00B84EDF" w:rsidRPr="00F31F98" w:rsidRDefault="00B84EDF" w:rsidP="00D26E16">
            <w:pPr>
              <w:pStyle w:val="TableText2"/>
            </w:pPr>
            <w:r w:rsidRPr="00F31F98">
              <w:t>Any AE</w:t>
            </w:r>
          </w:p>
        </w:tc>
        <w:tc>
          <w:tcPr>
            <w:tcW w:w="2016" w:type="dxa"/>
          </w:tcPr>
          <w:p w:rsidR="00B84EDF" w:rsidRDefault="00B84EDF" w:rsidP="00D26E16">
            <w:pPr>
              <w:pStyle w:val="TableText2"/>
            </w:pPr>
            <w:r w:rsidRPr="00F31F98">
              <w:t>Diarrhea</w:t>
            </w:r>
          </w:p>
        </w:tc>
      </w:tr>
      <w:tr w:rsidR="00B84EDF" w:rsidRPr="00552FD6" w:rsidTr="00D26E16">
        <w:tc>
          <w:tcPr>
            <w:tcW w:w="1728" w:type="dxa"/>
          </w:tcPr>
          <w:p w:rsidR="00B84EDF" w:rsidRPr="00F23AA5" w:rsidRDefault="00B84EDF" w:rsidP="00D26E16">
            <w:pPr>
              <w:pStyle w:val="TableText2"/>
              <w:rPr>
                <w:noProof/>
              </w:rPr>
            </w:pPr>
            <w:r w:rsidRPr="00F23AA5">
              <w:rPr>
                <w:noProof/>
              </w:rPr>
              <w:t>Wilson</w:t>
            </w:r>
            <w:r>
              <w:rPr>
                <w:noProof/>
              </w:rPr>
              <w:t>, 2010</w:t>
            </w:r>
            <w:r w:rsidRPr="008B3E2F">
              <w:rPr>
                <w:rFonts w:ascii="Times New Roman" w:hAnsi="Times New Roman" w:cs="Times New Roman"/>
                <w:noProof/>
                <w:vertAlign w:val="superscript"/>
              </w:rPr>
              <w:t>47</w:t>
            </w:r>
          </w:p>
          <w:p w:rsidR="00B84EDF" w:rsidRPr="00552FD6" w:rsidRDefault="00B84EDF" w:rsidP="00D26E16">
            <w:pPr>
              <w:pStyle w:val="TableText2"/>
            </w:pPr>
            <w:r w:rsidRPr="00F23AA5">
              <w:rPr>
                <w:noProof/>
              </w:rPr>
              <w:t>Sysko</w:t>
            </w:r>
            <w:r>
              <w:t xml:space="preserve">, </w:t>
            </w:r>
            <w:r w:rsidRPr="00F23AA5">
              <w:rPr>
                <w:noProof/>
              </w:rPr>
              <w:t>2010</w:t>
            </w:r>
            <w:r w:rsidRPr="008B3E2F">
              <w:rPr>
                <w:rFonts w:ascii="Times New Roman" w:hAnsi="Times New Roman" w:cs="Times New Roman"/>
                <w:noProof/>
                <w:vertAlign w:val="superscript"/>
              </w:rPr>
              <w:t>48</w:t>
            </w:r>
          </w:p>
        </w:tc>
        <w:tc>
          <w:tcPr>
            <w:tcW w:w="2016" w:type="dxa"/>
          </w:tcPr>
          <w:p w:rsidR="00B84EDF" w:rsidRPr="00B90B83" w:rsidRDefault="00B84EDF" w:rsidP="00D26E16">
            <w:pPr>
              <w:pStyle w:val="TableText2"/>
              <w:rPr>
                <w:noProof/>
              </w:rPr>
            </w:pPr>
            <w:r w:rsidRPr="00B90B83">
              <w:rPr>
                <w:noProof/>
              </w:rPr>
              <w:t>Post-treatment dropout rates</w:t>
            </w:r>
          </w:p>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28%</w:t>
            </w:r>
          </w:p>
          <w:p w:rsidR="00B84EDF" w:rsidRPr="00B90B83" w:rsidRDefault="00B84EDF" w:rsidP="00D26E16">
            <w:pPr>
              <w:pStyle w:val="TableText2"/>
              <w:rPr>
                <w:noProof/>
              </w:rPr>
            </w:pPr>
            <w:r w:rsidRPr="00B90B83">
              <w:rPr>
                <w:noProof/>
              </w:rPr>
              <w:t>G2: 30%</w:t>
            </w:r>
          </w:p>
          <w:p w:rsidR="00B84EDF" w:rsidRPr="00B90B83" w:rsidRDefault="00B84EDF" w:rsidP="00D26E16">
            <w:pPr>
              <w:pStyle w:val="TableText2"/>
              <w:rPr>
                <w:noProof/>
              </w:rPr>
            </w:pPr>
            <w:r w:rsidRPr="00B90B83">
              <w:rPr>
                <w:noProof/>
              </w:rPr>
              <w:t>G3: 7%</w:t>
            </w:r>
          </w:p>
          <w:p w:rsidR="00B84EDF" w:rsidRPr="00B90B83" w:rsidRDefault="00B84EDF" w:rsidP="00D26E16">
            <w:pPr>
              <w:pStyle w:val="TableText2"/>
              <w:rPr>
                <w:noProof/>
              </w:rPr>
            </w:pPr>
            <w:r w:rsidRPr="00B90B83">
              <w:rPr>
                <w:noProof/>
              </w:rPr>
              <w:t>Mean  Between-group difference (95% CI): NR, F=8.3 "G3 had a significantly lower attrition rate than either G1 or G2"</w:t>
            </w:r>
          </w:p>
          <w:p w:rsidR="00B84EDF" w:rsidRPr="00B90B83" w:rsidRDefault="00B84EDF" w:rsidP="00D26E16">
            <w:pPr>
              <w:pStyle w:val="TableText2"/>
              <w:rPr>
                <w:noProof/>
              </w:rPr>
            </w:pPr>
            <w:r w:rsidRPr="00B90B83">
              <w:rPr>
                <w:noProof/>
              </w:rPr>
              <w:t>p &lt;0.001</w:t>
            </w:r>
          </w:p>
          <w:p w:rsidR="00B84EDF" w:rsidRPr="00B90B83" w:rsidRDefault="00B84EDF" w:rsidP="00D26E16">
            <w:pPr>
              <w:pStyle w:val="TableText2"/>
              <w:rPr>
                <w:noProof/>
              </w:rPr>
            </w:pPr>
            <w:r w:rsidRPr="00B90B83">
              <w:rPr>
                <w:noProof/>
              </w:rPr>
              <w:t>Post-treatment assessment rates</w:t>
            </w:r>
          </w:p>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80%</w:t>
            </w:r>
          </w:p>
          <w:p w:rsidR="00B84EDF" w:rsidRPr="00B90B83" w:rsidRDefault="00B84EDF" w:rsidP="00D26E16">
            <w:pPr>
              <w:pStyle w:val="TableText2"/>
              <w:rPr>
                <w:noProof/>
              </w:rPr>
            </w:pPr>
            <w:r w:rsidRPr="00B90B83">
              <w:rPr>
                <w:noProof/>
              </w:rPr>
              <w:t>G2: 80%</w:t>
            </w:r>
          </w:p>
          <w:p w:rsidR="00B84EDF" w:rsidRPr="00B90B83" w:rsidRDefault="00B84EDF" w:rsidP="00D26E16">
            <w:pPr>
              <w:pStyle w:val="TableText2"/>
              <w:rPr>
                <w:noProof/>
              </w:rPr>
            </w:pPr>
            <w:r w:rsidRPr="00B90B83">
              <w:rPr>
                <w:noProof/>
              </w:rPr>
              <w:t>G3: 91%</w:t>
            </w:r>
          </w:p>
          <w:p w:rsidR="00B84EDF" w:rsidRPr="00B90B83" w:rsidRDefault="00B84EDF" w:rsidP="00D26E16">
            <w:pPr>
              <w:pStyle w:val="TableText2"/>
              <w:rPr>
                <w:noProof/>
              </w:rPr>
            </w:pPr>
            <w:r w:rsidRPr="00B90B83">
              <w:rPr>
                <w:noProof/>
              </w:rPr>
              <w:t>2-year assessment rates:</w:t>
            </w:r>
          </w:p>
          <w:p w:rsidR="00B84EDF" w:rsidRPr="00B90B83" w:rsidRDefault="00B84EDF" w:rsidP="00D26E16">
            <w:pPr>
              <w:pStyle w:val="TableText2"/>
              <w:rPr>
                <w:noProof/>
              </w:rPr>
            </w:pPr>
            <w:r w:rsidRPr="00B90B83">
              <w:rPr>
                <w:noProof/>
              </w:rPr>
              <w:t>G1: 82%</w:t>
            </w:r>
          </w:p>
          <w:p w:rsidR="00B84EDF" w:rsidRPr="00B90B83" w:rsidRDefault="00B84EDF" w:rsidP="00D26E16">
            <w:pPr>
              <w:pStyle w:val="TableText2"/>
              <w:rPr>
                <w:noProof/>
              </w:rPr>
            </w:pPr>
            <w:r w:rsidRPr="00B90B83">
              <w:rPr>
                <w:noProof/>
              </w:rPr>
              <w:t>G2: 80%</w:t>
            </w:r>
          </w:p>
          <w:p w:rsidR="00B84EDF" w:rsidRPr="00B90B83" w:rsidRDefault="00B84EDF" w:rsidP="00D26E16">
            <w:pPr>
              <w:pStyle w:val="TableText2"/>
              <w:rPr>
                <w:noProof/>
              </w:rPr>
            </w:pPr>
            <w:r w:rsidRPr="00B90B83">
              <w:rPr>
                <w:noProof/>
              </w:rPr>
              <w:t>G3: 88%</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4465CD"/>
    <w:sectPr w:rsidR="00B84EDF" w:rsidSect="00ED0B60">
      <w:footerReference w:type="default" r:id="rId8"/>
      <w:type w:val="continuous"/>
      <w:pgSz w:w="15840" w:h="12240" w:orient="landscape"/>
      <w:pgMar w:top="1440" w:right="1440" w:bottom="1440" w:left="1440" w:header="720" w:footer="445" w:gutter="0"/>
      <w:pgNumType w:start="38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8F2" w:rsidRDefault="009F18F2" w:rsidP="000F546A">
      <w:r>
        <w:separator/>
      </w:r>
    </w:p>
  </w:endnote>
  <w:endnote w:type="continuationSeparator" w:id="1">
    <w:p w:rsidR="009F18F2" w:rsidRDefault="009F18F2" w:rsidP="000F546A">
      <w:r>
        <w:continuationSeparator/>
      </w:r>
    </w:p>
  </w:endnote>
  <w:endnote w:type="continuationNotice" w:id="2">
    <w:p w:rsidR="009F18F2" w:rsidRDefault="009F18F2"/>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ED0B60">
        <w:rPr>
          <w:noProof/>
        </w:rPr>
        <w:t>380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8F2" w:rsidRDefault="009F18F2" w:rsidP="000F546A">
      <w:r>
        <w:separator/>
      </w:r>
    </w:p>
  </w:footnote>
  <w:footnote w:type="continuationSeparator" w:id="1">
    <w:p w:rsidR="009F18F2" w:rsidRDefault="009F18F2" w:rsidP="000F546A">
      <w:r>
        <w:continuationSeparator/>
      </w:r>
    </w:p>
  </w:footnote>
  <w:footnote w:type="continuationNotice" w:id="2">
    <w:p w:rsidR="009F18F2" w:rsidRDefault="009F18F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3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0706"/>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465CD"/>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18F2"/>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17D2"/>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6EDF"/>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0B60"/>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21505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3</cp:revision>
  <cp:lastPrinted>2015-11-08T13:50:00Z</cp:lastPrinted>
  <dcterms:created xsi:type="dcterms:W3CDTF">2015-12-26T05:17:00Z</dcterms:created>
  <dcterms:modified xsi:type="dcterms:W3CDTF">2015-12-26T06:28:00Z</dcterms:modified>
</cp:coreProperties>
</file>