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E571E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Table D-64</w:t>
      </w:r>
      <w:r w:rsidRPr="00E12973">
        <w:rPr>
          <w:rFonts w:ascii="Arial" w:hAnsi="Arial" w:cs="Arial"/>
          <w:b/>
          <w:sz w:val="18"/>
          <w:szCs w:val="18"/>
        </w:rPr>
        <w:t>.</w:t>
      </w:r>
      <w:proofErr w:type="gramEnd"/>
      <w:r w:rsidRPr="00E12973">
        <w:rPr>
          <w:rFonts w:ascii="Arial" w:hAnsi="Arial" w:cs="Arial"/>
          <w:b/>
          <w:sz w:val="18"/>
          <w:szCs w:val="18"/>
        </w:rPr>
        <w:t xml:space="preserve"> Evidence table for studies addressing management of PPH</w:t>
      </w:r>
      <w:r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</w:rPr>
        <w:t>Sakse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2007)</w:t>
      </w:r>
    </w:p>
    <w:tbl>
      <w:tblPr>
        <w:tblW w:w="1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60"/>
        <w:gridCol w:w="3060"/>
        <w:gridCol w:w="4590"/>
        <w:gridCol w:w="3870"/>
      </w:tblGrid>
      <w:tr w:rsidR="009F3B45" w:rsidRPr="00E12973" w14:paraId="6EB5F5F1" w14:textId="77777777" w:rsidTr="009F3B45">
        <w:trPr>
          <w:tblHeader/>
        </w:trPr>
        <w:tc>
          <w:tcPr>
            <w:tcW w:w="1559" w:type="dxa"/>
            <w:vAlign w:val="bottom"/>
            <w:hideMark/>
          </w:tcPr>
          <w:p w14:paraId="06F0D71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60795CBC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Cs/>
                <w:color w:val="000000"/>
              </w:rPr>
            </w:pPr>
            <w:r w:rsidRPr="00E12973">
              <w:rPr>
                <w:rFonts w:ascii="Arial" w:hAnsi="Arial" w:cs="Arial"/>
                <w:bCs/>
                <w:color w:val="000000"/>
              </w:rPr>
              <w:t>Description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2AE77E8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vAlign w:val="bottom"/>
            <w:hideMark/>
          </w:tcPr>
          <w:p w14:paraId="0DEE350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0674E63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vAlign w:val="center"/>
            <w:hideMark/>
          </w:tcPr>
          <w:p w14:paraId="4DAFDCC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39E8D47C" w14:textId="77777777" w:rsidTr="009F3B45">
        <w:trPr>
          <w:trHeight w:val="6756"/>
        </w:trPr>
        <w:tc>
          <w:tcPr>
            <w:tcW w:w="1559" w:type="dxa"/>
          </w:tcPr>
          <w:p w14:paraId="55A9001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4F75F8AE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Sakse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7BD20220" w14:textId="77777777" w:rsidR="009F3B45" w:rsidRPr="00096082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2007</w:t>
            </w: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ADDIN EN.CITE &lt;EndNote&gt;&lt;Cite&gt;&lt;RecNum&gt;1339&lt;/RecNum&gt;&lt;DisplayText&gt;&lt;style face="superscript" font="Times New Roman"&gt;65&lt;/style&gt;&lt;/DisplayText&gt;&lt;record&gt;&lt;rec-number&gt;1339&lt;/rec-number&gt;&lt;foreign-keys&gt;&lt;key app="EN" db-id="tv9r9txpoa2rpdeff94x0wdo5ppfzdpedpwr" timestamp="1407850418"&gt;1339&lt;/key&gt;&lt;/foreign-keys&gt;&lt;ref-type name="Journal Article"&gt;17&lt;/ref-type&gt;&lt;contributors&gt;&lt;authors&gt;&lt;author&gt;Sakse, A.&lt;/author&gt;&lt;author&gt;Weber, T.&lt;/author&gt;&lt;author&gt;Nickelsen, C.&lt;/author&gt;&lt;author&gt;Secher, N. J.&lt;/author&gt;&lt;/authors&gt;&lt;/contributors&gt;&lt;auth-address&gt;Department of Obstetrics and Gynecology, University of Copenhagen, Hvidovre Hospital, Denmark. abelone.sakse@hvh.regionh.dk&lt;/auth-address&gt;&lt;titles&gt;&lt;title&gt;Peripartum hysterectomy in Denmark 1995-2004&lt;/title&gt;&lt;secondary-title&gt;Acta Obstet Gynecol Scand&lt;/secondary-title&gt;&lt;short-title&gt;Peripartum hysterectomy in Denmark 1995-2004&lt;/short-title&gt;&lt;/titles&gt;&lt;periodical&gt;&lt;full-title&gt;Acta Obstet Gynecol Scand&lt;/full-title&gt;&lt;/periodical&gt;&lt;pages&gt;1472-5&lt;/pages&gt;&lt;volume&gt;86&lt;/volume&gt;&lt;edition&gt;11/21&lt;/edition&gt;&lt;keywords&gt;&lt;keyword&gt;Denmark&lt;/keyword&gt;&lt;keyword&gt;Female&lt;/keyword&gt;&lt;keyword&gt;Humans&lt;/keyword&gt;&lt;keyword&gt;Hysterectomy/ statistics &amp;amp; numerical data/trends&lt;/keyword&gt;&lt;keyword&gt;Incidence&lt;/keyword&gt;&lt;keyword&gt;Postpartum Hemorrhage/ surgery&lt;/keyword&gt;&lt;keyword&gt;Pregnancy&lt;/keyword&gt;&lt;keyword&gt;Retrospective Studies&lt;/keyword&gt;&lt;keyword&gt;Risk Factors&lt;/keyword&gt;&lt;/keywords&gt;&lt;dates&gt;&lt;year&gt;2007&lt;/year&gt;&lt;/dates&gt;&lt;isbn&gt;1600-0412 (Electronic) 0001-6349 (Linking)&lt;/isbn&gt;&lt;accession-num&gt;18027114&lt;/accession-num&gt;&lt;urls&gt;&lt;related-urls&gt;&lt;url&gt;http://onlinelibrary.wiley.com/store/10.1080/00016340701692651/asset/00016340701692651.pdf?v=1&amp;amp;t=hpe8su48&amp;amp;s=65d9962e2030bc88fa70fb088ff8e60d490375d4&lt;/url&gt;&lt;/related-urls&gt;&lt;/urls&gt;&lt;custom2&gt;INCLUDE&lt;/custom2&gt;&lt;custom3&gt;INCLUDE&lt;/custom3&gt;&lt;electronic-resource-num&gt;785926183 [pii] 10.1080/00016340701692651 [doi]&lt;/electronic-resource-num&gt;&lt;remote-database-provider&gt;Nlm&lt;/remote-database-provider&gt;&lt;language&gt;eng&lt;/language&gt;&lt;/record&gt;&lt;/Cite&gt;&lt;/EndNote&gt;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65</w:t>
            </w:r>
            <w:r>
              <w:rPr>
                <w:rFonts w:cs="Arial"/>
                <w:color w:val="000000"/>
              </w:rPr>
              <w:fldChar w:fldCharType="end"/>
            </w:r>
            <w:r w:rsidRPr="00E12973">
              <w:rPr>
                <w:rFonts w:cs="Arial"/>
                <w:color w:val="000000"/>
              </w:rPr>
              <w:br/>
            </w:r>
          </w:p>
          <w:p w14:paraId="42A87A70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546DFB6B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Denmark</w:t>
            </w:r>
            <w:r w:rsidRPr="00E12973">
              <w:rPr>
                <w:rFonts w:cs="Arial"/>
                <w:color w:val="000000"/>
              </w:rPr>
              <w:br/>
            </w:r>
          </w:p>
          <w:p w14:paraId="1A5324D2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02B843D1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1995-2004</w:t>
            </w:r>
            <w:r w:rsidRPr="00E12973">
              <w:rPr>
                <w:rFonts w:cs="Arial"/>
                <w:color w:val="000000"/>
              </w:rPr>
              <w:br/>
            </w:r>
          </w:p>
          <w:p w14:paraId="720E4CE3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29A8A7D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463C9C61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1E481FF0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4FFE06D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Multiple Danish hospitals </w:t>
            </w:r>
          </w:p>
          <w:p w14:paraId="5F5938F9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7CEBA49C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7716F40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Novo Nordisk,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Hvidovre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Hospital</w:t>
            </w:r>
          </w:p>
          <w:p w14:paraId="469D687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</w:p>
          <w:p w14:paraId="1FBDA40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494A719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Population-based Case Series (Registry)</w:t>
            </w:r>
          </w:p>
          <w:p w14:paraId="47F5826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3098989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692387C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131D3889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630EA5AD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</w:rPr>
              <w:t xml:space="preserve"> hysterectomy</w:t>
            </w:r>
          </w:p>
          <w:p w14:paraId="43F6C9BF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6DA66D7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24C165B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 hysterectomy</w:t>
            </w:r>
          </w:p>
          <w:p w14:paraId="2A67D2E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Postpartum hysterectomy</w:t>
            </w:r>
          </w:p>
          <w:p w14:paraId="6C12D55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Total: 152 hysterectomies due to bleeding</w:t>
            </w:r>
          </w:p>
          <w:p w14:paraId="298E3F6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22DDB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NA</w:t>
            </w:r>
          </w:p>
          <w:p w14:paraId="41A1392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</w:p>
          <w:p w14:paraId="611B894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NA</w:t>
            </w:r>
          </w:p>
          <w:p w14:paraId="786E5463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</w:p>
          <w:p w14:paraId="3BA853E0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</w:p>
          <w:p w14:paraId="43A6803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Women received the following treatments, n: </w:t>
            </w:r>
          </w:p>
          <w:p w14:paraId="659238B0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Oxytocin: 128</w:t>
            </w:r>
          </w:p>
          <w:p w14:paraId="3595AF4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Ergot alkaloid:59</w:t>
            </w:r>
          </w:p>
          <w:p w14:paraId="4A72DE03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Prostaglandin: 93</w:t>
            </w:r>
          </w:p>
          <w:p w14:paraId="33BBE60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Misoprostol: 56</w:t>
            </w:r>
          </w:p>
          <w:p w14:paraId="4A74FC60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Uterine/vaginal packing: 23</w:t>
            </w:r>
          </w:p>
          <w:p w14:paraId="0502DA8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Ligation: 32</w:t>
            </w:r>
          </w:p>
          <w:p w14:paraId="5987075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b-Lynch: 26</w:t>
            </w:r>
          </w:p>
          <w:p w14:paraId="2C32B189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rFVIIa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>: 3</w:t>
            </w:r>
          </w:p>
          <w:p w14:paraId="2FD1AF6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</w:p>
          <w:p w14:paraId="1A4406EC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3ECA5E2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</w:tcPr>
          <w:p w14:paraId="748AF6E0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122DE11F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br/>
              <w:t xml:space="preserve">Definition of success of treatment: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05220B67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061C172F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7EB2125A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10771450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43530014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</w:p>
          <w:p w14:paraId="6236CFE3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6BD22263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E12973">
              <w:rPr>
                <w:rFonts w:cs="Arial"/>
                <w:color w:val="000000"/>
                <w:szCs w:val="18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  <w:szCs w:val="18"/>
              </w:rPr>
              <w:t xml:space="preserve"> hysterectomy</w:t>
            </w:r>
          </w:p>
          <w:p w14:paraId="777E1185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spacing w:line="276" w:lineRule="auto"/>
              <w:ind w:left="187"/>
              <w:rPr>
                <w:rFonts w:cs="Arial"/>
                <w:color w:val="000000"/>
                <w:szCs w:val="18"/>
              </w:rPr>
            </w:pPr>
          </w:p>
          <w:p w14:paraId="3A73083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</w:p>
          <w:p w14:paraId="6A0DF06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Nulliparous</w:t>
            </w:r>
          </w:p>
          <w:p w14:paraId="33CD816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  <w:p w14:paraId="6DE942C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  <w:p w14:paraId="28B38C4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1984A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</w:t>
            </w:r>
          </w:p>
          <w:p w14:paraId="6D02634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  <w:p w14:paraId="0FA7F45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  <w:p w14:paraId="3954603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FC6FA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353562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1D920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C76F6C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6AE6C00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162D20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71FEA1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5E64AA9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Cesarean: 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6F0E66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Vaginal: 51</w:t>
            </w:r>
          </w:p>
          <w:p w14:paraId="72C2DF5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FE1C9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79B919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762C30C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Atony</w:t>
            </w:r>
            <w:proofErr w:type="spellEnd"/>
          </w:p>
          <w:p w14:paraId="1859337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Nulliparous: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14 (61)</w:t>
            </w:r>
          </w:p>
          <w:p w14:paraId="311833F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14 (18)</w:t>
            </w:r>
          </w:p>
          <w:p w14:paraId="088EA5D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Nulliparous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parae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 6 (46)</w:t>
            </w:r>
          </w:p>
          <w:p w14:paraId="637CB61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12 (32)</w:t>
            </w:r>
          </w:p>
          <w:p w14:paraId="4261944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82231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previa</w:t>
            </w:r>
            <w:proofErr w:type="spellEnd"/>
          </w:p>
          <w:p w14:paraId="7F87EA4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Nulliparous: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 (4)</w:t>
            </w:r>
          </w:p>
          <w:p w14:paraId="1C33EBA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14 (18)</w:t>
            </w:r>
          </w:p>
          <w:p w14:paraId="0EE5411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FFB348" w14:textId="77777777" w:rsidR="009F3B45" w:rsidRPr="00096082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accreta</w:t>
            </w:r>
          </w:p>
          <w:p w14:paraId="6B8D780B" w14:textId="77777777" w:rsidR="009F3B45" w:rsidRPr="00096082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G1a: </w:t>
            </w: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Nulliparous:</w:t>
            </w:r>
            <w:r w:rsidRPr="00096082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2 (9)</w:t>
            </w:r>
          </w:p>
          <w:p w14:paraId="2D432240" w14:textId="77777777" w:rsidR="009F3B45" w:rsidRPr="00096082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G1a: </w:t>
            </w:r>
            <w:r w:rsidRPr="00096082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Multiparous: 36 (46)</w:t>
            </w:r>
          </w:p>
          <w:p w14:paraId="0385CC7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3 (8)</w:t>
            </w:r>
          </w:p>
          <w:p w14:paraId="3F00C0B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ED6EF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DIC</w:t>
            </w:r>
          </w:p>
          <w:p w14:paraId="21C6CEB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Nulliparous: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 (17)</w:t>
            </w:r>
          </w:p>
          <w:p w14:paraId="62F4821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4 (5)</w:t>
            </w:r>
          </w:p>
          <w:p w14:paraId="5930919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Nulliparous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parae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: 3 (23) </w:t>
            </w:r>
          </w:p>
          <w:p w14:paraId="374F104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5 (13)</w:t>
            </w:r>
          </w:p>
          <w:p w14:paraId="6F3017E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120E4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Laceration</w:t>
            </w:r>
          </w:p>
          <w:p w14:paraId="06B9878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Nulliparous: 1 (4)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6918E4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9 (12)</w:t>
            </w:r>
          </w:p>
          <w:p w14:paraId="690B144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Nulliparous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parae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(23)</w:t>
            </w:r>
          </w:p>
          <w:p w14:paraId="6915B84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 17 (44)</w:t>
            </w:r>
          </w:p>
          <w:p w14:paraId="014AE5B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5A7AB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Unclassified</w:t>
            </w:r>
          </w:p>
          <w:p w14:paraId="77236A6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Nulliparous: 1 (4)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24B6745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1 (1)</w:t>
            </w:r>
          </w:p>
          <w:p w14:paraId="0699C0D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Nulliparous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parae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 1 (8)</w:t>
            </w:r>
          </w:p>
          <w:p w14:paraId="5388ABE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Multiparous: 1 (3)</w:t>
            </w:r>
          </w:p>
        </w:tc>
        <w:tc>
          <w:tcPr>
            <w:tcW w:w="3870" w:type="dxa"/>
          </w:tcPr>
          <w:p w14:paraId="3D37EA6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Blood loss: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252751D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Harms, n (%):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7AC32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Complications following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peripartum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hysterectomy</w:t>
            </w:r>
          </w:p>
          <w:p w14:paraId="309E5FA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Infection: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 (9)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6C950E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Bladder lesion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 (7)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430AA3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Ureter lesion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9FE0D9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Ooforectomy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25B3F8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Abscess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1A00AC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Lung embolus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3CB83F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Death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192494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Re-operation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 (11)</w:t>
            </w:r>
          </w:p>
          <w:p w14:paraId="7411617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4C8B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247D5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42C7223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</w:p>
    <w:sectPr w:rsidR="009F3B45" w:rsidRPr="00E12973" w:rsidSect="00491CE4">
      <w:footerReference w:type="default" r:id="rId9"/>
      <w:pgSz w:w="15840" w:h="12240" w:orient="landscape"/>
      <w:pgMar w:top="1800" w:right="1440" w:bottom="1800" w:left="1440" w:header="720" w:footer="720" w:gutter="0"/>
      <w:pgNumType w:start="19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44C8" w14:textId="77777777" w:rsidR="00DE6D4E" w:rsidRDefault="00DE6D4E">
      <w:r>
        <w:separator/>
      </w:r>
    </w:p>
  </w:endnote>
  <w:endnote w:type="continuationSeparator" w:id="0">
    <w:p w14:paraId="63A30D7F" w14:textId="77777777" w:rsidR="00DE6D4E" w:rsidRDefault="00DE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31E6DE39" w:rsidR="00F822E3" w:rsidRDefault="00F46BAD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 w:rsidR="00491CE4">
          <w:rPr>
            <w:noProof/>
          </w:rPr>
          <w:t>196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B28E1" w14:textId="77777777" w:rsidR="00DE6D4E" w:rsidRDefault="00DE6D4E">
      <w:r>
        <w:separator/>
      </w:r>
    </w:p>
  </w:footnote>
  <w:footnote w:type="continuationSeparator" w:id="0">
    <w:p w14:paraId="5D6C22EC" w14:textId="77777777" w:rsidR="00DE6D4E" w:rsidRDefault="00DE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96082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1FF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CE4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E6D4E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46BAD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17EA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08D4-43C4-4A2F-BB74-FCC8F8DF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3438</Characters>
  <Application>Microsoft Office Word</Application>
  <DocSecurity>0</DocSecurity>
  <Lines>143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7</cp:revision>
  <cp:lastPrinted>2015-04-23T18:16:00Z</cp:lastPrinted>
  <dcterms:created xsi:type="dcterms:W3CDTF">2015-04-24T16:14:00Z</dcterms:created>
  <dcterms:modified xsi:type="dcterms:W3CDTF">2015-05-08T11:33:00Z</dcterms:modified>
</cp:coreProperties>
</file>