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D7F6B" w14:textId="77777777" w:rsidR="009F3B45" w:rsidRPr="00E12973" w:rsidRDefault="009F3B45" w:rsidP="009F3B45">
      <w:pPr>
        <w:pStyle w:val="TableTitle0"/>
        <w:spacing w:after="0"/>
        <w:rPr>
          <w:rFonts w:ascii="Arial" w:hAnsi="Arial" w:cs="Arial"/>
          <w:b w:val="0"/>
          <w:szCs w:val="18"/>
        </w:rPr>
      </w:pPr>
      <w:bookmarkStart w:id="0" w:name="_GoBack"/>
      <w:bookmarkEnd w:id="0"/>
      <w:proofErr w:type="gramStart"/>
      <w:r w:rsidRPr="00E12973">
        <w:rPr>
          <w:rFonts w:ascii="Arial" w:hAnsi="Arial" w:cs="Arial"/>
          <w:szCs w:val="18"/>
        </w:rPr>
        <w:t>Table D-</w:t>
      </w:r>
      <w:r>
        <w:rPr>
          <w:rFonts w:ascii="Arial" w:hAnsi="Arial" w:cs="Arial"/>
          <w:szCs w:val="18"/>
        </w:rPr>
        <w:t>50</w:t>
      </w:r>
      <w:r w:rsidRPr="00E12973">
        <w:rPr>
          <w:rFonts w:ascii="Arial" w:hAnsi="Arial" w:cs="Arial"/>
          <w:szCs w:val="18"/>
        </w:rPr>
        <w:t>.</w:t>
      </w:r>
      <w:proofErr w:type="gramEnd"/>
      <w:r w:rsidRPr="00E12973">
        <w:rPr>
          <w:rFonts w:ascii="Arial" w:hAnsi="Arial" w:cs="Arial"/>
          <w:szCs w:val="18"/>
        </w:rPr>
        <w:t xml:space="preserve"> Evidence table for studies addressing management of PPH</w:t>
      </w:r>
      <w:r>
        <w:rPr>
          <w:rFonts w:ascii="Arial" w:hAnsi="Arial" w:cs="Arial"/>
          <w:szCs w:val="18"/>
        </w:rPr>
        <w:t xml:space="preserve"> (Alexander 2009)</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59"/>
        <w:gridCol w:w="3060"/>
        <w:gridCol w:w="4590"/>
        <w:gridCol w:w="3870"/>
      </w:tblGrid>
      <w:tr w:rsidR="009F3B45" w:rsidRPr="00E12973" w14:paraId="6962B35D" w14:textId="77777777" w:rsidTr="009F3B45">
        <w:trPr>
          <w:tblHeader/>
        </w:trPr>
        <w:tc>
          <w:tcPr>
            <w:tcW w:w="1559" w:type="dxa"/>
            <w:shd w:val="clear" w:color="auto" w:fill="auto"/>
            <w:vAlign w:val="bottom"/>
          </w:tcPr>
          <w:p w14:paraId="098DE4E5"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Study </w:t>
            </w:r>
          </w:p>
          <w:p w14:paraId="2392E170"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Description</w:t>
            </w:r>
          </w:p>
        </w:tc>
        <w:tc>
          <w:tcPr>
            <w:tcW w:w="3060" w:type="dxa"/>
            <w:shd w:val="clear" w:color="auto" w:fill="auto"/>
            <w:vAlign w:val="center"/>
          </w:tcPr>
          <w:p w14:paraId="54DF3AA9"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vAlign w:val="bottom"/>
          </w:tcPr>
          <w:p w14:paraId="12DA4F59"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5C22B6AA"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3AC66D7A"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7F60689B" w14:textId="77777777" w:rsidTr="009F3B45">
        <w:trPr>
          <w:trHeight w:val="960"/>
        </w:trPr>
        <w:tc>
          <w:tcPr>
            <w:tcW w:w="1559" w:type="dxa"/>
            <w:shd w:val="clear" w:color="auto" w:fill="auto"/>
          </w:tcPr>
          <w:p w14:paraId="0A87F305"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Author:</w:t>
            </w:r>
          </w:p>
          <w:p w14:paraId="1C82C070" w14:textId="77777777" w:rsidR="009F3B45" w:rsidRPr="00E12973" w:rsidRDefault="009F3B45" w:rsidP="009F3B45">
            <w:pPr>
              <w:pStyle w:val="Tabletext0"/>
              <w:rPr>
                <w:rFonts w:cs="Arial"/>
                <w:color w:val="000000"/>
              </w:rPr>
            </w:pPr>
            <w:r w:rsidRPr="00E12973">
              <w:rPr>
                <w:rFonts w:cs="Arial"/>
                <w:color w:val="000000"/>
              </w:rPr>
              <w:t xml:space="preserve">Alexander et al., </w:t>
            </w:r>
          </w:p>
          <w:p w14:paraId="5F1D5650" w14:textId="77777777" w:rsidR="009F3B45" w:rsidRPr="00C00A30" w:rsidRDefault="009F3B45" w:rsidP="009F3B45">
            <w:pPr>
              <w:pStyle w:val="Tabletext0"/>
              <w:rPr>
                <w:rFonts w:cs="Arial"/>
                <w:b/>
                <w:color w:val="000000"/>
              </w:rPr>
            </w:pPr>
            <w:r w:rsidRPr="00E12973">
              <w:rPr>
                <w:rFonts w:cs="Arial"/>
                <w:color w:val="000000"/>
              </w:rPr>
              <w:t xml:space="preserve">2009 </w:t>
            </w:r>
            <w:r>
              <w:rPr>
                <w:rFonts w:cs="Arial"/>
                <w:color w:val="000000"/>
              </w:rPr>
              <w:fldChar w:fldCharType="begin">
                <w:fldData xml:space="preserve">PEVuZE5vdGU+PENpdGU+PFJlY051bT4xMzU8L1JlY051bT48RGlzcGxheVRleHQ+PHN0eWxlIGZh
Y2U9InN1cGVyc2NyaXB0IiBmb250PSJUaW1lcyBOZXcgUm9tYW4iPjUxPC9zdHlsZT48L0Rpc3Bs
YXlUZXh0PjxyZWNvcmQ+PHJlYy1udW1iZXI+MTM1PC9yZWMtbnVtYmVyPjxmb3JlaWduLWtleXM+
PGtleSBhcHA9IkVOIiBkYi1pZD0idHY5cjl0eHBvYTJycGRlZmY5NHgwd2RvNXBwZnpkcGVkcHdy
IiB0aW1lc3RhbXA9IjE0MDc4NTA0MTciPjEzNTwva2V5PjwvZm9yZWlnbi1rZXlzPjxyZWYtdHlw
ZSBuYW1lPSJKb3VybmFsIEFydGljbGUiPjE3PC9yZWYtdHlwZT48Y29udHJpYnV0b3JzPjxhdXRo
b3JzPjxhdXRob3I+QWxleGFuZGVyLCBKLiBNLjwvYXV0aG9yPjxhdXRob3I+U2Fyb2RlLCBSLjwv
YXV0aG9yPjxhdXRob3I+TWNJbnRpcmUsIEQuIEQuPC9hdXRob3I+PGF1dGhvcj5CdXJuZXIsIEou
IEQuPC9hdXRob3I+PGF1dGhvcj5MZXZlbm8sIEsuIEouPC9hdXRob3I+PC9hdXRob3JzPjwvY29u
dHJpYnV0b3JzPjxhdXRoLWFkZHJlc3M+RGVwYXJ0bWVudCBvZiBPYnN0ZXRyaWNzIGFuZCBHeW5l
Y29sb2d5LCBVbml2ZXJzaXR5IG9mIFRleGFzIFNvdXRod2VzdGVybiBNZWRpY2FsIENlbnRlciwg
RGFsbGFzLCBUZXhhcyA3NTIzNS05MDMyLCBVU0EuIGphbWVzLmFsZXhhbmRlckB1dHNvdXRod2Vz
dGVybi5lZHU8L2F1dGgtYWRkcmVzcz48dGl0bGVzPjx0aXRsZT5XaG9sZSBibG9vZCBpbiB0aGUg
bWFuYWdlbWVudCBvZiBoeXBvdm9sZW1pYSBkdWUgdG8gb2JzdGV0cmljIGhlbW9ycmhhZ2U8L3Rp
dGxlPjxzZWNvbmRhcnktdGl0bGU+T2JzdGV0IEd5bmVjb2w8L3NlY29uZGFyeS10aXRsZT48c2hv
cnQtdGl0bGU+V2hvbGUgYmxvb2QgaW4gdGhlIG1hbmFnZW1lbnQgb2YgaHlwb3ZvbGVtaWEgZHVl
IHRvIG9ic3RldHJpYyBoZW1vcnJoYWdlPC9zaG9ydC10aXRsZT48L3RpdGxlcz48cGVyaW9kaWNh
bD48ZnVsbC10aXRsZT5PYnN0ZXQgR3luZWNvbDwvZnVsbC10aXRsZT48L3BlcmlvZGljYWw+PHBh
Z2VzPjEzMjAtNjwvcGFnZXM+PHZvbHVtZT4xMTM8L3ZvbHVtZT48ZWRpdGlvbj4wNS8yMzwvZWRp
dGlvbj48a2V5d29yZHM+PGtleXdvcmQ+QWRvbGVzY2VudDwva2V5d29yZD48a2V5d29yZD5BZHVs
dDwva2V5d29yZD48a2V5d29yZD5CbG9vZCBDb21wb25lbnQgVHJhbnNmdXNpb248L2tleXdvcmQ+
PGtleXdvcmQ+Qmxvb2QgVHJhbnNmdXNpb24vIG1ldGhvZHM8L2tleXdvcmQ+PGtleXdvcmQ+RmVt
YWxlPC9rZXl3b3JkPjxrZXl3b3JkPkZpYnJpbm9nZW4vYW5hbHlzaXM8L2tleXdvcmQ+PGtleXdv
cmQ+SHVtYW5zPC9rZXl3b3JkPjxrZXl3b3JkPkh5cG92b2xlbWlhL2NvbXBsaWNhdGlvbnMvZXRp
b2xvZ3kvIHRoZXJhcHk8L2tleXdvcmQ+PGtleXdvcmQ+SW50ZW5zaXZlIENhcmUgVW5pdHM8L2tl
eXdvcmQ+PGtleXdvcmQ+S2lkbmV5IFR1YnVsYXIgTmVjcm9zaXMsIEFjdXRlL2V0aW9sb2d5PC9r
ZXl3b3JkPjxrZXl3b3JkPlBvc3RwYXJ0dW0gSGVtb3JyaGFnZS8gdGhlcmFweTwva2V5d29yZD48
a2V5d29yZD5QcmVnbmFuY3k8L2tleXdvcmQ+PGtleXdvcmQ+UmVzcGlyYXRvcnkgRGlzdHJlc3Mg
U3luZHJvbWUsIEFkdWx0L2V0aW9sb2d5PC9rZXl3b3JkPjwva2V5d29yZHM+PGRhdGVzPjx5ZWFy
PjIwMDk8L3llYXI+PHB1Yi1kYXRlcz48ZGF0ZT5KdW48L2RhdGU+PC9wdWItZGF0ZXM+PC9kYXRl
cz48aXNibj4wMDI5LTc4NDQgKFByaW50KSAwMDI5LTc4NDQgKExpbmtpbmcpPC9pc2JuPjxhY2Nl
c3Npb24tbnVtPjE5NDYxNDI5PC9hY2Nlc3Npb24tbnVtPjx1cmxzPjxyZWxhdGVkLXVybHM+PHVy
bD5odHRwOi8vZ3JhcGhpY3MudHgub3ZpZC5jb20vb3ZmdHBkZnMvRlBERE5DRkJLSE9KT0owMC9m
czA0Ni9vdmZ0L2xpdmUvZ3YwMjMvMDAwMDYyNTAvMDAwMDYyNTAtMjAwOTA2MDAwLTAwMDE5LnBk
ZjwvdXJsPjwvcmVsYXRlZC11cmxzPjwvdXJscz48Y3VzdG9tMj5JTkNMVURFPC9jdXN0b20yPjxj
dXN0b20zPklOQ0xVREU8L2N1c3RvbTM+PGVsZWN0cm9uaWMtcmVzb3VyY2UtbnVtPjEwLjEwOTcv
QU9HLjBiMDEzZTMxODFhNGIzOTAgW2RvaV0gMDAwMDYyNTAtMjAwOTA2MDAwLTAwMDE5IFtwaWld
JiN4RDsxMC4xMDk3L0FPRy4wYjAxM2UzMTgxYTRiMzkwLjwvZWxlY3Ryb25pYy1yZXNvdXJjZS1u
dW0+PHJlbW90ZS1kYXRhYmFzZS1wcm92aWRlcj5ObG08L3JlbW90ZS1kYXRhYmFzZS1wcm92aWRl
cj48bGFuZ3VhZ2U+ZW5nPC9sYW5ndWFnZT48L3JlY29yZD48L0NpdGU+PC9FbmROb3RlPgB=
</w:fldData>
              </w:fldChar>
            </w:r>
            <w:r>
              <w:rPr>
                <w:rFonts w:cs="Arial"/>
                <w:color w:val="000000"/>
              </w:rPr>
              <w:instrText xml:space="preserve"> ADDIN EN.CITE </w:instrText>
            </w:r>
            <w:r>
              <w:rPr>
                <w:rFonts w:cs="Arial"/>
                <w:color w:val="000000"/>
              </w:rPr>
              <w:fldChar w:fldCharType="begin">
                <w:fldData xml:space="preserve">PEVuZE5vdGU+PENpdGU+PFJlY051bT4xMzU8L1JlY051bT48RGlzcGxheVRleHQ+PHN0eWxlIGZh
Y2U9InN1cGVyc2NyaXB0IiBmb250PSJUaW1lcyBOZXcgUm9tYW4iPjUxPC9zdHlsZT48L0Rpc3Bs
YXlUZXh0PjxyZWNvcmQ+PHJlYy1udW1iZXI+MTM1PC9yZWMtbnVtYmVyPjxmb3JlaWduLWtleXM+
PGtleSBhcHA9IkVOIiBkYi1pZD0idHY5cjl0eHBvYTJycGRlZmY5NHgwd2RvNXBwZnpkcGVkcHdy
IiB0aW1lc3RhbXA9IjE0MDc4NTA0MTciPjEzNTwva2V5PjwvZm9yZWlnbi1rZXlzPjxyZWYtdHlw
ZSBuYW1lPSJKb3VybmFsIEFydGljbGUiPjE3PC9yZWYtdHlwZT48Y29udHJpYnV0b3JzPjxhdXRo
b3JzPjxhdXRob3I+QWxleGFuZGVyLCBKLiBNLjwvYXV0aG9yPjxhdXRob3I+U2Fyb2RlLCBSLjwv
YXV0aG9yPjxhdXRob3I+TWNJbnRpcmUsIEQuIEQuPC9hdXRob3I+PGF1dGhvcj5CdXJuZXIsIEou
IEQuPC9hdXRob3I+PGF1dGhvcj5MZXZlbm8sIEsuIEouPC9hdXRob3I+PC9hdXRob3JzPjwvY29u
dHJpYnV0b3JzPjxhdXRoLWFkZHJlc3M+RGVwYXJ0bWVudCBvZiBPYnN0ZXRyaWNzIGFuZCBHeW5l
Y29sb2d5LCBVbml2ZXJzaXR5IG9mIFRleGFzIFNvdXRod2VzdGVybiBNZWRpY2FsIENlbnRlciwg
RGFsbGFzLCBUZXhhcyA3NTIzNS05MDMyLCBVU0EuIGphbWVzLmFsZXhhbmRlckB1dHNvdXRod2Vz
dGVybi5lZHU8L2F1dGgtYWRkcmVzcz48dGl0bGVzPjx0aXRsZT5XaG9sZSBibG9vZCBpbiB0aGUg
bWFuYWdlbWVudCBvZiBoeXBvdm9sZW1pYSBkdWUgdG8gb2JzdGV0cmljIGhlbW9ycmhhZ2U8L3Rp
dGxlPjxzZWNvbmRhcnktdGl0bGU+T2JzdGV0IEd5bmVjb2w8L3NlY29uZGFyeS10aXRsZT48c2hv
cnQtdGl0bGU+V2hvbGUgYmxvb2QgaW4gdGhlIG1hbmFnZW1lbnQgb2YgaHlwb3ZvbGVtaWEgZHVl
IHRvIG9ic3RldHJpYyBoZW1vcnJoYWdlPC9zaG9ydC10aXRsZT48L3RpdGxlcz48cGVyaW9kaWNh
bD48ZnVsbC10aXRsZT5PYnN0ZXQgR3luZWNvbDwvZnVsbC10aXRsZT48L3BlcmlvZGljYWw+PHBh
Z2VzPjEzMjAtNjwvcGFnZXM+PHZvbHVtZT4xMTM8L3ZvbHVtZT48ZWRpdGlvbj4wNS8yMzwvZWRp
dGlvbj48a2V5d29yZHM+PGtleXdvcmQ+QWRvbGVzY2VudDwva2V5d29yZD48a2V5d29yZD5BZHVs
dDwva2V5d29yZD48a2V5d29yZD5CbG9vZCBDb21wb25lbnQgVHJhbnNmdXNpb248L2tleXdvcmQ+
PGtleXdvcmQ+Qmxvb2QgVHJhbnNmdXNpb24vIG1ldGhvZHM8L2tleXdvcmQ+PGtleXdvcmQ+RmVt
YWxlPC9rZXl3b3JkPjxrZXl3b3JkPkZpYnJpbm9nZW4vYW5hbHlzaXM8L2tleXdvcmQ+PGtleXdv
cmQ+SHVtYW5zPC9rZXl3b3JkPjxrZXl3b3JkPkh5cG92b2xlbWlhL2NvbXBsaWNhdGlvbnMvZXRp
b2xvZ3kvIHRoZXJhcHk8L2tleXdvcmQ+PGtleXdvcmQ+SW50ZW5zaXZlIENhcmUgVW5pdHM8L2tl
eXdvcmQ+PGtleXdvcmQ+S2lkbmV5IFR1YnVsYXIgTmVjcm9zaXMsIEFjdXRlL2V0aW9sb2d5PC9r
ZXl3b3JkPjxrZXl3b3JkPlBvc3RwYXJ0dW0gSGVtb3JyaGFnZS8gdGhlcmFweTwva2V5d29yZD48
a2V5d29yZD5QcmVnbmFuY3k8L2tleXdvcmQ+PGtleXdvcmQ+UmVzcGlyYXRvcnkgRGlzdHJlc3Mg
U3luZHJvbWUsIEFkdWx0L2V0aW9sb2d5PC9rZXl3b3JkPjwva2V5d29yZHM+PGRhdGVzPjx5ZWFy
PjIwMDk8L3llYXI+PHB1Yi1kYXRlcz48ZGF0ZT5KdW48L2RhdGU+PC9wdWItZGF0ZXM+PC9kYXRl
cz48aXNibj4wMDI5LTc4NDQgKFByaW50KSAwMDI5LTc4NDQgKExpbmtpbmcpPC9pc2JuPjxhY2Nl
c3Npb24tbnVtPjE5NDYxNDI5PC9hY2Nlc3Npb24tbnVtPjx1cmxzPjxyZWxhdGVkLXVybHM+PHVy
bD5odHRwOi8vZ3JhcGhpY3MudHgub3ZpZC5jb20vb3ZmdHBkZnMvRlBERE5DRkJLSE9KT0owMC9m
czA0Ni9vdmZ0L2xpdmUvZ3YwMjMvMDAwMDYyNTAvMDAwMDYyNTAtMjAwOTA2MDAwLTAwMDE5LnBk
ZjwvdXJsPjwvcmVsYXRlZC11cmxzPjwvdXJscz48Y3VzdG9tMj5JTkNMVURFPC9jdXN0b20yPjxj
dXN0b20zPklOQ0xVREU8L2N1c3RvbTM+PGVsZWN0cm9uaWMtcmVzb3VyY2UtbnVtPjEwLjEwOTcv
QU9HLjBiMDEzZTMxODFhNGIzOTAgW2RvaV0gMDAwMDYyNTAtMjAwOTA2MDAwLTAwMDE5IFtwaWld
JiN4RDsxMC4xMDk3L0FPRy4wYjAxM2UzMTgxYTRiMzkwLjwvZWxlY3Ryb25pYy1yZXNvdXJjZS1u
dW0+PHJlbW90ZS1kYXRhYmFzZS1wcm92aWRlcj5ObG08L3JlbW90ZS1kYXRhYmFzZS1wcm92aWRl
cj48bGFuZ3VhZ2U+ZW5nPC9sYW5ndWFnZT48L3JlY29yZD48L0NpdGU+PC9FbmROb3RlPgB=
</w:fldData>
              </w:fldChar>
            </w:r>
            <w:r>
              <w:rPr>
                <w:rFonts w:cs="Arial"/>
                <w:color w:val="000000"/>
              </w:rPr>
              <w:instrText xml:space="preserve"> ADDIN EN.CITE.DATA </w:instrText>
            </w:r>
            <w:r>
              <w:rPr>
                <w:rFonts w:cs="Arial"/>
                <w:color w:val="000000"/>
              </w:rPr>
            </w:r>
            <w:r>
              <w:rPr>
                <w:rFonts w:cs="Arial"/>
                <w:color w:val="000000"/>
              </w:rPr>
              <w:fldChar w:fldCharType="end"/>
            </w:r>
            <w:r>
              <w:rPr>
                <w:rFonts w:cs="Arial"/>
                <w:color w:val="000000"/>
              </w:rPr>
            </w:r>
            <w:r>
              <w:rPr>
                <w:rFonts w:cs="Arial"/>
                <w:color w:val="000000"/>
              </w:rPr>
              <w:fldChar w:fldCharType="separate"/>
            </w:r>
            <w:r w:rsidRPr="005569A9">
              <w:rPr>
                <w:rFonts w:ascii="Times New Roman" w:hAnsi="Times New Roman"/>
                <w:noProof/>
                <w:color w:val="000000"/>
                <w:vertAlign w:val="superscript"/>
              </w:rPr>
              <w:t>51</w:t>
            </w:r>
            <w:r>
              <w:rPr>
                <w:rFonts w:cs="Arial"/>
                <w:color w:val="000000"/>
              </w:rPr>
              <w:fldChar w:fldCharType="end"/>
            </w:r>
          </w:p>
          <w:p w14:paraId="03851BCD"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Country: </w:t>
            </w:r>
            <w:r w:rsidRPr="00E12973">
              <w:rPr>
                <w:rFonts w:ascii="Arial" w:hAnsi="Arial" w:cs="Arial"/>
                <w:b w:val="0"/>
                <w:color w:val="000000"/>
              </w:rPr>
              <w:t>US</w:t>
            </w:r>
          </w:p>
          <w:p w14:paraId="248827B2"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Enrollment period: </w:t>
            </w:r>
          </w:p>
          <w:p w14:paraId="16678F30" w14:textId="77777777" w:rsidR="009F3B45" w:rsidRPr="00E12973" w:rsidRDefault="009F3B45" w:rsidP="009F3B45">
            <w:pPr>
              <w:pStyle w:val="Tabletext0"/>
              <w:rPr>
                <w:rFonts w:cs="Arial"/>
                <w:color w:val="000000"/>
              </w:rPr>
            </w:pPr>
            <w:r w:rsidRPr="00E12973">
              <w:rPr>
                <w:rFonts w:cs="Arial"/>
                <w:color w:val="000000"/>
              </w:rPr>
              <w:t>March 2002 to June 2006</w:t>
            </w:r>
          </w:p>
          <w:p w14:paraId="1DECEEC5"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Birth setting: </w:t>
            </w:r>
          </w:p>
          <w:p w14:paraId="2590B63D"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hospital</w:t>
            </w:r>
          </w:p>
          <w:p w14:paraId="3BABFE41" w14:textId="77777777" w:rsidR="009F3B45" w:rsidRPr="00E12973" w:rsidRDefault="009F3B45" w:rsidP="009F3B45">
            <w:pPr>
              <w:pStyle w:val="TableTextBold"/>
              <w:spacing w:before="0"/>
              <w:rPr>
                <w:rFonts w:ascii="Arial" w:hAnsi="Arial" w:cs="Arial"/>
                <w:b w:val="0"/>
                <w:color w:val="000000"/>
              </w:rPr>
            </w:pPr>
          </w:p>
          <w:p w14:paraId="5045D103"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 xml:space="preserve">Facility characteristics: </w:t>
            </w:r>
          </w:p>
          <w:p w14:paraId="21705248"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Tertiary care</w:t>
            </w:r>
          </w:p>
          <w:p w14:paraId="6D116719"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Funding:</w:t>
            </w:r>
          </w:p>
          <w:p w14:paraId="4FAD2D3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Authors report no financial conflicts</w:t>
            </w:r>
          </w:p>
          <w:p w14:paraId="41AC1F26"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Design: </w:t>
            </w:r>
          </w:p>
          <w:p w14:paraId="0333C6EE"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Population-based observation study</w:t>
            </w:r>
          </w:p>
          <w:p w14:paraId="74634EEE" w14:textId="77777777" w:rsidR="009F3B45" w:rsidRPr="00E12973" w:rsidRDefault="009F3B45" w:rsidP="009F3B45">
            <w:pPr>
              <w:pStyle w:val="TableTextBold"/>
              <w:spacing w:before="0"/>
              <w:rPr>
                <w:rFonts w:ascii="Arial" w:hAnsi="Arial" w:cs="Arial"/>
                <w:b w:val="0"/>
                <w:color w:val="000000"/>
              </w:rPr>
            </w:pPr>
          </w:p>
          <w:p w14:paraId="20D802B1" w14:textId="77777777" w:rsidR="009F3B45" w:rsidRPr="00E12973" w:rsidRDefault="009F3B45" w:rsidP="009F3B45">
            <w:pPr>
              <w:pStyle w:val="TableTextBold"/>
              <w:spacing w:before="0"/>
              <w:rPr>
                <w:rFonts w:ascii="Arial" w:hAnsi="Arial" w:cs="Arial"/>
                <w:b w:val="0"/>
                <w:color w:val="000000"/>
              </w:rPr>
            </w:pPr>
          </w:p>
          <w:p w14:paraId="19EBFEDE" w14:textId="77777777" w:rsidR="009F3B45" w:rsidRPr="00E12973" w:rsidRDefault="009F3B45" w:rsidP="009F3B45">
            <w:pPr>
              <w:rPr>
                <w:rFonts w:ascii="Arial" w:hAnsi="Arial" w:cs="Arial"/>
                <w:b/>
                <w:sz w:val="18"/>
                <w:szCs w:val="18"/>
              </w:rPr>
            </w:pPr>
          </w:p>
        </w:tc>
        <w:tc>
          <w:tcPr>
            <w:tcW w:w="3060" w:type="dxa"/>
            <w:shd w:val="clear" w:color="auto" w:fill="auto"/>
          </w:tcPr>
          <w:p w14:paraId="0D9D57D4" w14:textId="77777777" w:rsidR="009F3B45" w:rsidRPr="00E12973" w:rsidRDefault="009F3B45" w:rsidP="009F3B45">
            <w:pPr>
              <w:pStyle w:val="Tabletext0"/>
              <w:rPr>
                <w:rFonts w:cs="Arial"/>
                <w:b/>
                <w:color w:val="000000"/>
              </w:rPr>
            </w:pPr>
            <w:r w:rsidRPr="00E12973">
              <w:rPr>
                <w:rFonts w:cs="Arial"/>
                <w:b/>
                <w:color w:val="000000"/>
              </w:rPr>
              <w:t xml:space="preserve">Intervention: </w:t>
            </w:r>
          </w:p>
          <w:p w14:paraId="683F16F0" w14:textId="77777777" w:rsidR="009F3B45" w:rsidRPr="00E12973" w:rsidRDefault="009F3B45" w:rsidP="009F3B45">
            <w:pPr>
              <w:pStyle w:val="Tabletext0"/>
              <w:rPr>
                <w:rFonts w:cs="Arial"/>
                <w:color w:val="000000"/>
              </w:rPr>
            </w:pPr>
            <w:r w:rsidRPr="00E12973">
              <w:rPr>
                <w:rFonts w:cs="Arial"/>
                <w:color w:val="000000"/>
              </w:rPr>
              <w:t>Blood transfusion (any type) to treat hypovolemia caused by obstetric hemorrhage</w:t>
            </w:r>
          </w:p>
          <w:p w14:paraId="575FD47F"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Groups:</w:t>
            </w:r>
          </w:p>
          <w:p w14:paraId="1267E7C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whole blood transfusion </w:t>
            </w:r>
          </w:p>
          <w:p w14:paraId="3733766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packed RBCs</w:t>
            </w:r>
          </w:p>
          <w:p w14:paraId="4C519D8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combination of blood products</w:t>
            </w:r>
          </w:p>
          <w:p w14:paraId="72158E59" w14:textId="77777777" w:rsidR="009F3B45" w:rsidRPr="00E12973" w:rsidRDefault="009F3B45" w:rsidP="009F3B45">
            <w:pPr>
              <w:pStyle w:val="TableTextBold"/>
              <w:rPr>
                <w:rFonts w:ascii="Arial" w:hAnsi="Arial" w:cs="Arial"/>
                <w:color w:val="000000"/>
                <w:lang w:val="nb-NO"/>
              </w:rPr>
            </w:pPr>
            <w:r w:rsidRPr="00E12973">
              <w:rPr>
                <w:rFonts w:ascii="Arial" w:hAnsi="Arial" w:cs="Arial"/>
                <w:color w:val="000000"/>
                <w:lang w:val="nb-NO"/>
              </w:rPr>
              <w:t xml:space="preserve">N at enrollment: </w:t>
            </w:r>
          </w:p>
          <w:p w14:paraId="4002D6A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659 (43%)</w:t>
            </w:r>
          </w:p>
          <w:p w14:paraId="47F1BB4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593 (39%)</w:t>
            </w:r>
          </w:p>
          <w:p w14:paraId="1FAA813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288 (19%)</w:t>
            </w:r>
          </w:p>
          <w:p w14:paraId="6B2CD0F5"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N at follow-up: </w:t>
            </w:r>
            <w:r w:rsidRPr="00E12973">
              <w:rPr>
                <w:rFonts w:ascii="Arial" w:hAnsi="Arial" w:cs="Arial"/>
                <w:b w:val="0"/>
                <w:color w:val="000000"/>
              </w:rPr>
              <w:t>NR</w:t>
            </w:r>
          </w:p>
          <w:p w14:paraId="31593201"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Duration of treatment: </w:t>
            </w:r>
            <w:r w:rsidRPr="00E12973">
              <w:rPr>
                <w:rFonts w:ascii="Arial" w:hAnsi="Arial" w:cs="Arial"/>
                <w:b w:val="0"/>
                <w:color w:val="000000"/>
              </w:rPr>
              <w:t>NR</w:t>
            </w:r>
          </w:p>
          <w:p w14:paraId="45E01286"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Timing of treatment: </w:t>
            </w:r>
            <w:r w:rsidRPr="00E12973">
              <w:rPr>
                <w:rFonts w:ascii="Arial" w:hAnsi="Arial" w:cs="Arial"/>
                <w:b w:val="0"/>
                <w:color w:val="000000"/>
              </w:rPr>
              <w:t>NR</w:t>
            </w:r>
            <w:r w:rsidRPr="00E12973">
              <w:rPr>
                <w:rFonts w:ascii="Arial" w:hAnsi="Arial" w:cs="Arial"/>
                <w:color w:val="000000"/>
              </w:rPr>
              <w:t xml:space="preserve"> </w:t>
            </w:r>
          </w:p>
          <w:p w14:paraId="4033876E"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Order of treatment: </w:t>
            </w:r>
            <w:r w:rsidRPr="00E12973">
              <w:rPr>
                <w:rFonts w:ascii="Arial" w:hAnsi="Arial" w:cs="Arial"/>
                <w:b w:val="0"/>
                <w:color w:val="000000"/>
              </w:rPr>
              <w:t>NR</w:t>
            </w:r>
          </w:p>
          <w:p w14:paraId="13DF5E41"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7B2FAE8A" w14:textId="77777777" w:rsidR="009F3B45" w:rsidRPr="00E12973" w:rsidRDefault="009F3B45" w:rsidP="009F3B45">
            <w:pPr>
              <w:pStyle w:val="TableTextBold"/>
              <w:spacing w:before="0"/>
              <w:rPr>
                <w:rFonts w:ascii="Arial" w:hAnsi="Arial" w:cs="Arial"/>
                <w:b w:val="0"/>
                <w:color w:val="000000"/>
              </w:rPr>
            </w:pPr>
          </w:p>
        </w:tc>
        <w:tc>
          <w:tcPr>
            <w:tcW w:w="4590" w:type="dxa"/>
            <w:shd w:val="clear" w:color="auto" w:fill="auto"/>
          </w:tcPr>
          <w:p w14:paraId="6F47D68C" w14:textId="77777777" w:rsidR="009F3B45" w:rsidRPr="00E12973" w:rsidRDefault="009F3B45" w:rsidP="009F3B45">
            <w:pPr>
              <w:pStyle w:val="Tabletext0"/>
              <w:rPr>
                <w:rFonts w:cs="Arial"/>
                <w:color w:val="000000"/>
              </w:rPr>
            </w:pPr>
            <w:r w:rsidRPr="00E12973">
              <w:rPr>
                <w:rFonts w:cs="Arial"/>
                <w:b/>
                <w:color w:val="000000"/>
              </w:rPr>
              <w:t xml:space="preserve">Operational definition of PPH: </w:t>
            </w:r>
            <w:r w:rsidRPr="00E12973">
              <w:rPr>
                <w:rFonts w:cs="Arial"/>
                <w:color w:val="000000"/>
              </w:rPr>
              <w:t>NR</w:t>
            </w:r>
            <w:r w:rsidRPr="00E12973">
              <w:rPr>
                <w:rFonts w:cs="Arial"/>
                <w:color w:val="000000"/>
              </w:rPr>
              <w:br/>
            </w:r>
          </w:p>
          <w:p w14:paraId="31FEA0C9" w14:textId="77777777" w:rsidR="009F3B45" w:rsidRPr="00E12973" w:rsidRDefault="009F3B45" w:rsidP="009F3B45">
            <w:pPr>
              <w:pStyle w:val="Tabletext0"/>
              <w:rPr>
                <w:rFonts w:cs="Arial"/>
                <w:color w:val="000000"/>
              </w:rPr>
            </w:pPr>
            <w:r w:rsidRPr="00E12973">
              <w:rPr>
                <w:rFonts w:cs="Arial"/>
                <w:b/>
                <w:color w:val="000000"/>
              </w:rPr>
              <w:t>Definition of success of treatment</w:t>
            </w:r>
            <w:r w:rsidRPr="00E12973">
              <w:rPr>
                <w:rFonts w:cs="Arial"/>
                <w:color w:val="000000"/>
              </w:rPr>
              <w:t>: NR</w:t>
            </w:r>
          </w:p>
          <w:p w14:paraId="106B1677" w14:textId="77777777" w:rsidR="009F3B45" w:rsidRPr="00E12973" w:rsidRDefault="009F3B45" w:rsidP="009F3B45">
            <w:pPr>
              <w:pStyle w:val="Tabletext0"/>
              <w:rPr>
                <w:rFonts w:cs="Arial"/>
                <w:color w:val="000000"/>
              </w:rPr>
            </w:pPr>
          </w:p>
          <w:p w14:paraId="774985BB" w14:textId="77777777" w:rsidR="009F3B45" w:rsidRPr="00E12973" w:rsidRDefault="009F3B45" w:rsidP="009F3B45">
            <w:pPr>
              <w:pStyle w:val="Tabletext0"/>
              <w:rPr>
                <w:rFonts w:cs="Arial"/>
                <w:color w:val="000000"/>
              </w:rPr>
            </w:pPr>
            <w:r w:rsidRPr="00E12973">
              <w:rPr>
                <w:rFonts w:cs="Arial"/>
                <w:b/>
                <w:color w:val="000000"/>
              </w:rPr>
              <w:t xml:space="preserve">Method of blood loss measurement: </w:t>
            </w:r>
            <w:r w:rsidRPr="00E12973">
              <w:rPr>
                <w:rFonts w:cs="Arial"/>
                <w:color w:val="000000"/>
              </w:rPr>
              <w:t>NR</w:t>
            </w:r>
          </w:p>
          <w:p w14:paraId="5A9C411B"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Inclusion criteria: </w:t>
            </w:r>
          </w:p>
          <w:p w14:paraId="377A917C" w14:textId="77777777" w:rsidR="009F3B45" w:rsidRPr="00E12973" w:rsidRDefault="009F3B45" w:rsidP="009F3B45">
            <w:pPr>
              <w:pStyle w:val="Tablebullet"/>
              <w:tabs>
                <w:tab w:val="clear" w:pos="187"/>
                <w:tab w:val="clear" w:pos="360"/>
                <w:tab w:val="num" w:pos="-1584"/>
              </w:tabs>
              <w:ind w:left="288" w:hanging="288"/>
              <w:rPr>
                <w:rFonts w:cs="Arial"/>
                <w:color w:val="000000"/>
                <w:szCs w:val="18"/>
              </w:rPr>
            </w:pPr>
            <w:r w:rsidRPr="00E12973">
              <w:rPr>
                <w:rFonts w:cs="Arial"/>
                <w:color w:val="000000"/>
                <w:szCs w:val="18"/>
              </w:rPr>
              <w:t>Admitted to hospital for delivery</w:t>
            </w:r>
          </w:p>
          <w:p w14:paraId="742C125E" w14:textId="77777777" w:rsidR="009F3B45" w:rsidRPr="00E12973" w:rsidRDefault="009F3B45" w:rsidP="009F3B45">
            <w:pPr>
              <w:pStyle w:val="Tablebullet"/>
              <w:tabs>
                <w:tab w:val="clear" w:pos="187"/>
                <w:tab w:val="clear" w:pos="360"/>
                <w:tab w:val="num" w:pos="-1584"/>
              </w:tabs>
              <w:ind w:left="288" w:hanging="288"/>
              <w:rPr>
                <w:rFonts w:eastAsiaTheme="minorHAnsi" w:cs="Arial"/>
                <w:szCs w:val="18"/>
              </w:rPr>
            </w:pPr>
            <w:r w:rsidRPr="00E12973">
              <w:rPr>
                <w:rFonts w:cs="Arial"/>
                <w:szCs w:val="18"/>
              </w:rPr>
              <w:t xml:space="preserve">Hypovolemia from obstetric hemorrhage as defined by one or more of the following: </w:t>
            </w:r>
            <w:r w:rsidRPr="00E12973">
              <w:rPr>
                <w:rFonts w:eastAsiaTheme="minorHAnsi" w:cs="Arial"/>
                <w:szCs w:val="18"/>
              </w:rPr>
              <w:t>1) systolic blood pressure less than 100 mm Hg not due to regional analgesia or anesthesia; 2) pulse 100 beats per minute or more; 3) a positive “tilt” test (20 beats per minute increase in pulse or decrease in systolic blood pressure of 20 mm Hg) or of the static symptoms (to  dizziness, fainting, nausea, or vomiting upon sitting up); and 4) urine flow less than 30 mL/h.</w:t>
            </w:r>
          </w:p>
          <w:p w14:paraId="59C9958F" w14:textId="77777777" w:rsidR="009F3B45" w:rsidRPr="00E12973" w:rsidRDefault="009F3B45" w:rsidP="009F3B45">
            <w:pPr>
              <w:pStyle w:val="Tablebullet"/>
              <w:tabs>
                <w:tab w:val="clear" w:pos="187"/>
                <w:tab w:val="clear" w:pos="360"/>
                <w:tab w:val="num" w:pos="-1584"/>
              </w:tabs>
              <w:ind w:left="288" w:hanging="288"/>
              <w:rPr>
                <w:rFonts w:eastAsiaTheme="minorHAnsi" w:cs="Arial"/>
                <w:szCs w:val="18"/>
              </w:rPr>
            </w:pPr>
            <w:r w:rsidRPr="00E12973">
              <w:rPr>
                <w:rFonts w:eastAsiaTheme="minorHAnsi" w:cs="Arial"/>
                <w:szCs w:val="18"/>
              </w:rPr>
              <w:t>hematocrit less than 20% secondary to hemorrhage or who had a hematocrit between 20% and 30% in the face of ongoing hemorrhage and evidence of hemodynamic instability per the above criteria received blood.</w:t>
            </w:r>
          </w:p>
          <w:p w14:paraId="257B8111" w14:textId="77777777" w:rsidR="009F3B45" w:rsidRPr="00500C87" w:rsidRDefault="009F3B45" w:rsidP="009F3B45">
            <w:pPr>
              <w:pStyle w:val="TableTextBold"/>
              <w:rPr>
                <w:rFonts w:cs="Arial"/>
                <w:b w:val="0"/>
                <w:color w:val="000000"/>
              </w:rPr>
            </w:pPr>
            <w:r w:rsidRPr="00E12973">
              <w:rPr>
                <w:rFonts w:ascii="Arial" w:hAnsi="Arial" w:cs="Arial"/>
                <w:color w:val="000000"/>
              </w:rPr>
              <w:t xml:space="preserve">Exclusion criteria: </w:t>
            </w:r>
            <w:r>
              <w:rPr>
                <w:rFonts w:ascii="Arial" w:hAnsi="Arial" w:cs="Arial"/>
                <w:b w:val="0"/>
                <w:color w:val="000000"/>
              </w:rPr>
              <w:t>NR</w:t>
            </w:r>
          </w:p>
          <w:p w14:paraId="0E133528"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Maternal age, </w:t>
            </w:r>
            <w:proofErr w:type="spellStart"/>
            <w:r w:rsidRPr="00E12973">
              <w:rPr>
                <w:rFonts w:ascii="Arial" w:hAnsi="Arial" w:cs="Arial"/>
                <w:b/>
                <w:color w:val="000000"/>
                <w:sz w:val="18"/>
                <w:szCs w:val="18"/>
              </w:rPr>
              <w:t>yrs</w:t>
            </w:r>
            <w:proofErr w:type="spellEnd"/>
            <w:r w:rsidRPr="00E12973">
              <w:rPr>
                <w:rFonts w:ascii="Arial" w:hAnsi="Arial" w:cs="Arial"/>
                <w:b/>
                <w:color w:val="000000"/>
                <w:sz w:val="18"/>
                <w:szCs w:val="18"/>
              </w:rPr>
              <w:t xml:space="preserve"> (%):</w:t>
            </w:r>
          </w:p>
          <w:p w14:paraId="11EAFA0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Pr>
                <w:rFonts w:ascii="Arial" w:hAnsi="Arial" w:cs="Arial"/>
                <w:color w:val="000000"/>
                <w:sz w:val="18"/>
                <w:szCs w:val="18"/>
              </w:rPr>
              <w:t xml:space="preserve"> 17 or less – 54 (8</w:t>
            </w:r>
            <w:r w:rsidRPr="00E12973">
              <w:rPr>
                <w:rFonts w:ascii="Arial" w:hAnsi="Arial" w:cs="Arial"/>
                <w:color w:val="000000"/>
                <w:sz w:val="18"/>
                <w:szCs w:val="18"/>
              </w:rPr>
              <w:t>)</w:t>
            </w:r>
          </w:p>
          <w:p w14:paraId="7E87993D" w14:textId="77777777" w:rsidR="009F3B45" w:rsidRPr="00E12973" w:rsidRDefault="009F3B45" w:rsidP="009F3B45">
            <w:pPr>
              <w:rPr>
                <w:rFonts w:ascii="Arial" w:hAnsi="Arial" w:cs="Arial"/>
                <w:color w:val="000000"/>
                <w:sz w:val="18"/>
                <w:szCs w:val="18"/>
              </w:rPr>
            </w:pPr>
            <w:r>
              <w:rPr>
                <w:rFonts w:ascii="Arial" w:hAnsi="Arial" w:cs="Arial"/>
                <w:color w:val="000000"/>
                <w:sz w:val="18"/>
                <w:szCs w:val="18"/>
              </w:rPr>
              <w:t xml:space="preserve">       35 or more – 66 (10</w:t>
            </w:r>
            <w:r w:rsidRPr="00E12973">
              <w:rPr>
                <w:rFonts w:ascii="Arial" w:hAnsi="Arial" w:cs="Arial"/>
                <w:color w:val="000000"/>
                <w:sz w:val="18"/>
                <w:szCs w:val="18"/>
              </w:rPr>
              <w:t>)</w:t>
            </w:r>
          </w:p>
          <w:p w14:paraId="330EB52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Pr>
                <w:rFonts w:ascii="Arial" w:hAnsi="Arial" w:cs="Arial"/>
                <w:color w:val="000000"/>
                <w:sz w:val="18"/>
                <w:szCs w:val="18"/>
              </w:rPr>
              <w:t xml:space="preserve"> 17 or less – 39 (7</w:t>
            </w:r>
            <w:r w:rsidRPr="00E12973">
              <w:rPr>
                <w:rFonts w:ascii="Arial" w:hAnsi="Arial" w:cs="Arial"/>
                <w:color w:val="000000"/>
                <w:sz w:val="18"/>
                <w:szCs w:val="18"/>
              </w:rPr>
              <w:t>)</w:t>
            </w:r>
          </w:p>
          <w:p w14:paraId="5648FDC6" w14:textId="77777777" w:rsidR="009F3B45" w:rsidRPr="00E12973" w:rsidRDefault="009F3B45" w:rsidP="009F3B45">
            <w:pPr>
              <w:rPr>
                <w:rFonts w:ascii="Arial" w:hAnsi="Arial" w:cs="Arial"/>
                <w:color w:val="000000"/>
                <w:sz w:val="18"/>
                <w:szCs w:val="18"/>
              </w:rPr>
            </w:pPr>
            <w:r>
              <w:rPr>
                <w:rFonts w:ascii="Arial" w:hAnsi="Arial" w:cs="Arial"/>
                <w:color w:val="000000"/>
                <w:sz w:val="18"/>
                <w:szCs w:val="18"/>
              </w:rPr>
              <w:t xml:space="preserve">       35 or more – 54 (9</w:t>
            </w:r>
            <w:r w:rsidRPr="00E12973">
              <w:rPr>
                <w:rFonts w:ascii="Arial" w:hAnsi="Arial" w:cs="Arial"/>
                <w:color w:val="000000"/>
                <w:sz w:val="18"/>
                <w:szCs w:val="18"/>
              </w:rPr>
              <w:t>)</w:t>
            </w:r>
          </w:p>
          <w:p w14:paraId="493C75E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Pr>
                <w:rFonts w:ascii="Arial" w:hAnsi="Arial" w:cs="Arial"/>
                <w:color w:val="000000"/>
                <w:sz w:val="18"/>
                <w:szCs w:val="18"/>
              </w:rPr>
              <w:t xml:space="preserve"> 17 or less – 28 (10</w:t>
            </w:r>
            <w:r w:rsidRPr="00E12973">
              <w:rPr>
                <w:rFonts w:ascii="Arial" w:hAnsi="Arial" w:cs="Arial"/>
                <w:color w:val="000000"/>
                <w:sz w:val="18"/>
                <w:szCs w:val="18"/>
              </w:rPr>
              <w:t>)</w:t>
            </w:r>
          </w:p>
          <w:p w14:paraId="2F8360F4" w14:textId="77777777" w:rsidR="009F3B45" w:rsidRPr="00E12973" w:rsidRDefault="009F3B45" w:rsidP="009F3B45">
            <w:pPr>
              <w:rPr>
                <w:rFonts w:ascii="Arial" w:hAnsi="Arial" w:cs="Arial"/>
                <w:color w:val="000000"/>
                <w:sz w:val="18"/>
                <w:szCs w:val="18"/>
              </w:rPr>
            </w:pPr>
            <w:r>
              <w:rPr>
                <w:rFonts w:ascii="Arial" w:hAnsi="Arial" w:cs="Arial"/>
                <w:color w:val="000000"/>
                <w:sz w:val="18"/>
                <w:szCs w:val="18"/>
              </w:rPr>
              <w:t xml:space="preserve">       35 or more – 34 (12</w:t>
            </w:r>
            <w:r w:rsidRPr="00E12973">
              <w:rPr>
                <w:rFonts w:ascii="Arial" w:hAnsi="Arial" w:cs="Arial"/>
                <w:color w:val="000000"/>
                <w:sz w:val="18"/>
                <w:szCs w:val="18"/>
              </w:rPr>
              <w:t>)</w:t>
            </w:r>
          </w:p>
          <w:p w14:paraId="5E2B4229"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Parity (</w:t>
            </w:r>
            <w:proofErr w:type="spellStart"/>
            <w:r w:rsidRPr="00E12973">
              <w:rPr>
                <w:rFonts w:ascii="Arial" w:hAnsi="Arial" w:cs="Arial"/>
                <w:b/>
                <w:color w:val="000000"/>
                <w:sz w:val="18"/>
                <w:szCs w:val="18"/>
              </w:rPr>
              <w:t>Nulliparity</w:t>
            </w:r>
            <w:proofErr w:type="spellEnd"/>
            <w:r w:rsidRPr="00E12973">
              <w:rPr>
                <w:rFonts w:ascii="Arial" w:hAnsi="Arial" w:cs="Arial"/>
                <w:b/>
                <w:color w:val="000000"/>
                <w:sz w:val="18"/>
                <w:szCs w:val="18"/>
              </w:rPr>
              <w:t xml:space="preserve">), n (%): </w:t>
            </w:r>
          </w:p>
          <w:p w14:paraId="3C9610B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333 (51)</w:t>
            </w:r>
          </w:p>
          <w:p w14:paraId="640BEC9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306 (52)</w:t>
            </w:r>
          </w:p>
          <w:p w14:paraId="3880017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135 (47)</w:t>
            </w:r>
          </w:p>
          <w:p w14:paraId="21C63829" w14:textId="77777777" w:rsidR="009F3B45" w:rsidRPr="00E12973" w:rsidRDefault="009F3B45" w:rsidP="009F3B45">
            <w:pPr>
              <w:rPr>
                <w:rFonts w:ascii="Arial" w:hAnsi="Arial" w:cs="Arial"/>
                <w:color w:val="000000"/>
                <w:sz w:val="18"/>
                <w:szCs w:val="18"/>
              </w:rPr>
            </w:pPr>
          </w:p>
          <w:p w14:paraId="4C653A43" w14:textId="77777777" w:rsidR="009F3B45" w:rsidRPr="00E12973" w:rsidRDefault="009F3B45" w:rsidP="009F3B45">
            <w:pPr>
              <w:rPr>
                <w:rFonts w:ascii="Arial" w:hAnsi="Arial" w:cs="Arial"/>
                <w:b/>
                <w:color w:val="000000"/>
                <w:sz w:val="18"/>
                <w:szCs w:val="18"/>
              </w:rPr>
            </w:pPr>
            <w:proofErr w:type="spellStart"/>
            <w:r w:rsidRPr="00E12973">
              <w:rPr>
                <w:rFonts w:ascii="Arial" w:hAnsi="Arial" w:cs="Arial"/>
                <w:b/>
                <w:color w:val="000000"/>
                <w:sz w:val="18"/>
                <w:szCs w:val="18"/>
              </w:rPr>
              <w:t>Weeks</w:t>
            </w:r>
            <w:proofErr w:type="spellEnd"/>
            <w:r w:rsidRPr="00E12973">
              <w:rPr>
                <w:rFonts w:ascii="Arial" w:hAnsi="Arial" w:cs="Arial"/>
                <w:b/>
                <w:color w:val="000000"/>
                <w:sz w:val="18"/>
                <w:szCs w:val="18"/>
              </w:rPr>
              <w:t xml:space="preserve"> gestation: </w:t>
            </w:r>
            <w:r w:rsidRPr="00E12973">
              <w:rPr>
                <w:rFonts w:ascii="Arial" w:hAnsi="Arial" w:cs="Arial"/>
                <w:color w:val="000000"/>
                <w:sz w:val="18"/>
                <w:szCs w:val="18"/>
              </w:rPr>
              <w:t>NR</w:t>
            </w:r>
            <w:r w:rsidRPr="00E12973">
              <w:rPr>
                <w:rFonts w:ascii="Arial" w:hAnsi="Arial" w:cs="Arial"/>
                <w:color w:val="000000"/>
                <w:sz w:val="18"/>
                <w:szCs w:val="18"/>
              </w:rPr>
              <w:br/>
            </w:r>
          </w:p>
          <w:p w14:paraId="6278ED1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r w:rsidRPr="00E12973">
              <w:rPr>
                <w:rFonts w:ascii="Arial" w:hAnsi="Arial" w:cs="Arial"/>
                <w:color w:val="000000"/>
                <w:sz w:val="18"/>
                <w:szCs w:val="18"/>
              </w:rPr>
              <w:br/>
            </w:r>
            <w:r w:rsidRPr="00E12973">
              <w:rPr>
                <w:rFonts w:ascii="Arial" w:hAnsi="Arial" w:cs="Arial"/>
                <w:b/>
                <w:color w:val="000000"/>
                <w:sz w:val="18"/>
                <w:szCs w:val="18"/>
              </w:rPr>
              <w:br/>
              <w:t xml:space="preserve">Multiple pregnancy: </w:t>
            </w:r>
            <w:r w:rsidRPr="00E12973">
              <w:rPr>
                <w:rFonts w:ascii="Arial" w:hAnsi="Arial" w:cs="Arial"/>
                <w:color w:val="000000"/>
                <w:sz w:val="18"/>
                <w:szCs w:val="18"/>
              </w:rPr>
              <w:t>NR</w:t>
            </w:r>
            <w:r>
              <w:rPr>
                <w:rFonts w:ascii="Arial" w:hAnsi="Arial" w:cs="Arial"/>
                <w:color w:val="000000"/>
                <w:sz w:val="18"/>
                <w:szCs w:val="18"/>
              </w:rPr>
              <w:br/>
            </w:r>
          </w:p>
          <w:p w14:paraId="542D4408"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Race/ethnicity</w:t>
            </w:r>
            <w:r>
              <w:rPr>
                <w:rFonts w:ascii="Arial" w:hAnsi="Arial" w:cs="Arial"/>
                <w:b/>
                <w:color w:val="000000"/>
                <w:sz w:val="18"/>
                <w:szCs w:val="18"/>
              </w:rPr>
              <w:t>, n (%)</w:t>
            </w:r>
            <w:r w:rsidRPr="00E12973">
              <w:rPr>
                <w:rFonts w:ascii="Arial" w:hAnsi="Arial" w:cs="Arial"/>
                <w:b/>
                <w:color w:val="000000"/>
                <w:sz w:val="18"/>
                <w:szCs w:val="18"/>
              </w:rPr>
              <w:t>:</w:t>
            </w:r>
          </w:p>
          <w:p w14:paraId="6797C038"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Hispanic</w:t>
            </w:r>
          </w:p>
          <w:p w14:paraId="43B611F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573 (83%)</w:t>
            </w:r>
          </w:p>
          <w:p w14:paraId="3ADC009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493 (83%)</w:t>
            </w:r>
          </w:p>
          <w:p w14:paraId="251005EA"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236 (82%)</w:t>
            </w:r>
            <w:r w:rsidRPr="00E12973">
              <w:rPr>
                <w:rFonts w:ascii="Arial" w:hAnsi="Arial" w:cs="Arial"/>
                <w:color w:val="000000"/>
                <w:sz w:val="18"/>
                <w:szCs w:val="18"/>
              </w:rPr>
              <w:br/>
            </w:r>
          </w:p>
          <w:p w14:paraId="72BFA00C"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African American</w:t>
            </w:r>
          </w:p>
          <w:p w14:paraId="3C6BD57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61 (9%)</w:t>
            </w:r>
          </w:p>
          <w:p w14:paraId="0FE9C9E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75 (13%)</w:t>
            </w:r>
          </w:p>
          <w:p w14:paraId="16F3137C"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30 (10%)</w:t>
            </w:r>
            <w:r w:rsidRPr="00E12973">
              <w:rPr>
                <w:rFonts w:ascii="Arial" w:hAnsi="Arial" w:cs="Arial"/>
                <w:color w:val="000000"/>
                <w:sz w:val="18"/>
                <w:szCs w:val="18"/>
              </w:rPr>
              <w:br/>
            </w:r>
          </w:p>
          <w:p w14:paraId="063F45DB"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White</w:t>
            </w:r>
          </w:p>
          <w:p w14:paraId="446792D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17 (3%)</w:t>
            </w:r>
          </w:p>
          <w:p w14:paraId="54780E8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14 (2%)</w:t>
            </w:r>
          </w:p>
          <w:p w14:paraId="1CD135A5"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12 (4%)</w:t>
            </w:r>
            <w:r w:rsidRPr="00E12973">
              <w:rPr>
                <w:rFonts w:ascii="Arial" w:hAnsi="Arial" w:cs="Arial"/>
                <w:color w:val="000000"/>
                <w:sz w:val="18"/>
                <w:szCs w:val="18"/>
              </w:rPr>
              <w:br/>
            </w:r>
          </w:p>
          <w:p w14:paraId="2103B90F"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Other</w:t>
            </w:r>
          </w:p>
          <w:p w14:paraId="26DF3E2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8 (1%)</w:t>
            </w:r>
          </w:p>
          <w:p w14:paraId="5D613A5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11 (2%)</w:t>
            </w:r>
          </w:p>
          <w:p w14:paraId="7608B87B"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10 (3.5%)</w:t>
            </w:r>
          </w:p>
          <w:p w14:paraId="479A3773" w14:textId="77777777" w:rsidR="009F3B45" w:rsidRPr="00E12973" w:rsidRDefault="009F3B45" w:rsidP="009F3B45">
            <w:pPr>
              <w:rPr>
                <w:rFonts w:ascii="Arial" w:hAnsi="Arial" w:cs="Arial"/>
                <w:b/>
                <w:color w:val="000000"/>
                <w:sz w:val="18"/>
                <w:szCs w:val="18"/>
              </w:rPr>
            </w:pPr>
          </w:p>
          <w:p w14:paraId="024E1ED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BMI, 30 kg/m</w:t>
            </w:r>
            <w:r w:rsidRPr="00E12973">
              <w:rPr>
                <w:rFonts w:ascii="Arial" w:hAnsi="Arial" w:cs="Arial"/>
                <w:b/>
                <w:color w:val="000000"/>
                <w:sz w:val="18"/>
                <w:szCs w:val="18"/>
                <w:vertAlign w:val="superscript"/>
              </w:rPr>
              <w:t>2</w:t>
            </w:r>
            <w:r w:rsidRPr="00E12973">
              <w:rPr>
                <w:rFonts w:ascii="Arial" w:hAnsi="Arial" w:cs="Arial"/>
                <w:b/>
                <w:color w:val="000000"/>
                <w:sz w:val="18"/>
                <w:szCs w:val="18"/>
              </w:rPr>
              <w:t xml:space="preserve"> or more, n/N (%):</w:t>
            </w:r>
          </w:p>
          <w:p w14:paraId="0A02768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328/582 (56%)</w:t>
            </w:r>
          </w:p>
          <w:p w14:paraId="1B88D62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328/548 (59%)</w:t>
            </w:r>
          </w:p>
          <w:p w14:paraId="6B8C9C3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139/257 (54%)</w:t>
            </w:r>
          </w:p>
          <w:p w14:paraId="0C516620" w14:textId="77777777" w:rsidR="009F3B45" w:rsidRPr="00E12973" w:rsidRDefault="009F3B45" w:rsidP="009F3B45">
            <w:pPr>
              <w:rPr>
                <w:rFonts w:ascii="Arial" w:hAnsi="Arial" w:cs="Arial"/>
                <w:b/>
                <w:color w:val="000000"/>
                <w:sz w:val="18"/>
                <w:szCs w:val="18"/>
              </w:rPr>
            </w:pPr>
          </w:p>
          <w:p w14:paraId="29C792A6"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Baseline hemoglobin: </w:t>
            </w:r>
            <w:r w:rsidRPr="00E12973">
              <w:rPr>
                <w:rFonts w:ascii="Arial" w:hAnsi="Arial" w:cs="Arial"/>
                <w:color w:val="000000"/>
                <w:sz w:val="18"/>
                <w:szCs w:val="18"/>
              </w:rPr>
              <w:t>NR</w:t>
            </w:r>
            <w:r w:rsidRPr="00E12973">
              <w:rPr>
                <w:rFonts w:ascii="Arial" w:hAnsi="Arial" w:cs="Arial"/>
                <w:b/>
                <w:color w:val="000000"/>
                <w:sz w:val="18"/>
                <w:szCs w:val="18"/>
              </w:rPr>
              <w:br/>
            </w:r>
          </w:p>
          <w:p w14:paraId="6851A68B"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SES: </w:t>
            </w:r>
            <w:r w:rsidRPr="00E12973">
              <w:rPr>
                <w:rFonts w:ascii="Arial" w:hAnsi="Arial" w:cs="Arial"/>
                <w:color w:val="000000"/>
                <w:sz w:val="18"/>
                <w:szCs w:val="18"/>
              </w:rPr>
              <w:t>NR</w:t>
            </w:r>
          </w:p>
          <w:p w14:paraId="1F6F2433" w14:textId="77777777" w:rsidR="009F3B45" w:rsidRPr="00E12973" w:rsidRDefault="009F3B45" w:rsidP="009F3B45">
            <w:pPr>
              <w:rPr>
                <w:rFonts w:ascii="Arial" w:hAnsi="Arial" w:cs="Arial"/>
                <w:b/>
                <w:color w:val="000000"/>
                <w:sz w:val="18"/>
                <w:szCs w:val="18"/>
              </w:rPr>
            </w:pPr>
          </w:p>
          <w:p w14:paraId="05CC7C1E"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Mode of birth: </w:t>
            </w:r>
            <w:r w:rsidRPr="00E12973">
              <w:rPr>
                <w:rFonts w:ascii="Arial" w:hAnsi="Arial" w:cs="Arial"/>
                <w:color w:val="000000"/>
                <w:sz w:val="18"/>
                <w:szCs w:val="18"/>
              </w:rPr>
              <w:t>NR</w:t>
            </w:r>
          </w:p>
          <w:p w14:paraId="10C2383C" w14:textId="77777777" w:rsidR="009F3B45" w:rsidRPr="00E12973" w:rsidRDefault="009F3B45" w:rsidP="009F3B45">
            <w:pPr>
              <w:rPr>
                <w:rFonts w:ascii="Arial" w:hAnsi="Arial" w:cs="Arial"/>
                <w:b/>
                <w:color w:val="000000"/>
                <w:sz w:val="18"/>
                <w:szCs w:val="18"/>
              </w:rPr>
            </w:pPr>
          </w:p>
          <w:p w14:paraId="05F40528"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ASA Class, n (%):</w:t>
            </w:r>
          </w:p>
          <w:p w14:paraId="7D767B3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I</w:t>
            </w:r>
          </w:p>
          <w:p w14:paraId="4561C2D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G1:</w:t>
            </w:r>
            <w:r w:rsidRPr="00E12973">
              <w:rPr>
                <w:rFonts w:ascii="Arial" w:hAnsi="Arial" w:cs="Arial"/>
                <w:color w:val="000000"/>
                <w:sz w:val="18"/>
                <w:szCs w:val="18"/>
              </w:rPr>
              <w:t xml:space="preserve"> 8(1)</w:t>
            </w:r>
          </w:p>
          <w:p w14:paraId="527CDED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0(0)</w:t>
            </w:r>
          </w:p>
          <w:p w14:paraId="1B7CC58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2 (0)</w:t>
            </w:r>
          </w:p>
          <w:p w14:paraId="1CB392F5" w14:textId="77777777" w:rsidR="009F3B45" w:rsidRPr="00E12973" w:rsidRDefault="009F3B45" w:rsidP="009F3B45">
            <w:pPr>
              <w:rPr>
                <w:rFonts w:ascii="Arial" w:hAnsi="Arial" w:cs="Arial"/>
                <w:b/>
                <w:color w:val="000000"/>
                <w:sz w:val="18"/>
                <w:szCs w:val="18"/>
              </w:rPr>
            </w:pPr>
          </w:p>
          <w:p w14:paraId="3019879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II</w:t>
            </w:r>
          </w:p>
          <w:p w14:paraId="5E73636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517 (78)</w:t>
            </w:r>
          </w:p>
          <w:p w14:paraId="0BB84A9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470 (79)</w:t>
            </w:r>
          </w:p>
          <w:p w14:paraId="38117DB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219 (76)</w:t>
            </w:r>
          </w:p>
          <w:p w14:paraId="12106B36" w14:textId="77777777" w:rsidR="009F3B45" w:rsidRPr="00E12973" w:rsidRDefault="009F3B45" w:rsidP="009F3B45">
            <w:pPr>
              <w:rPr>
                <w:rFonts w:ascii="Arial" w:hAnsi="Arial" w:cs="Arial"/>
                <w:b/>
                <w:color w:val="000000"/>
                <w:sz w:val="18"/>
                <w:szCs w:val="18"/>
              </w:rPr>
            </w:pPr>
          </w:p>
          <w:p w14:paraId="1AEDC40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III</w:t>
            </w:r>
          </w:p>
          <w:p w14:paraId="2E85BFA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45 (7)</w:t>
            </w:r>
          </w:p>
          <w:p w14:paraId="5C15EFE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50 (8)</w:t>
            </w:r>
          </w:p>
          <w:p w14:paraId="50A0B43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41(14)</w:t>
            </w:r>
          </w:p>
          <w:p w14:paraId="402EE9F7"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IV</w:t>
            </w:r>
          </w:p>
          <w:p w14:paraId="62D27AD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2 (0)</w:t>
            </w:r>
          </w:p>
          <w:p w14:paraId="3FBFDA0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5 (1)</w:t>
            </w:r>
          </w:p>
          <w:p w14:paraId="3E1C40C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4 (1)</w:t>
            </w:r>
          </w:p>
          <w:p w14:paraId="5CED9391" w14:textId="77777777" w:rsidR="009F3B45" w:rsidRPr="00E12973" w:rsidRDefault="009F3B45" w:rsidP="009F3B45">
            <w:pPr>
              <w:rPr>
                <w:rFonts w:ascii="Arial" w:hAnsi="Arial" w:cs="Arial"/>
                <w:b/>
                <w:color w:val="000000"/>
                <w:sz w:val="18"/>
                <w:szCs w:val="18"/>
              </w:rPr>
            </w:pPr>
          </w:p>
          <w:p w14:paraId="2142FEE4"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Not available</w:t>
            </w:r>
          </w:p>
          <w:p w14:paraId="223922CF"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G1: </w:t>
            </w:r>
            <w:r w:rsidRPr="00E12973">
              <w:rPr>
                <w:rFonts w:ascii="Arial" w:hAnsi="Arial" w:cs="Arial"/>
                <w:color w:val="000000"/>
                <w:sz w:val="18"/>
                <w:szCs w:val="18"/>
              </w:rPr>
              <w:t>87 (13)</w:t>
            </w:r>
          </w:p>
          <w:p w14:paraId="04F91899"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G2: </w:t>
            </w:r>
            <w:r w:rsidRPr="00E12973">
              <w:rPr>
                <w:rFonts w:ascii="Arial" w:hAnsi="Arial" w:cs="Arial"/>
                <w:color w:val="000000"/>
                <w:sz w:val="18"/>
                <w:szCs w:val="18"/>
              </w:rPr>
              <w:t>68 (11)</w:t>
            </w:r>
          </w:p>
          <w:p w14:paraId="63315E4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22 (8)</w:t>
            </w:r>
          </w:p>
          <w:p w14:paraId="77FB9D11"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Risk factors, n (%): </w:t>
            </w:r>
          </w:p>
          <w:p w14:paraId="0AC58100"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Advanced maternal age</w:t>
            </w:r>
          </w:p>
          <w:p w14:paraId="55F29F29"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(see above)</w:t>
            </w:r>
          </w:p>
          <w:p w14:paraId="57D0D0A5" w14:textId="77777777" w:rsidR="009F3B45" w:rsidRPr="00E12973" w:rsidRDefault="009F3B45" w:rsidP="009F3B45">
            <w:pPr>
              <w:rPr>
                <w:rFonts w:ascii="Arial" w:hAnsi="Arial" w:cs="Arial"/>
                <w:color w:val="000000"/>
                <w:sz w:val="18"/>
                <w:szCs w:val="18"/>
              </w:rPr>
            </w:pPr>
          </w:p>
          <w:p w14:paraId="00E1213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Cesarean delivery n (%):</w:t>
            </w:r>
          </w:p>
          <w:p w14:paraId="57C4C5B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337 (51)</w:t>
            </w:r>
          </w:p>
          <w:p w14:paraId="32E23CA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305 (51)</w:t>
            </w:r>
          </w:p>
          <w:p w14:paraId="2C3C931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164 (57)</w:t>
            </w:r>
          </w:p>
          <w:p w14:paraId="2AE32EA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 0.22</w:t>
            </w:r>
          </w:p>
          <w:p w14:paraId="68815B9C" w14:textId="77777777" w:rsidR="009F3B45" w:rsidRPr="00E12973" w:rsidRDefault="009F3B45" w:rsidP="009F3B45">
            <w:pPr>
              <w:rPr>
                <w:rFonts w:ascii="Arial" w:hAnsi="Arial" w:cs="Arial"/>
                <w:color w:val="000000"/>
                <w:sz w:val="18"/>
                <w:szCs w:val="18"/>
              </w:rPr>
            </w:pPr>
          </w:p>
          <w:p w14:paraId="45A4708C"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Labor induction/augmentation, n (%):</w:t>
            </w:r>
          </w:p>
          <w:p w14:paraId="507E94E2"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Total</w:t>
            </w:r>
          </w:p>
          <w:p w14:paraId="23227CC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359 (55)</w:t>
            </w:r>
          </w:p>
          <w:p w14:paraId="7D193CC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322 (54)</w:t>
            </w:r>
          </w:p>
          <w:p w14:paraId="4C3E56E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55 (19)</w:t>
            </w:r>
          </w:p>
          <w:p w14:paraId="0E98618A"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 0.24</w:t>
            </w:r>
          </w:p>
          <w:p w14:paraId="06E2B684" w14:textId="77777777" w:rsidR="009F3B45" w:rsidRPr="00E12973" w:rsidRDefault="009F3B45" w:rsidP="009F3B45">
            <w:pPr>
              <w:rPr>
                <w:rFonts w:ascii="Arial" w:hAnsi="Arial" w:cs="Arial"/>
                <w:color w:val="000000"/>
                <w:sz w:val="18"/>
                <w:szCs w:val="18"/>
              </w:rPr>
            </w:pPr>
          </w:p>
          <w:p w14:paraId="42808F17"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lastRenderedPageBreak/>
              <w:t>Induction</w:t>
            </w:r>
          </w:p>
          <w:p w14:paraId="58FE347B" w14:textId="77777777" w:rsidR="009F3B45" w:rsidRPr="00C00A30" w:rsidRDefault="009F3B45" w:rsidP="009F3B45">
            <w:pPr>
              <w:rPr>
                <w:rFonts w:ascii="Arial" w:hAnsi="Arial" w:cs="Arial"/>
                <w:color w:val="000000"/>
                <w:sz w:val="18"/>
                <w:szCs w:val="18"/>
                <w:lang w:val="fr-BE"/>
              </w:rPr>
            </w:pPr>
            <w:r w:rsidRPr="00C00A30">
              <w:rPr>
                <w:rFonts w:ascii="Arial" w:hAnsi="Arial" w:cs="Arial"/>
                <w:b/>
                <w:color w:val="000000"/>
                <w:sz w:val="18"/>
                <w:szCs w:val="18"/>
                <w:lang w:val="fr-BE"/>
              </w:rPr>
              <w:t>G1:</w:t>
            </w:r>
            <w:r w:rsidRPr="00C00A30">
              <w:rPr>
                <w:rFonts w:ascii="Arial" w:hAnsi="Arial" w:cs="Arial"/>
                <w:color w:val="000000"/>
                <w:sz w:val="18"/>
                <w:szCs w:val="18"/>
                <w:lang w:val="fr-BE"/>
              </w:rPr>
              <w:t xml:space="preserve"> 151 (23)</w:t>
            </w:r>
          </w:p>
          <w:p w14:paraId="2B302555" w14:textId="77777777" w:rsidR="009F3B45" w:rsidRPr="00C00A30" w:rsidRDefault="009F3B45" w:rsidP="009F3B45">
            <w:pPr>
              <w:rPr>
                <w:rFonts w:ascii="Arial" w:hAnsi="Arial" w:cs="Arial"/>
                <w:color w:val="000000"/>
                <w:sz w:val="18"/>
                <w:szCs w:val="18"/>
                <w:lang w:val="fr-BE"/>
              </w:rPr>
            </w:pPr>
            <w:r w:rsidRPr="00C00A30">
              <w:rPr>
                <w:rFonts w:ascii="Arial" w:hAnsi="Arial" w:cs="Arial"/>
                <w:b/>
                <w:color w:val="000000"/>
                <w:sz w:val="18"/>
                <w:szCs w:val="18"/>
                <w:lang w:val="fr-BE"/>
              </w:rPr>
              <w:t>G2:</w:t>
            </w:r>
            <w:r w:rsidRPr="00C00A30">
              <w:rPr>
                <w:rFonts w:ascii="Arial" w:hAnsi="Arial" w:cs="Arial"/>
                <w:color w:val="000000"/>
                <w:sz w:val="18"/>
                <w:szCs w:val="18"/>
                <w:lang w:val="fr-BE"/>
              </w:rPr>
              <w:t xml:space="preserve"> 143 (24)</w:t>
            </w:r>
          </w:p>
          <w:p w14:paraId="7114EEC4" w14:textId="77777777" w:rsidR="009F3B45" w:rsidRPr="00C00A30" w:rsidRDefault="009F3B45" w:rsidP="009F3B45">
            <w:pPr>
              <w:rPr>
                <w:rFonts w:ascii="Arial" w:hAnsi="Arial" w:cs="Arial"/>
                <w:color w:val="000000"/>
                <w:sz w:val="18"/>
                <w:szCs w:val="18"/>
                <w:lang w:val="fr-BE"/>
              </w:rPr>
            </w:pPr>
            <w:r w:rsidRPr="00C00A30">
              <w:rPr>
                <w:rFonts w:ascii="Arial" w:hAnsi="Arial" w:cs="Arial"/>
                <w:b/>
                <w:color w:val="000000"/>
                <w:sz w:val="18"/>
                <w:szCs w:val="18"/>
                <w:lang w:val="fr-BE"/>
              </w:rPr>
              <w:t>G3:</w:t>
            </w:r>
            <w:r w:rsidRPr="00C00A30">
              <w:rPr>
                <w:rFonts w:ascii="Arial" w:hAnsi="Arial" w:cs="Arial"/>
                <w:color w:val="000000"/>
                <w:sz w:val="18"/>
                <w:szCs w:val="18"/>
                <w:lang w:val="fr-BE"/>
              </w:rPr>
              <w:t xml:space="preserve"> 82 (28)</w:t>
            </w:r>
          </w:p>
          <w:p w14:paraId="4B18BA95" w14:textId="77777777" w:rsidR="009F3B45" w:rsidRPr="00C00A30" w:rsidRDefault="009F3B45" w:rsidP="009F3B45">
            <w:pPr>
              <w:rPr>
                <w:rFonts w:ascii="Arial" w:hAnsi="Arial" w:cs="Arial"/>
                <w:color w:val="000000"/>
                <w:sz w:val="18"/>
                <w:szCs w:val="18"/>
                <w:lang w:val="fr-BE"/>
              </w:rPr>
            </w:pPr>
            <w:r w:rsidRPr="00C00A30">
              <w:rPr>
                <w:rFonts w:ascii="Arial" w:hAnsi="Arial" w:cs="Arial"/>
                <w:color w:val="000000"/>
                <w:sz w:val="18"/>
                <w:szCs w:val="18"/>
                <w:lang w:val="fr-BE"/>
              </w:rPr>
              <w:t>p = 0.63</w:t>
            </w:r>
          </w:p>
          <w:p w14:paraId="0EBAB6D4" w14:textId="77777777" w:rsidR="009F3B45" w:rsidRPr="00C00A30" w:rsidRDefault="009F3B45" w:rsidP="009F3B45">
            <w:pPr>
              <w:rPr>
                <w:rFonts w:ascii="Arial" w:hAnsi="Arial" w:cs="Arial"/>
                <w:color w:val="000000"/>
                <w:sz w:val="18"/>
                <w:szCs w:val="18"/>
                <w:lang w:val="fr-BE"/>
              </w:rPr>
            </w:pPr>
          </w:p>
          <w:p w14:paraId="2C04AE8B" w14:textId="77777777" w:rsidR="009F3B45" w:rsidRPr="00C00A30" w:rsidRDefault="009F3B45" w:rsidP="009F3B45">
            <w:pPr>
              <w:rPr>
                <w:rFonts w:ascii="Arial" w:hAnsi="Arial" w:cs="Arial"/>
                <w:color w:val="000000"/>
                <w:sz w:val="18"/>
                <w:szCs w:val="18"/>
                <w:lang w:val="fr-BE"/>
              </w:rPr>
            </w:pPr>
            <w:r w:rsidRPr="00C00A30">
              <w:rPr>
                <w:rFonts w:ascii="Arial" w:hAnsi="Arial" w:cs="Arial"/>
                <w:color w:val="000000"/>
                <w:sz w:val="18"/>
                <w:szCs w:val="18"/>
                <w:lang w:val="fr-BE"/>
              </w:rPr>
              <w:t>Augmentation</w:t>
            </w:r>
          </w:p>
          <w:p w14:paraId="4AA8E7EE" w14:textId="77777777" w:rsidR="009F3B45" w:rsidRPr="00C00A30" w:rsidRDefault="009F3B45" w:rsidP="009F3B45">
            <w:pPr>
              <w:rPr>
                <w:rFonts w:ascii="Arial" w:hAnsi="Arial" w:cs="Arial"/>
                <w:color w:val="000000"/>
                <w:sz w:val="18"/>
                <w:szCs w:val="18"/>
                <w:lang w:val="fr-BE"/>
              </w:rPr>
            </w:pPr>
            <w:r w:rsidRPr="00C00A30">
              <w:rPr>
                <w:rFonts w:ascii="Arial" w:hAnsi="Arial" w:cs="Arial"/>
                <w:b/>
                <w:color w:val="000000"/>
                <w:sz w:val="18"/>
                <w:szCs w:val="18"/>
                <w:lang w:val="fr-BE"/>
              </w:rPr>
              <w:t>G1:</w:t>
            </w:r>
            <w:r w:rsidRPr="00C00A30">
              <w:rPr>
                <w:rFonts w:ascii="Arial" w:hAnsi="Arial" w:cs="Arial"/>
                <w:color w:val="000000"/>
                <w:sz w:val="18"/>
                <w:szCs w:val="18"/>
                <w:lang w:val="fr-BE"/>
              </w:rPr>
              <w:t xml:space="preserve"> 208 (32)</w:t>
            </w:r>
          </w:p>
          <w:p w14:paraId="4CD682B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179 (30)</w:t>
            </w:r>
          </w:p>
          <w:p w14:paraId="5C612D2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G3: </w:t>
            </w:r>
            <w:r w:rsidRPr="00E12973">
              <w:rPr>
                <w:rFonts w:ascii="Arial" w:hAnsi="Arial" w:cs="Arial"/>
                <w:color w:val="000000"/>
                <w:sz w:val="18"/>
                <w:szCs w:val="18"/>
              </w:rPr>
              <w:t>0</w:t>
            </w:r>
          </w:p>
          <w:p w14:paraId="170DEB04" w14:textId="77777777" w:rsidR="009F3B45" w:rsidRPr="00E12973" w:rsidRDefault="009F3B45" w:rsidP="009F3B45">
            <w:pPr>
              <w:rPr>
                <w:rFonts w:ascii="Arial" w:hAnsi="Arial" w:cs="Arial"/>
                <w:color w:val="000000"/>
                <w:sz w:val="18"/>
                <w:szCs w:val="18"/>
              </w:rPr>
            </w:pPr>
          </w:p>
          <w:p w14:paraId="0BFDB4A0"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Pregnancy-related hypertension</w:t>
            </w:r>
          </w:p>
          <w:p w14:paraId="1F070C2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176 (27)</w:t>
            </w:r>
          </w:p>
          <w:p w14:paraId="6C693C0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179 (30)</w:t>
            </w:r>
          </w:p>
          <w:p w14:paraId="1C31DEC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84 (29)</w:t>
            </w:r>
          </w:p>
          <w:p w14:paraId="403C04CE"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 0.38</w:t>
            </w:r>
            <w:r w:rsidRPr="00E12973">
              <w:rPr>
                <w:rFonts w:ascii="Arial" w:hAnsi="Arial" w:cs="Arial"/>
                <w:color w:val="000000"/>
                <w:sz w:val="18"/>
                <w:szCs w:val="18"/>
              </w:rPr>
              <w:br/>
            </w:r>
          </w:p>
          <w:p w14:paraId="5991397D"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 xml:space="preserve">Placenta </w:t>
            </w:r>
            <w:proofErr w:type="spellStart"/>
            <w:r w:rsidRPr="00E12973">
              <w:rPr>
                <w:rFonts w:ascii="Arial" w:hAnsi="Arial" w:cs="Arial"/>
                <w:color w:val="000000"/>
                <w:sz w:val="18"/>
                <w:szCs w:val="18"/>
              </w:rPr>
              <w:t>previa</w:t>
            </w:r>
            <w:proofErr w:type="spellEnd"/>
            <w:r w:rsidRPr="00E12973">
              <w:rPr>
                <w:rFonts w:ascii="Arial" w:hAnsi="Arial" w:cs="Arial"/>
                <w:color w:val="000000"/>
                <w:sz w:val="18"/>
                <w:szCs w:val="18"/>
              </w:rPr>
              <w:t xml:space="preserve"> or abruption</w:t>
            </w:r>
          </w:p>
          <w:p w14:paraId="3357446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31 (5)</w:t>
            </w:r>
          </w:p>
          <w:p w14:paraId="35E8150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47 (8)</w:t>
            </w:r>
          </w:p>
          <w:p w14:paraId="237AD5A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46 (16)</w:t>
            </w:r>
          </w:p>
          <w:p w14:paraId="3A633F09"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&lt; 0.001</w:t>
            </w:r>
            <w:r w:rsidRPr="00E12973">
              <w:rPr>
                <w:rFonts w:ascii="Arial" w:hAnsi="Arial" w:cs="Arial"/>
                <w:color w:val="000000"/>
                <w:sz w:val="18"/>
                <w:szCs w:val="18"/>
              </w:rPr>
              <w:br/>
            </w:r>
          </w:p>
          <w:p w14:paraId="0C760E2B" w14:textId="77777777" w:rsidR="009F3B45" w:rsidRPr="00E12973" w:rsidRDefault="009F3B45" w:rsidP="009F3B45">
            <w:pPr>
              <w:rPr>
                <w:rFonts w:ascii="Arial" w:hAnsi="Arial" w:cs="Arial"/>
                <w:color w:val="000000"/>
                <w:sz w:val="18"/>
                <w:szCs w:val="18"/>
              </w:rPr>
            </w:pPr>
            <w:proofErr w:type="spellStart"/>
            <w:r w:rsidRPr="00E12973">
              <w:rPr>
                <w:rFonts w:ascii="Arial" w:hAnsi="Arial" w:cs="Arial"/>
                <w:color w:val="000000"/>
                <w:sz w:val="18"/>
                <w:szCs w:val="18"/>
              </w:rPr>
              <w:t>Chorioamnionitis</w:t>
            </w:r>
            <w:proofErr w:type="spellEnd"/>
          </w:p>
          <w:p w14:paraId="280A4F8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141 (21)</w:t>
            </w:r>
          </w:p>
          <w:p w14:paraId="2E9ABC73"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 xml:space="preserve">G2: </w:t>
            </w:r>
            <w:r w:rsidRPr="00C00A30">
              <w:rPr>
                <w:rFonts w:ascii="Arial" w:hAnsi="Arial" w:cs="Arial"/>
                <w:color w:val="000000"/>
                <w:sz w:val="18"/>
                <w:szCs w:val="18"/>
                <w:lang w:val="it-IT"/>
              </w:rPr>
              <w:t>127 (21)</w:t>
            </w:r>
          </w:p>
          <w:p w14:paraId="013C54A8"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G3:</w:t>
            </w:r>
            <w:r w:rsidRPr="00C00A30">
              <w:rPr>
                <w:rFonts w:ascii="Arial" w:hAnsi="Arial" w:cs="Arial"/>
                <w:color w:val="000000"/>
                <w:sz w:val="18"/>
                <w:szCs w:val="18"/>
                <w:lang w:val="it-IT"/>
              </w:rPr>
              <w:t xml:space="preserve"> 56 (19)</w:t>
            </w:r>
          </w:p>
          <w:p w14:paraId="02887273" w14:textId="77777777" w:rsidR="009F3B45" w:rsidRPr="00C00A30" w:rsidRDefault="009F3B45" w:rsidP="009F3B45">
            <w:pPr>
              <w:rPr>
                <w:rFonts w:ascii="Arial" w:hAnsi="Arial" w:cs="Arial"/>
                <w:color w:val="000000"/>
                <w:sz w:val="18"/>
                <w:szCs w:val="18"/>
                <w:lang w:val="it-IT"/>
              </w:rPr>
            </w:pPr>
            <w:r w:rsidRPr="00C00A30">
              <w:rPr>
                <w:rFonts w:ascii="Arial" w:hAnsi="Arial" w:cs="Arial"/>
                <w:color w:val="000000"/>
                <w:sz w:val="18"/>
                <w:szCs w:val="18"/>
                <w:lang w:val="it-IT"/>
              </w:rPr>
              <w:t>p = 0.76</w:t>
            </w:r>
          </w:p>
          <w:p w14:paraId="479B48D8" w14:textId="77777777" w:rsidR="009F3B45" w:rsidRPr="00C00A30" w:rsidRDefault="009F3B45" w:rsidP="009F3B45">
            <w:pPr>
              <w:rPr>
                <w:rFonts w:ascii="Arial" w:hAnsi="Arial" w:cs="Arial"/>
                <w:color w:val="000000"/>
                <w:sz w:val="18"/>
                <w:szCs w:val="18"/>
                <w:lang w:val="it-IT"/>
              </w:rPr>
            </w:pPr>
          </w:p>
          <w:p w14:paraId="2B466C1C" w14:textId="77777777" w:rsidR="009F3B45" w:rsidRPr="00C00A30" w:rsidRDefault="009F3B45" w:rsidP="009F3B45">
            <w:pPr>
              <w:rPr>
                <w:rFonts w:ascii="Arial" w:hAnsi="Arial" w:cs="Arial"/>
                <w:color w:val="000000"/>
                <w:sz w:val="18"/>
                <w:szCs w:val="18"/>
                <w:lang w:val="it-IT"/>
              </w:rPr>
            </w:pPr>
            <w:r w:rsidRPr="00C00A30">
              <w:rPr>
                <w:rFonts w:ascii="Arial" w:hAnsi="Arial" w:cs="Arial"/>
                <w:color w:val="000000"/>
                <w:sz w:val="18"/>
                <w:szCs w:val="18"/>
                <w:lang w:val="it-IT"/>
              </w:rPr>
              <w:t>Perineal trauma</w:t>
            </w:r>
          </w:p>
          <w:p w14:paraId="47AE2D09"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G1:</w:t>
            </w:r>
            <w:r w:rsidRPr="00C00A30">
              <w:rPr>
                <w:rFonts w:ascii="Arial" w:hAnsi="Arial" w:cs="Arial"/>
                <w:color w:val="000000"/>
                <w:sz w:val="18"/>
                <w:szCs w:val="18"/>
                <w:lang w:val="it-IT"/>
              </w:rPr>
              <w:t xml:space="preserve"> 4 (1)</w:t>
            </w:r>
          </w:p>
          <w:p w14:paraId="00029B5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7 (1)</w:t>
            </w:r>
          </w:p>
          <w:p w14:paraId="7F0D659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23 (8)</w:t>
            </w:r>
          </w:p>
          <w:p w14:paraId="3FFF32AA"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&lt; 0.001</w:t>
            </w:r>
          </w:p>
          <w:p w14:paraId="3C477F19" w14:textId="77777777" w:rsidR="009F3B45" w:rsidRPr="00E12973" w:rsidRDefault="009F3B45" w:rsidP="009F3B45">
            <w:pPr>
              <w:rPr>
                <w:rFonts w:ascii="Arial" w:hAnsi="Arial" w:cs="Arial"/>
                <w:color w:val="000000"/>
                <w:sz w:val="18"/>
                <w:szCs w:val="18"/>
              </w:rPr>
            </w:pPr>
          </w:p>
          <w:p w14:paraId="1DE3A5AB"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Primary etiology of PPH, n (%):  </w:t>
            </w:r>
          </w:p>
          <w:p w14:paraId="415764D1"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 xml:space="preserve">Uterine </w:t>
            </w:r>
            <w:proofErr w:type="spellStart"/>
            <w:r w:rsidRPr="00E12973">
              <w:rPr>
                <w:rFonts w:ascii="Arial" w:hAnsi="Arial" w:cs="Arial"/>
                <w:color w:val="000000"/>
                <w:sz w:val="18"/>
                <w:szCs w:val="18"/>
              </w:rPr>
              <w:t>atony</w:t>
            </w:r>
            <w:proofErr w:type="spellEnd"/>
          </w:p>
          <w:p w14:paraId="50C37BA5"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22 (3)</w:t>
            </w:r>
          </w:p>
          <w:p w14:paraId="766B3AF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11 (2)</w:t>
            </w:r>
          </w:p>
          <w:p w14:paraId="0AC2D1C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G3:</w:t>
            </w:r>
            <w:r w:rsidRPr="00E12973">
              <w:rPr>
                <w:rFonts w:ascii="Arial" w:hAnsi="Arial" w:cs="Arial"/>
                <w:color w:val="000000"/>
                <w:sz w:val="18"/>
                <w:szCs w:val="18"/>
              </w:rPr>
              <w:t xml:space="preserve"> 6 (2)</w:t>
            </w:r>
          </w:p>
          <w:p w14:paraId="6EF69F4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 0.22</w:t>
            </w:r>
          </w:p>
        </w:tc>
        <w:tc>
          <w:tcPr>
            <w:tcW w:w="3870" w:type="dxa"/>
            <w:shd w:val="clear" w:color="auto" w:fill="auto"/>
          </w:tcPr>
          <w:p w14:paraId="0649346C"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lastRenderedPageBreak/>
              <w:t>Blood loss:</w:t>
            </w:r>
            <w:r w:rsidRPr="00E12973">
              <w:rPr>
                <w:rFonts w:ascii="Arial" w:hAnsi="Arial" w:cs="Arial"/>
                <w:sz w:val="18"/>
                <w:szCs w:val="18"/>
              </w:rPr>
              <w:t xml:space="preserve"> NR</w:t>
            </w:r>
          </w:p>
          <w:p w14:paraId="416CCD9B" w14:textId="77777777" w:rsidR="009F3B45" w:rsidRPr="00E12973" w:rsidRDefault="009F3B45" w:rsidP="009F3B45">
            <w:pPr>
              <w:pStyle w:val="ListParagraph"/>
              <w:ind w:left="184" w:hanging="184"/>
              <w:rPr>
                <w:rFonts w:ascii="Arial" w:hAnsi="Arial" w:cs="Arial"/>
                <w:sz w:val="18"/>
                <w:szCs w:val="18"/>
              </w:rPr>
            </w:pPr>
          </w:p>
          <w:p w14:paraId="061879E5"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Transfusion: </w:t>
            </w:r>
            <w:r w:rsidRPr="00E12973">
              <w:rPr>
                <w:rFonts w:ascii="Arial" w:hAnsi="Arial" w:cs="Arial"/>
                <w:sz w:val="18"/>
                <w:szCs w:val="18"/>
              </w:rPr>
              <w:t>NR</w:t>
            </w:r>
            <w:r w:rsidRPr="00E12973">
              <w:rPr>
                <w:rFonts w:ascii="Arial" w:hAnsi="Arial" w:cs="Arial"/>
                <w:b/>
                <w:sz w:val="18"/>
                <w:szCs w:val="18"/>
              </w:rPr>
              <w:t xml:space="preserve"> </w:t>
            </w:r>
          </w:p>
          <w:p w14:paraId="7408FDB6" w14:textId="77777777" w:rsidR="009F3B45" w:rsidRPr="00E12973" w:rsidRDefault="009F3B45" w:rsidP="009F3B45">
            <w:pPr>
              <w:pStyle w:val="ListParagraph"/>
              <w:ind w:left="184" w:hanging="184"/>
              <w:rPr>
                <w:rFonts w:ascii="Arial" w:hAnsi="Arial" w:cs="Arial"/>
                <w:sz w:val="18"/>
                <w:szCs w:val="18"/>
              </w:rPr>
            </w:pPr>
          </w:p>
          <w:p w14:paraId="17FA1FD0"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Units transfused (mean):</w:t>
            </w:r>
          </w:p>
          <w:p w14:paraId="71A3293B"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w:t>
            </w:r>
            <w:r w:rsidRPr="00E12973">
              <w:rPr>
                <w:rFonts w:ascii="Arial" w:hAnsi="Arial" w:cs="Arial"/>
                <w:sz w:val="18"/>
                <w:szCs w:val="18"/>
              </w:rPr>
              <w:t xml:space="preserve"> 2.2</w:t>
            </w:r>
          </w:p>
          <w:p w14:paraId="1B719EE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w:t>
            </w:r>
            <w:r w:rsidRPr="00E12973">
              <w:rPr>
                <w:rFonts w:ascii="Arial" w:hAnsi="Arial" w:cs="Arial"/>
                <w:sz w:val="18"/>
                <w:szCs w:val="18"/>
              </w:rPr>
              <w:t xml:space="preserve"> 2.3</w:t>
            </w:r>
          </w:p>
          <w:p w14:paraId="70E95E3A"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G3:</w:t>
            </w:r>
            <w:r w:rsidRPr="00E12973">
              <w:rPr>
                <w:rFonts w:ascii="Arial" w:hAnsi="Arial" w:cs="Arial"/>
                <w:sz w:val="18"/>
                <w:szCs w:val="18"/>
              </w:rPr>
              <w:t xml:space="preserve"> 5.5</w:t>
            </w:r>
          </w:p>
          <w:p w14:paraId="43D0C943" w14:textId="77777777" w:rsidR="009F3B45" w:rsidRPr="00E12973" w:rsidRDefault="009F3B45" w:rsidP="009F3B45">
            <w:pPr>
              <w:pStyle w:val="ListParagraph"/>
              <w:ind w:left="184" w:hanging="184"/>
              <w:rPr>
                <w:rFonts w:ascii="Arial" w:hAnsi="Arial" w:cs="Arial"/>
                <w:sz w:val="18"/>
                <w:szCs w:val="18"/>
              </w:rPr>
            </w:pPr>
          </w:p>
          <w:p w14:paraId="3BC5E249"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ICU admission, n (%):</w:t>
            </w:r>
          </w:p>
          <w:p w14:paraId="3186E748"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w:t>
            </w:r>
            <w:r w:rsidRPr="00E12973">
              <w:rPr>
                <w:rFonts w:ascii="Arial" w:hAnsi="Arial" w:cs="Arial"/>
                <w:sz w:val="18"/>
                <w:szCs w:val="18"/>
              </w:rPr>
              <w:t xml:space="preserve"> 4 (1)</w:t>
            </w:r>
          </w:p>
          <w:p w14:paraId="1F638A0D"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w:t>
            </w:r>
            <w:r w:rsidRPr="00E12973">
              <w:rPr>
                <w:rFonts w:ascii="Arial" w:hAnsi="Arial" w:cs="Arial"/>
                <w:sz w:val="18"/>
                <w:szCs w:val="18"/>
              </w:rPr>
              <w:t xml:space="preserve"> 7 (1)</w:t>
            </w:r>
          </w:p>
          <w:p w14:paraId="48B3E6D8"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G3:</w:t>
            </w:r>
            <w:r w:rsidRPr="00E12973">
              <w:rPr>
                <w:rFonts w:ascii="Arial" w:hAnsi="Arial" w:cs="Arial"/>
                <w:sz w:val="18"/>
                <w:szCs w:val="18"/>
              </w:rPr>
              <w:t xml:space="preserve"> 23 (8)</w:t>
            </w:r>
          </w:p>
          <w:p w14:paraId="38ABC94E"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p &lt; 0.05</w:t>
            </w:r>
          </w:p>
          <w:p w14:paraId="31569133" w14:textId="77777777" w:rsidR="009F3B45" w:rsidRPr="00E12973" w:rsidRDefault="009F3B45" w:rsidP="009F3B45">
            <w:pPr>
              <w:pStyle w:val="ListParagraph"/>
              <w:ind w:left="184" w:hanging="184"/>
              <w:rPr>
                <w:rFonts w:ascii="Arial" w:hAnsi="Arial" w:cs="Arial"/>
                <w:sz w:val="18"/>
                <w:szCs w:val="18"/>
              </w:rPr>
            </w:pPr>
          </w:p>
          <w:p w14:paraId="610D1F87"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Anemia :</w:t>
            </w:r>
          </w:p>
          <w:p w14:paraId="4F7F5B41"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HCT at time of transfusion, mean (IQR)</w:t>
            </w:r>
          </w:p>
          <w:p w14:paraId="63DCA4F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 xml:space="preserve">G1: </w:t>
            </w:r>
            <w:r w:rsidRPr="00E12973">
              <w:rPr>
                <w:rFonts w:ascii="Arial" w:hAnsi="Arial" w:cs="Arial"/>
                <w:sz w:val="18"/>
                <w:szCs w:val="18"/>
              </w:rPr>
              <w:t>24.1 (21.3-27.2)</w:t>
            </w:r>
          </w:p>
          <w:p w14:paraId="22B10467"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G2: </w:t>
            </w:r>
            <w:r w:rsidRPr="00E12973">
              <w:rPr>
                <w:rFonts w:ascii="Arial" w:hAnsi="Arial" w:cs="Arial"/>
                <w:sz w:val="18"/>
                <w:szCs w:val="18"/>
              </w:rPr>
              <w:t>24.2 (21.6-27.5)</w:t>
            </w:r>
          </w:p>
          <w:p w14:paraId="7C029C23"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 xml:space="preserve">G3: </w:t>
            </w:r>
            <w:r w:rsidRPr="00E12973">
              <w:rPr>
                <w:rFonts w:ascii="Arial" w:hAnsi="Arial" w:cs="Arial"/>
                <w:sz w:val="18"/>
                <w:szCs w:val="18"/>
              </w:rPr>
              <w:t>24.3 (20.9-27.2)</w:t>
            </w:r>
          </w:p>
          <w:p w14:paraId="0B2CD7D0"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p =  NR</w:t>
            </w:r>
          </w:p>
          <w:p w14:paraId="52600C05" w14:textId="77777777" w:rsidR="009F3B45" w:rsidRPr="00E12973" w:rsidRDefault="009F3B45" w:rsidP="009F3B45">
            <w:pPr>
              <w:pStyle w:val="ListParagraph"/>
              <w:ind w:left="184" w:hanging="184"/>
              <w:rPr>
                <w:rFonts w:ascii="Arial" w:hAnsi="Arial" w:cs="Arial"/>
                <w:sz w:val="18"/>
                <w:szCs w:val="18"/>
              </w:rPr>
            </w:pPr>
          </w:p>
          <w:p w14:paraId="49BA044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 xml:space="preserve">Length of stay: </w:t>
            </w:r>
            <w:r w:rsidRPr="00E12973">
              <w:rPr>
                <w:rFonts w:ascii="Arial" w:hAnsi="Arial" w:cs="Arial"/>
                <w:sz w:val="18"/>
                <w:szCs w:val="18"/>
              </w:rPr>
              <w:t>NR</w:t>
            </w:r>
          </w:p>
          <w:p w14:paraId="0042867D" w14:textId="77777777" w:rsidR="009F3B45" w:rsidRPr="00E12973" w:rsidRDefault="009F3B45" w:rsidP="009F3B45">
            <w:pPr>
              <w:pStyle w:val="ListParagraph"/>
              <w:ind w:left="184" w:hanging="184"/>
              <w:rPr>
                <w:rFonts w:ascii="Arial" w:hAnsi="Arial" w:cs="Arial"/>
                <w:sz w:val="18"/>
                <w:szCs w:val="18"/>
              </w:rPr>
            </w:pPr>
          </w:p>
          <w:p w14:paraId="132E1E76"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Mortality:</w:t>
            </w:r>
          </w:p>
          <w:p w14:paraId="6B535F6C"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w:t>
            </w:r>
            <w:r w:rsidRPr="00E12973">
              <w:rPr>
                <w:rFonts w:ascii="Arial" w:hAnsi="Arial" w:cs="Arial"/>
                <w:sz w:val="18"/>
                <w:szCs w:val="18"/>
              </w:rPr>
              <w:t xml:space="preserve"> 0</w:t>
            </w:r>
          </w:p>
          <w:p w14:paraId="7880902C"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w:t>
            </w:r>
            <w:r w:rsidRPr="00E12973">
              <w:rPr>
                <w:rFonts w:ascii="Arial" w:hAnsi="Arial" w:cs="Arial"/>
                <w:sz w:val="18"/>
                <w:szCs w:val="18"/>
              </w:rPr>
              <w:t xml:space="preserve"> 1</w:t>
            </w:r>
          </w:p>
          <w:p w14:paraId="7727E76F"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 xml:space="preserve">Maternal death in a woman with diabetes and chronic congestive heart failure after cesarean for prolonged labor and </w:t>
            </w:r>
            <w:proofErr w:type="spellStart"/>
            <w:r w:rsidRPr="00E12973">
              <w:rPr>
                <w:rFonts w:ascii="Arial" w:hAnsi="Arial" w:cs="Arial"/>
                <w:sz w:val="18"/>
                <w:szCs w:val="18"/>
              </w:rPr>
              <w:t>nonreassuring</w:t>
            </w:r>
            <w:proofErr w:type="spellEnd"/>
            <w:r w:rsidRPr="00E12973">
              <w:rPr>
                <w:rFonts w:ascii="Arial" w:hAnsi="Arial" w:cs="Arial"/>
                <w:sz w:val="18"/>
                <w:szCs w:val="18"/>
              </w:rPr>
              <w:t xml:space="preserve"> fetal heart rate pattern</w:t>
            </w:r>
          </w:p>
          <w:p w14:paraId="50E68C7A"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G3:</w:t>
            </w:r>
            <w:r w:rsidRPr="00E12973">
              <w:rPr>
                <w:rFonts w:ascii="Arial" w:hAnsi="Arial" w:cs="Arial"/>
                <w:sz w:val="18"/>
                <w:szCs w:val="18"/>
              </w:rPr>
              <w:t xml:space="preserve"> 2</w:t>
            </w:r>
          </w:p>
          <w:p w14:paraId="37A8079A"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 xml:space="preserve">One maternal death thought to be due to pulmonary embolism and </w:t>
            </w:r>
            <w:proofErr w:type="spellStart"/>
            <w:r w:rsidRPr="00E12973">
              <w:rPr>
                <w:rFonts w:ascii="Arial" w:hAnsi="Arial" w:cs="Arial"/>
                <w:sz w:val="18"/>
                <w:szCs w:val="18"/>
              </w:rPr>
              <w:t>multiorgan</w:t>
            </w:r>
            <w:proofErr w:type="spellEnd"/>
            <w:r w:rsidRPr="00E12973">
              <w:rPr>
                <w:rFonts w:ascii="Arial" w:hAnsi="Arial" w:cs="Arial"/>
                <w:sz w:val="18"/>
                <w:szCs w:val="18"/>
              </w:rPr>
              <w:t xml:space="preserve"> failure following primary cesarean for a failed induction of labor for severe preeclampsia</w:t>
            </w:r>
            <w:r w:rsidRPr="00E12973">
              <w:rPr>
                <w:rFonts w:ascii="Arial" w:hAnsi="Arial" w:cs="Arial"/>
                <w:sz w:val="18"/>
                <w:szCs w:val="18"/>
              </w:rPr>
              <w:br/>
            </w:r>
          </w:p>
          <w:p w14:paraId="44386C45"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 xml:space="preserve">One maternal death in a woman with severe </w:t>
            </w:r>
            <w:r w:rsidRPr="00E12973">
              <w:rPr>
                <w:rFonts w:ascii="Arial" w:hAnsi="Arial" w:cs="Arial"/>
                <w:sz w:val="18"/>
                <w:szCs w:val="18"/>
              </w:rPr>
              <w:lastRenderedPageBreak/>
              <w:t>preeclampsia who experienced placental abruption and liver failure leading to multisystem organ failure and respiratory failure</w:t>
            </w:r>
          </w:p>
          <w:p w14:paraId="439E7E4A" w14:textId="77777777" w:rsidR="009F3B45" w:rsidRPr="00E12973" w:rsidRDefault="009F3B45" w:rsidP="009F3B45">
            <w:pPr>
              <w:pStyle w:val="ListParagraph"/>
              <w:ind w:left="184" w:hanging="184"/>
              <w:rPr>
                <w:rFonts w:ascii="Arial" w:hAnsi="Arial" w:cs="Arial"/>
                <w:sz w:val="18"/>
                <w:szCs w:val="18"/>
              </w:rPr>
            </w:pPr>
          </w:p>
          <w:p w14:paraId="325FB3F3"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Uterine preservation:</w:t>
            </w:r>
          </w:p>
          <w:p w14:paraId="1C874DAB"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Hysterectomy, n (%)</w:t>
            </w:r>
          </w:p>
          <w:p w14:paraId="0DBB4B2D"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G1:</w:t>
            </w:r>
            <w:r w:rsidRPr="00E12973">
              <w:rPr>
                <w:rFonts w:ascii="Arial" w:hAnsi="Arial" w:cs="Arial"/>
                <w:sz w:val="18"/>
                <w:szCs w:val="18"/>
              </w:rPr>
              <w:t xml:space="preserve"> 18(3)</w:t>
            </w:r>
          </w:p>
          <w:p w14:paraId="653FBDB6"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G2:</w:t>
            </w:r>
            <w:r w:rsidRPr="00E12973">
              <w:rPr>
                <w:rFonts w:ascii="Arial" w:hAnsi="Arial" w:cs="Arial"/>
                <w:sz w:val="18"/>
                <w:szCs w:val="18"/>
              </w:rPr>
              <w:t xml:space="preserve"> 16 (3)</w:t>
            </w:r>
          </w:p>
          <w:p w14:paraId="595DCA14"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b/>
                <w:sz w:val="18"/>
                <w:szCs w:val="18"/>
              </w:rPr>
              <w:t>G3:</w:t>
            </w:r>
            <w:r w:rsidRPr="00E12973">
              <w:rPr>
                <w:rFonts w:ascii="Arial" w:hAnsi="Arial" w:cs="Arial"/>
                <w:sz w:val="18"/>
                <w:szCs w:val="18"/>
              </w:rPr>
              <w:t xml:space="preserve"> 48 (17)</w:t>
            </w:r>
          </w:p>
          <w:p w14:paraId="7E1E4EBB" w14:textId="77777777" w:rsidR="009F3B45" w:rsidRPr="00E12973" w:rsidRDefault="009F3B45" w:rsidP="009F3B45">
            <w:pPr>
              <w:pStyle w:val="ListParagraph"/>
              <w:ind w:left="184" w:hanging="184"/>
              <w:rPr>
                <w:rFonts w:ascii="Arial" w:hAnsi="Arial" w:cs="Arial"/>
                <w:sz w:val="18"/>
                <w:szCs w:val="18"/>
              </w:rPr>
            </w:pPr>
            <w:r w:rsidRPr="00E12973">
              <w:rPr>
                <w:rFonts w:ascii="Arial" w:hAnsi="Arial" w:cs="Arial"/>
                <w:sz w:val="18"/>
                <w:szCs w:val="18"/>
              </w:rPr>
              <w:t>p &lt; 0.001</w:t>
            </w:r>
          </w:p>
          <w:p w14:paraId="6BBF6A98" w14:textId="77777777" w:rsidR="009F3B45" w:rsidRPr="00E12973" w:rsidRDefault="009F3B45" w:rsidP="009F3B45">
            <w:pPr>
              <w:pStyle w:val="ListParagraph"/>
              <w:ind w:left="184" w:hanging="184"/>
              <w:rPr>
                <w:rFonts w:ascii="Arial" w:hAnsi="Arial" w:cs="Arial"/>
                <w:sz w:val="18"/>
                <w:szCs w:val="18"/>
              </w:rPr>
            </w:pPr>
          </w:p>
          <w:p w14:paraId="2969436E"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Future fertility: </w:t>
            </w:r>
            <w:r w:rsidRPr="00E12973">
              <w:rPr>
                <w:rFonts w:ascii="Arial" w:hAnsi="Arial" w:cs="Arial"/>
                <w:sz w:val="18"/>
                <w:szCs w:val="18"/>
              </w:rPr>
              <w:t>NR</w:t>
            </w:r>
          </w:p>
          <w:p w14:paraId="464C9054" w14:textId="77777777" w:rsidR="009F3B45" w:rsidRPr="00E12973" w:rsidRDefault="009F3B45" w:rsidP="009F3B45">
            <w:pPr>
              <w:pStyle w:val="ListParagraph"/>
              <w:ind w:left="184" w:hanging="184"/>
              <w:rPr>
                <w:rFonts w:ascii="Arial" w:hAnsi="Arial" w:cs="Arial"/>
                <w:b/>
                <w:sz w:val="18"/>
                <w:szCs w:val="18"/>
              </w:rPr>
            </w:pPr>
          </w:p>
          <w:p w14:paraId="0249B74B"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Breastfeeding: </w:t>
            </w:r>
            <w:r w:rsidRPr="00E12973">
              <w:rPr>
                <w:rFonts w:ascii="Arial" w:hAnsi="Arial" w:cs="Arial"/>
                <w:sz w:val="18"/>
                <w:szCs w:val="18"/>
              </w:rPr>
              <w:t>NR</w:t>
            </w:r>
          </w:p>
          <w:p w14:paraId="61096461" w14:textId="77777777" w:rsidR="009F3B45" w:rsidRPr="00E12973" w:rsidRDefault="009F3B45" w:rsidP="009F3B45">
            <w:pPr>
              <w:pStyle w:val="ListParagraph"/>
              <w:ind w:left="184" w:hanging="184"/>
              <w:rPr>
                <w:rFonts w:ascii="Arial" w:hAnsi="Arial" w:cs="Arial"/>
                <w:b/>
                <w:sz w:val="18"/>
                <w:szCs w:val="18"/>
              </w:rPr>
            </w:pPr>
          </w:p>
          <w:p w14:paraId="405CB68E" w14:textId="77777777" w:rsidR="009F3B45" w:rsidRPr="00E12973" w:rsidRDefault="009F3B45" w:rsidP="009F3B45">
            <w:pPr>
              <w:pStyle w:val="ListParagraph"/>
              <w:ind w:left="184" w:hanging="184"/>
              <w:rPr>
                <w:rFonts w:ascii="Arial" w:hAnsi="Arial" w:cs="Arial"/>
                <w:b/>
                <w:sz w:val="18"/>
                <w:szCs w:val="18"/>
              </w:rPr>
            </w:pPr>
            <w:r w:rsidRPr="00E12973">
              <w:rPr>
                <w:rFonts w:ascii="Arial" w:hAnsi="Arial" w:cs="Arial"/>
                <w:b/>
                <w:sz w:val="18"/>
                <w:szCs w:val="18"/>
              </w:rPr>
              <w:t xml:space="preserve">Psychological impact: </w:t>
            </w:r>
            <w:r w:rsidRPr="00E12973">
              <w:rPr>
                <w:rFonts w:ascii="Arial" w:hAnsi="Arial" w:cs="Arial"/>
                <w:sz w:val="18"/>
                <w:szCs w:val="18"/>
              </w:rPr>
              <w:t>NR</w:t>
            </w:r>
          </w:p>
          <w:p w14:paraId="3FD443D9" w14:textId="77777777" w:rsidR="009F3B45" w:rsidRPr="00E12973" w:rsidRDefault="009F3B45" w:rsidP="009F3B45">
            <w:pPr>
              <w:spacing w:before="120"/>
              <w:rPr>
                <w:rFonts w:ascii="Arial" w:hAnsi="Arial" w:cs="Arial"/>
                <w:b/>
                <w:sz w:val="18"/>
                <w:szCs w:val="18"/>
              </w:rPr>
            </w:pPr>
            <w:r w:rsidRPr="00E12973">
              <w:rPr>
                <w:rFonts w:ascii="Arial" w:hAnsi="Arial" w:cs="Arial"/>
                <w:b/>
                <w:sz w:val="18"/>
                <w:szCs w:val="18"/>
              </w:rPr>
              <w:t>Other outcomes reported, n, (%):</w:t>
            </w:r>
            <w:r w:rsidRPr="00E12973">
              <w:rPr>
                <w:rFonts w:ascii="Arial" w:hAnsi="Arial" w:cs="Arial"/>
                <w:b/>
                <w:sz w:val="18"/>
                <w:szCs w:val="18"/>
              </w:rPr>
              <w:br/>
            </w:r>
            <w:r w:rsidRPr="00E12973">
              <w:rPr>
                <w:rFonts w:ascii="Arial" w:hAnsi="Arial" w:cs="Arial"/>
                <w:sz w:val="18"/>
                <w:szCs w:val="18"/>
              </w:rPr>
              <w:t>Acute tubular necrosis</w:t>
            </w:r>
          </w:p>
          <w:p w14:paraId="4D3BA2A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 (0.3)</w:t>
            </w:r>
          </w:p>
          <w:p w14:paraId="03DB3A0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12 (2)</w:t>
            </w:r>
          </w:p>
          <w:p w14:paraId="0C4D1CB2"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11 (4)</w:t>
            </w:r>
          </w:p>
          <w:p w14:paraId="05529476"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&lt;0.001</w:t>
            </w:r>
          </w:p>
          <w:p w14:paraId="4C162465" w14:textId="77777777" w:rsidR="009F3B45" w:rsidRPr="00E12973" w:rsidRDefault="009F3B45" w:rsidP="009F3B45">
            <w:pPr>
              <w:rPr>
                <w:rFonts w:ascii="Arial" w:hAnsi="Arial" w:cs="Arial"/>
                <w:color w:val="000000"/>
                <w:sz w:val="18"/>
                <w:szCs w:val="18"/>
              </w:rPr>
            </w:pPr>
          </w:p>
          <w:p w14:paraId="087F1302"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Adult respiratory distress</w:t>
            </w:r>
          </w:p>
          <w:p w14:paraId="0E08DED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 (0.5)</w:t>
            </w:r>
          </w:p>
          <w:p w14:paraId="0558960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2 (0.3)</w:t>
            </w:r>
          </w:p>
          <w:p w14:paraId="328124F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G3:</w:t>
            </w:r>
            <w:r w:rsidRPr="00E12973">
              <w:rPr>
                <w:rFonts w:ascii="Arial" w:hAnsi="Arial" w:cs="Arial"/>
                <w:color w:val="000000"/>
                <w:sz w:val="18"/>
                <w:szCs w:val="18"/>
              </w:rPr>
              <w:t xml:space="preserve"> 6 (2)</w:t>
            </w:r>
          </w:p>
          <w:p w14:paraId="1F7348E9"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&lt; 0.01</w:t>
            </w:r>
          </w:p>
          <w:p w14:paraId="24C0C2D3" w14:textId="77777777" w:rsidR="009F3B45" w:rsidRPr="00E12973" w:rsidRDefault="009F3B45" w:rsidP="009F3B45">
            <w:pPr>
              <w:rPr>
                <w:rFonts w:ascii="Arial" w:hAnsi="Arial" w:cs="Arial"/>
                <w:color w:val="000000"/>
                <w:sz w:val="18"/>
                <w:szCs w:val="18"/>
              </w:rPr>
            </w:pPr>
          </w:p>
          <w:p w14:paraId="11FEEAA1"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Pulmonary edema</w:t>
            </w:r>
          </w:p>
          <w:p w14:paraId="7B7BCB05"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G1</w:t>
            </w:r>
            <w:r w:rsidRPr="00C00A30">
              <w:rPr>
                <w:rFonts w:ascii="Arial" w:hAnsi="Arial" w:cs="Arial"/>
                <w:color w:val="000000"/>
                <w:sz w:val="18"/>
                <w:szCs w:val="18"/>
                <w:lang w:val="it-IT"/>
              </w:rPr>
              <w:t>: 47 (7)</w:t>
            </w:r>
          </w:p>
          <w:p w14:paraId="57288948"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G2:</w:t>
            </w:r>
            <w:r w:rsidRPr="00C00A30">
              <w:rPr>
                <w:rFonts w:ascii="Arial" w:hAnsi="Arial" w:cs="Arial"/>
                <w:color w:val="000000"/>
                <w:sz w:val="18"/>
                <w:szCs w:val="18"/>
                <w:lang w:val="it-IT"/>
              </w:rPr>
              <w:t xml:space="preserve"> 24 (4)</w:t>
            </w:r>
          </w:p>
          <w:p w14:paraId="492782C5"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G3:</w:t>
            </w:r>
            <w:r w:rsidRPr="00C00A30">
              <w:rPr>
                <w:rFonts w:ascii="Arial" w:hAnsi="Arial" w:cs="Arial"/>
                <w:color w:val="000000"/>
                <w:sz w:val="18"/>
                <w:szCs w:val="18"/>
                <w:lang w:val="it-IT"/>
              </w:rPr>
              <w:t xml:space="preserve"> 39 (14)</w:t>
            </w:r>
          </w:p>
          <w:p w14:paraId="0BD0A3D3" w14:textId="77777777" w:rsidR="009F3B45" w:rsidRPr="00C00A30" w:rsidRDefault="009F3B45" w:rsidP="009F3B45">
            <w:pPr>
              <w:rPr>
                <w:rFonts w:ascii="Arial" w:hAnsi="Arial" w:cs="Arial"/>
                <w:color w:val="000000"/>
                <w:sz w:val="18"/>
                <w:szCs w:val="18"/>
                <w:lang w:val="it-IT"/>
              </w:rPr>
            </w:pPr>
            <w:r w:rsidRPr="00C00A30">
              <w:rPr>
                <w:rFonts w:ascii="Arial" w:hAnsi="Arial" w:cs="Arial"/>
                <w:color w:val="000000"/>
                <w:sz w:val="18"/>
                <w:szCs w:val="18"/>
                <w:lang w:val="it-IT"/>
              </w:rPr>
              <w:t>p &lt; 0.001</w:t>
            </w:r>
          </w:p>
          <w:p w14:paraId="5E298A7A" w14:textId="77777777" w:rsidR="009F3B45" w:rsidRPr="00C00A30" w:rsidRDefault="009F3B45" w:rsidP="009F3B45">
            <w:pPr>
              <w:rPr>
                <w:rFonts w:ascii="Arial" w:hAnsi="Arial" w:cs="Arial"/>
                <w:color w:val="000000"/>
                <w:sz w:val="18"/>
                <w:szCs w:val="18"/>
                <w:lang w:val="it-IT"/>
              </w:rPr>
            </w:pPr>
          </w:p>
          <w:p w14:paraId="7AB24654" w14:textId="77777777" w:rsidR="009F3B45" w:rsidRPr="00C00A30" w:rsidRDefault="009F3B45" w:rsidP="009F3B45">
            <w:pPr>
              <w:rPr>
                <w:rFonts w:ascii="Arial" w:hAnsi="Arial" w:cs="Arial"/>
                <w:color w:val="000000"/>
                <w:sz w:val="18"/>
                <w:szCs w:val="18"/>
                <w:lang w:val="it-IT"/>
              </w:rPr>
            </w:pPr>
            <w:r w:rsidRPr="00C00A30">
              <w:rPr>
                <w:rFonts w:ascii="Arial" w:hAnsi="Arial" w:cs="Arial"/>
                <w:color w:val="000000"/>
                <w:sz w:val="18"/>
                <w:szCs w:val="18"/>
                <w:lang w:val="it-IT"/>
              </w:rPr>
              <w:t>Hypofibrinogenemia</w:t>
            </w:r>
          </w:p>
          <w:p w14:paraId="244106D1" w14:textId="77777777" w:rsidR="009F3B45" w:rsidRPr="00C00A30" w:rsidRDefault="009F3B45" w:rsidP="009F3B45">
            <w:pPr>
              <w:rPr>
                <w:rFonts w:ascii="Arial" w:hAnsi="Arial" w:cs="Arial"/>
                <w:color w:val="000000"/>
                <w:sz w:val="18"/>
                <w:szCs w:val="18"/>
                <w:lang w:val="it-IT"/>
              </w:rPr>
            </w:pPr>
            <w:r w:rsidRPr="00C00A30">
              <w:rPr>
                <w:rFonts w:ascii="Arial" w:hAnsi="Arial" w:cs="Arial"/>
                <w:b/>
                <w:color w:val="000000"/>
                <w:sz w:val="18"/>
                <w:szCs w:val="18"/>
                <w:lang w:val="it-IT"/>
              </w:rPr>
              <w:t>G1:</w:t>
            </w:r>
            <w:r w:rsidRPr="00C00A30">
              <w:rPr>
                <w:rFonts w:ascii="Arial" w:hAnsi="Arial" w:cs="Arial"/>
                <w:color w:val="000000"/>
                <w:sz w:val="18"/>
                <w:szCs w:val="18"/>
                <w:lang w:val="it-IT"/>
              </w:rPr>
              <w:t xml:space="preserve"> 1 (0.2)</w:t>
            </w:r>
          </w:p>
          <w:p w14:paraId="6DAF54F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G2:</w:t>
            </w:r>
            <w:r w:rsidRPr="00E12973">
              <w:rPr>
                <w:rFonts w:ascii="Arial" w:hAnsi="Arial" w:cs="Arial"/>
                <w:color w:val="000000"/>
                <w:sz w:val="18"/>
                <w:szCs w:val="18"/>
              </w:rPr>
              <w:t xml:space="preserve"> 2 (0.3)</w:t>
            </w:r>
          </w:p>
          <w:p w14:paraId="7A5B8E2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G3:</w:t>
            </w:r>
            <w:r w:rsidRPr="00E12973">
              <w:rPr>
                <w:rFonts w:ascii="Arial" w:hAnsi="Arial" w:cs="Arial"/>
                <w:color w:val="000000"/>
                <w:sz w:val="18"/>
                <w:szCs w:val="18"/>
              </w:rPr>
              <w:t xml:space="preserve"> 47 (16)</w:t>
            </w:r>
          </w:p>
          <w:p w14:paraId="256942C4"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 &lt;0.01</w:t>
            </w:r>
          </w:p>
          <w:p w14:paraId="52330F86" w14:textId="77777777" w:rsidR="009F3B45" w:rsidRPr="00E12973" w:rsidRDefault="009F3B45" w:rsidP="009F3B45">
            <w:pPr>
              <w:spacing w:before="120"/>
              <w:rPr>
                <w:rFonts w:ascii="Arial" w:hAnsi="Arial" w:cs="Arial"/>
                <w:b/>
                <w:sz w:val="18"/>
                <w:szCs w:val="18"/>
              </w:rPr>
            </w:pPr>
            <w:r w:rsidRPr="00E12973">
              <w:rPr>
                <w:rFonts w:ascii="Arial" w:hAnsi="Arial" w:cs="Arial"/>
                <w:b/>
                <w:sz w:val="18"/>
                <w:szCs w:val="18"/>
              </w:rPr>
              <w:t xml:space="preserve">Harms of intervention: </w:t>
            </w:r>
            <w:r w:rsidRPr="00E12973">
              <w:rPr>
                <w:rFonts w:ascii="Arial" w:hAnsi="Arial" w:cs="Arial"/>
                <w:sz w:val="18"/>
                <w:szCs w:val="18"/>
              </w:rPr>
              <w:t>NR</w:t>
            </w:r>
            <w:r w:rsidRPr="00E12973">
              <w:rPr>
                <w:rFonts w:ascii="Arial" w:hAnsi="Arial" w:cs="Arial"/>
                <w:b/>
                <w:sz w:val="18"/>
                <w:szCs w:val="18"/>
              </w:rPr>
              <w:t xml:space="preserve"> </w:t>
            </w:r>
          </w:p>
          <w:p w14:paraId="0BE77BF9" w14:textId="77777777" w:rsidR="009F3B45" w:rsidRPr="00E12973" w:rsidRDefault="009F3B45" w:rsidP="009F3B45">
            <w:pPr>
              <w:spacing w:before="120"/>
              <w:rPr>
                <w:rFonts w:ascii="Arial" w:hAnsi="Arial" w:cs="Arial"/>
                <w:sz w:val="18"/>
                <w:szCs w:val="18"/>
              </w:rPr>
            </w:pPr>
            <w:r w:rsidRPr="00E12973">
              <w:rPr>
                <w:rFonts w:ascii="Arial" w:hAnsi="Arial" w:cs="Arial"/>
                <w:b/>
                <w:sz w:val="18"/>
                <w:szCs w:val="18"/>
              </w:rPr>
              <w:t xml:space="preserve">Confounders: </w:t>
            </w:r>
            <w:r w:rsidRPr="00E12973">
              <w:rPr>
                <w:rFonts w:ascii="Arial" w:hAnsi="Arial" w:cs="Arial"/>
                <w:sz w:val="18"/>
                <w:szCs w:val="18"/>
              </w:rPr>
              <w:t>NR/list</w:t>
            </w:r>
          </w:p>
          <w:p w14:paraId="4A8BAF56" w14:textId="77777777" w:rsidR="009F3B45" w:rsidRPr="00E12973" w:rsidRDefault="009F3B45" w:rsidP="009F3B45">
            <w:pPr>
              <w:spacing w:before="120"/>
              <w:rPr>
                <w:rFonts w:ascii="Arial" w:hAnsi="Arial" w:cs="Arial"/>
                <w:sz w:val="18"/>
                <w:szCs w:val="18"/>
              </w:rPr>
            </w:pPr>
            <w:r w:rsidRPr="00E12973">
              <w:rPr>
                <w:rFonts w:ascii="Arial" w:hAnsi="Arial" w:cs="Arial"/>
                <w:b/>
                <w:sz w:val="18"/>
                <w:szCs w:val="18"/>
              </w:rPr>
              <w:t xml:space="preserve">Effect modifiers: </w:t>
            </w:r>
            <w:r w:rsidRPr="00E12973">
              <w:rPr>
                <w:rFonts w:ascii="Arial" w:hAnsi="Arial" w:cs="Arial"/>
                <w:sz w:val="18"/>
                <w:szCs w:val="18"/>
              </w:rPr>
              <w:t>NR/list</w:t>
            </w:r>
          </w:p>
          <w:p w14:paraId="6BD252B4" w14:textId="77777777" w:rsidR="009F3B45" w:rsidRPr="00E12973" w:rsidRDefault="009F3B45" w:rsidP="009F3B45">
            <w:pPr>
              <w:spacing w:before="120"/>
              <w:rPr>
                <w:rFonts w:ascii="Arial" w:hAnsi="Arial" w:cs="Arial"/>
                <w:color w:val="000000"/>
                <w:sz w:val="18"/>
                <w:szCs w:val="18"/>
              </w:rPr>
            </w:pPr>
          </w:p>
          <w:p w14:paraId="7EBBA2C5" w14:textId="77777777" w:rsidR="009F3B45" w:rsidRPr="00E12973" w:rsidRDefault="009F3B45" w:rsidP="009F3B45">
            <w:pPr>
              <w:spacing w:before="120"/>
              <w:rPr>
                <w:rFonts w:ascii="Arial" w:hAnsi="Arial" w:cs="Arial"/>
                <w:color w:val="000000"/>
                <w:sz w:val="18"/>
                <w:szCs w:val="18"/>
              </w:rPr>
            </w:pPr>
          </w:p>
        </w:tc>
      </w:tr>
    </w:tbl>
    <w:p w14:paraId="309A0B0E" w14:textId="77777777" w:rsidR="009F3B45" w:rsidRPr="00E12973" w:rsidRDefault="009F3B45" w:rsidP="009F3B45">
      <w:pPr>
        <w:rPr>
          <w:rFonts w:ascii="Arial" w:hAnsi="Arial" w:cs="Arial"/>
          <w:b/>
          <w:sz w:val="18"/>
          <w:szCs w:val="18"/>
        </w:rPr>
      </w:pPr>
      <w:r w:rsidRPr="00E12973">
        <w:rPr>
          <w:rFonts w:ascii="Arial" w:hAnsi="Arial" w:cs="Arial"/>
          <w:b/>
          <w:sz w:val="18"/>
          <w:szCs w:val="18"/>
        </w:rPr>
        <w:lastRenderedPageBreak/>
        <w:t xml:space="preserve"> </w:t>
      </w:r>
    </w:p>
    <w:sectPr w:rsidR="009F3B45" w:rsidRPr="00E12973" w:rsidSect="005841A6">
      <w:footerReference w:type="default" r:id="rId9"/>
      <w:pgSz w:w="15840" w:h="12240" w:orient="landscape"/>
      <w:pgMar w:top="1800" w:right="1440" w:bottom="1800" w:left="1440" w:header="720" w:footer="720" w:gutter="0"/>
      <w:pgNumType w:start="155"/>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D8A5C" w14:textId="77777777" w:rsidR="00E76E5A" w:rsidRDefault="00E76E5A">
      <w:r>
        <w:separator/>
      </w:r>
    </w:p>
  </w:endnote>
  <w:endnote w:type="continuationSeparator" w:id="0">
    <w:p w14:paraId="17B70986" w14:textId="77777777" w:rsidR="00E76E5A" w:rsidRDefault="00E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3C644072" w:rsidR="00F822E3" w:rsidRDefault="005841A6">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155</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DC634" w14:textId="77777777" w:rsidR="00E76E5A" w:rsidRDefault="00E76E5A">
      <w:r>
        <w:separator/>
      </w:r>
    </w:p>
  </w:footnote>
  <w:footnote w:type="continuationSeparator" w:id="0">
    <w:p w14:paraId="016D2602" w14:textId="77777777" w:rsidR="00E76E5A" w:rsidRDefault="00E76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3F8B"/>
    <w:rsid w:val="00094D93"/>
    <w:rsid w:val="00095EAA"/>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50FC"/>
    <w:rsid w:val="005841A6"/>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7522"/>
    <w:rsid w:val="00BE15A4"/>
    <w:rsid w:val="00BE5AAB"/>
    <w:rsid w:val="00BE68C0"/>
    <w:rsid w:val="00BF1FC4"/>
    <w:rsid w:val="00BF3F17"/>
    <w:rsid w:val="00BF699D"/>
    <w:rsid w:val="00C00628"/>
    <w:rsid w:val="00C00A30"/>
    <w:rsid w:val="00C05EA2"/>
    <w:rsid w:val="00C12F49"/>
    <w:rsid w:val="00C1439C"/>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76E5A"/>
    <w:rsid w:val="00E805AF"/>
    <w:rsid w:val="00E8116A"/>
    <w:rsid w:val="00E84926"/>
    <w:rsid w:val="00E85138"/>
    <w:rsid w:val="00E8699E"/>
    <w:rsid w:val="00E8735B"/>
    <w:rsid w:val="00E91A48"/>
    <w:rsid w:val="00E92622"/>
    <w:rsid w:val="00EA31EB"/>
    <w:rsid w:val="00EB2FA8"/>
    <w:rsid w:val="00EB4DBF"/>
    <w:rsid w:val="00EB7D2B"/>
    <w:rsid w:val="00EC29E4"/>
    <w:rsid w:val="00ED34F4"/>
    <w:rsid w:val="00ED3D6F"/>
    <w:rsid w:val="00ED697F"/>
    <w:rsid w:val="00EE35DD"/>
    <w:rsid w:val="00EE4B39"/>
    <w:rsid w:val="00EE548E"/>
    <w:rsid w:val="00EF2E3D"/>
    <w:rsid w:val="00EF7DFE"/>
    <w:rsid w:val="00F01A92"/>
    <w:rsid w:val="00F025DE"/>
    <w:rsid w:val="00F04FD1"/>
    <w:rsid w:val="00F06F1E"/>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D425-C157-43E5-8CC8-60E48444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4</cp:revision>
  <cp:lastPrinted>2015-04-23T18:16:00Z</cp:lastPrinted>
  <dcterms:created xsi:type="dcterms:W3CDTF">2015-04-24T16:14:00Z</dcterms:created>
  <dcterms:modified xsi:type="dcterms:W3CDTF">2015-05-08T10:24:00Z</dcterms:modified>
</cp:coreProperties>
</file>