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Pr="00664B44" w:rsidRDefault="00AD7791" w:rsidP="00AD7791">
      <w:pPr>
        <w:pStyle w:val="TableTitle"/>
        <w:pageBreakBefore/>
        <w:tabs>
          <w:tab w:val="left" w:pos="1170"/>
        </w:tabs>
        <w:spacing w:after="20"/>
      </w:pPr>
      <w:bookmarkStart w:id="0" w:name="_Ref363215263"/>
      <w:bookmarkStart w:id="1" w:name="_Toc363826615"/>
      <w:bookmarkStart w:id="2" w:name="_Toc365038613"/>
      <w:r>
        <w:t>Table C-</w:t>
      </w:r>
      <w:r>
        <w:rPr>
          <w:noProof/>
        </w:rPr>
        <w:t>70</w:t>
      </w:r>
      <w:bookmarkEnd w:id="0"/>
      <w:r w:rsidRPr="00664B44">
        <w:t>.</w:t>
      </w:r>
      <w:r w:rsidRPr="00664B44">
        <w:tab/>
        <w:t xml:space="preserve">Physical and </w:t>
      </w:r>
      <w:r>
        <w:t>c</w:t>
      </w:r>
      <w:r w:rsidRPr="00664B44">
        <w:t xml:space="preserve">hemical </w:t>
      </w:r>
      <w:r>
        <w:t>characteristics of a</w:t>
      </w:r>
      <w:r w:rsidRPr="00664B44">
        <w:t xml:space="preserve">ll </w:t>
      </w:r>
      <w:r>
        <w:t>c</w:t>
      </w:r>
      <w:r w:rsidRPr="00664B44">
        <w:t xml:space="preserve">urrently </w:t>
      </w:r>
      <w:r>
        <w:t>m</w:t>
      </w:r>
      <w:r w:rsidRPr="00664B44">
        <w:t xml:space="preserve">arketed Gadolinium </w:t>
      </w:r>
      <w:r>
        <w:t>a</w:t>
      </w:r>
      <w:r w:rsidRPr="00664B44">
        <w:t>gents for MRI</w:t>
      </w:r>
      <w:bookmarkEnd w:id="1"/>
      <w:bookmarkEnd w:id="2"/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7"/>
        <w:gridCol w:w="1434"/>
        <w:gridCol w:w="1857"/>
        <w:gridCol w:w="1407"/>
        <w:gridCol w:w="1057"/>
        <w:gridCol w:w="1043"/>
        <w:gridCol w:w="1295"/>
        <w:gridCol w:w="1249"/>
        <w:gridCol w:w="1437"/>
      </w:tblGrid>
      <w:tr w:rsidR="00AD7791" w:rsidRPr="00474018" w:rsidTr="00AD7791">
        <w:trPr>
          <w:cantSplit/>
        </w:trPr>
        <w:tc>
          <w:tcPr>
            <w:tcW w:w="23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/>
                <w:bCs/>
                <w:sz w:val="18"/>
                <w:szCs w:val="18"/>
              </w:rPr>
              <w:t>Generic Name</w:t>
            </w:r>
          </w:p>
        </w:tc>
        <w:tc>
          <w:tcPr>
            <w:tcW w:w="14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/>
                <w:bCs/>
                <w:sz w:val="18"/>
                <w:szCs w:val="18"/>
              </w:rPr>
              <w:t>Trade Name</w:t>
            </w:r>
          </w:p>
        </w:tc>
        <w:tc>
          <w:tcPr>
            <w:tcW w:w="18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14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/>
                <w:bCs/>
                <w:sz w:val="18"/>
                <w:szCs w:val="18"/>
              </w:rPr>
              <w:t>Acronym</w:t>
            </w:r>
          </w:p>
        </w:tc>
        <w:tc>
          <w:tcPr>
            <w:tcW w:w="10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 Approved</w:t>
            </w:r>
          </w:p>
        </w:tc>
        <w:tc>
          <w:tcPr>
            <w:tcW w:w="10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/>
                <w:bCs/>
                <w:sz w:val="18"/>
                <w:szCs w:val="18"/>
              </w:rPr>
              <w:t>Charge</w:t>
            </w:r>
          </w:p>
        </w:tc>
        <w:tc>
          <w:tcPr>
            <w:tcW w:w="129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2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/>
                <w:bCs/>
                <w:sz w:val="18"/>
                <w:szCs w:val="18"/>
              </w:rPr>
              <w:t>Dose (mml/kg)</w:t>
            </w:r>
          </w:p>
        </w:tc>
        <w:tc>
          <w:tcPr>
            <w:tcW w:w="14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/>
                <w:bCs/>
                <w:sz w:val="18"/>
                <w:szCs w:val="18"/>
              </w:rPr>
              <w:t>Concentration (M)</w:t>
            </w:r>
          </w:p>
        </w:tc>
      </w:tr>
      <w:tr w:rsidR="00AD7791" w:rsidRPr="00474018" w:rsidTr="00AD7791">
        <w:trPr>
          <w:cantSplit/>
        </w:trPr>
        <w:tc>
          <w:tcPr>
            <w:tcW w:w="2397" w:type="dxa"/>
            <w:tcBorders>
              <w:top w:val="doub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Gadobenate dimeglumine</w:t>
            </w:r>
          </w:p>
        </w:tc>
        <w:tc>
          <w:tcPr>
            <w:tcW w:w="1434" w:type="dxa"/>
            <w:tcBorders>
              <w:top w:val="doub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Multi</w:t>
            </w:r>
            <w:r>
              <w:rPr>
                <w:rFonts w:ascii="Arial" w:hAnsi="Arial" w:cs="Arial"/>
                <w:bCs/>
                <w:sz w:val="18"/>
                <w:szCs w:val="18"/>
              </w:rPr>
              <w:t>H</w:t>
            </w:r>
            <w:r w:rsidRPr="00474018">
              <w:rPr>
                <w:rFonts w:ascii="Arial" w:hAnsi="Arial" w:cs="Arial"/>
                <w:bCs/>
                <w:sz w:val="18"/>
                <w:szCs w:val="18"/>
              </w:rPr>
              <w:t>ance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®</w:t>
            </w:r>
          </w:p>
        </w:tc>
        <w:tc>
          <w:tcPr>
            <w:tcW w:w="1857" w:type="dxa"/>
            <w:tcBorders>
              <w:top w:val="doub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Bracco</w:t>
            </w:r>
            <w:r>
              <w:rPr>
                <w:rFonts w:ascii="Arial" w:hAnsi="Arial" w:cs="Arial"/>
                <w:sz w:val="18"/>
                <w:szCs w:val="18"/>
              </w:rPr>
              <w:t xml:space="preserve"> Diagnostics, Princeton, NJ, USA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Gd-BOPTA</w:t>
            </w:r>
          </w:p>
        </w:tc>
        <w:tc>
          <w:tcPr>
            <w:tcW w:w="1057" w:type="dxa"/>
            <w:tcBorders>
              <w:top w:val="double" w:sz="4" w:space="0" w:color="auto"/>
            </w:tcBorders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Di-ionic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Liver-specific</w:t>
            </w: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  <w:tr w:rsidR="00AD7791" w:rsidRPr="00474018" w:rsidTr="00AD7791">
        <w:trPr>
          <w:cantSplit/>
        </w:trPr>
        <w:tc>
          <w:tcPr>
            <w:tcW w:w="239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Gadobutrol</w:t>
            </w:r>
          </w:p>
        </w:tc>
        <w:tc>
          <w:tcPr>
            <w:tcW w:w="1434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Gad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474018">
              <w:rPr>
                <w:rFonts w:ascii="Arial" w:hAnsi="Arial" w:cs="Arial"/>
                <w:bCs/>
                <w:sz w:val="18"/>
                <w:szCs w:val="18"/>
              </w:rPr>
              <w:t>vist</w:t>
            </w:r>
          </w:p>
        </w:tc>
        <w:tc>
          <w:tcPr>
            <w:tcW w:w="185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Bayer HealthCare Pharmaceutical Inc., Wayne, NJ, USA</w:t>
            </w:r>
          </w:p>
        </w:tc>
        <w:tc>
          <w:tcPr>
            <w:tcW w:w="1407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Gd-BT-DO3A</w:t>
            </w:r>
          </w:p>
        </w:tc>
        <w:tc>
          <w:tcPr>
            <w:tcW w:w="1057" w:type="dxa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43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Nonionic</w:t>
            </w:r>
          </w:p>
        </w:tc>
        <w:tc>
          <w:tcPr>
            <w:tcW w:w="1295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ECF</w:t>
            </w:r>
          </w:p>
        </w:tc>
        <w:tc>
          <w:tcPr>
            <w:tcW w:w="1249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1437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AD7791" w:rsidRPr="00474018" w:rsidTr="00AD7791">
        <w:trPr>
          <w:cantSplit/>
        </w:trPr>
        <w:tc>
          <w:tcPr>
            <w:tcW w:w="239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Gadopentetate dimeglumine</w:t>
            </w:r>
          </w:p>
        </w:tc>
        <w:tc>
          <w:tcPr>
            <w:tcW w:w="1434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Magnevist</w:t>
            </w:r>
          </w:p>
        </w:tc>
        <w:tc>
          <w:tcPr>
            <w:tcW w:w="185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Bayer HealthCare Pharmaceutical Inc., Wayne, NJ, USA</w:t>
            </w:r>
          </w:p>
        </w:tc>
        <w:tc>
          <w:tcPr>
            <w:tcW w:w="140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Gd-DTPA</w:t>
            </w:r>
          </w:p>
        </w:tc>
        <w:tc>
          <w:tcPr>
            <w:tcW w:w="1057" w:type="dxa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1988</w:t>
            </w:r>
          </w:p>
        </w:tc>
        <w:tc>
          <w:tcPr>
            <w:tcW w:w="1043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Di-ionic</w:t>
            </w:r>
          </w:p>
        </w:tc>
        <w:tc>
          <w:tcPr>
            <w:tcW w:w="1295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ECF</w:t>
            </w:r>
          </w:p>
        </w:tc>
        <w:tc>
          <w:tcPr>
            <w:tcW w:w="1249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143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  <w:tr w:rsidR="00AD7791" w:rsidRPr="00474018" w:rsidTr="00AD7791">
        <w:trPr>
          <w:cantSplit/>
        </w:trPr>
        <w:tc>
          <w:tcPr>
            <w:tcW w:w="239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Gadodiamide</w:t>
            </w:r>
          </w:p>
        </w:tc>
        <w:tc>
          <w:tcPr>
            <w:tcW w:w="1434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Omniscan</w:t>
            </w:r>
          </w:p>
        </w:tc>
        <w:tc>
          <w:tcPr>
            <w:tcW w:w="185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 </w:t>
            </w:r>
            <w:r w:rsidRPr="00474018">
              <w:rPr>
                <w:rFonts w:ascii="Arial" w:hAnsi="Arial" w:cs="Arial"/>
                <w:sz w:val="18"/>
                <w:szCs w:val="18"/>
              </w:rPr>
              <w:t>Healthcare</w:t>
            </w:r>
            <w:r>
              <w:rPr>
                <w:rFonts w:ascii="Arial" w:hAnsi="Arial" w:cs="Arial"/>
                <w:sz w:val="18"/>
                <w:szCs w:val="18"/>
              </w:rPr>
              <w:t>, Princeton, NJ, USA</w:t>
            </w:r>
          </w:p>
        </w:tc>
        <w:tc>
          <w:tcPr>
            <w:tcW w:w="140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Gd-DTPA-BMA</w:t>
            </w:r>
          </w:p>
        </w:tc>
        <w:tc>
          <w:tcPr>
            <w:tcW w:w="1057" w:type="dxa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1993</w:t>
            </w:r>
          </w:p>
        </w:tc>
        <w:tc>
          <w:tcPr>
            <w:tcW w:w="1043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Nonionic</w:t>
            </w:r>
          </w:p>
        </w:tc>
        <w:tc>
          <w:tcPr>
            <w:tcW w:w="1295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ECF</w:t>
            </w:r>
          </w:p>
        </w:tc>
        <w:tc>
          <w:tcPr>
            <w:tcW w:w="1249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1437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  <w:tr w:rsidR="00AD7791" w:rsidRPr="00474018" w:rsidTr="00AD7791">
        <w:trPr>
          <w:cantSplit/>
        </w:trPr>
        <w:tc>
          <w:tcPr>
            <w:tcW w:w="239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Gadoversetamide</w:t>
            </w:r>
          </w:p>
        </w:tc>
        <w:tc>
          <w:tcPr>
            <w:tcW w:w="1434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Opti</w:t>
            </w: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74018">
              <w:rPr>
                <w:rFonts w:ascii="Arial" w:hAnsi="Arial" w:cs="Arial"/>
                <w:bCs/>
                <w:sz w:val="18"/>
                <w:szCs w:val="18"/>
              </w:rPr>
              <w:t>ark</w:t>
            </w:r>
          </w:p>
        </w:tc>
        <w:tc>
          <w:tcPr>
            <w:tcW w:w="185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Mallinckrodt, St. Louis, MO, USA</w:t>
            </w:r>
          </w:p>
        </w:tc>
        <w:tc>
          <w:tcPr>
            <w:tcW w:w="140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Gd-DTPA-BMEA</w:t>
            </w:r>
          </w:p>
        </w:tc>
        <w:tc>
          <w:tcPr>
            <w:tcW w:w="1057" w:type="dxa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1999</w:t>
            </w:r>
          </w:p>
        </w:tc>
        <w:tc>
          <w:tcPr>
            <w:tcW w:w="1043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Nonionic</w:t>
            </w:r>
          </w:p>
        </w:tc>
        <w:tc>
          <w:tcPr>
            <w:tcW w:w="1295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ECF</w:t>
            </w:r>
          </w:p>
        </w:tc>
        <w:tc>
          <w:tcPr>
            <w:tcW w:w="1249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1437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  <w:tr w:rsidR="00AD7791" w:rsidRPr="00474018" w:rsidTr="00AD7791">
        <w:trPr>
          <w:cantSplit/>
        </w:trPr>
        <w:tc>
          <w:tcPr>
            <w:tcW w:w="239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Gadoxetic acid disodium salt</w:t>
            </w:r>
          </w:p>
        </w:tc>
        <w:tc>
          <w:tcPr>
            <w:tcW w:w="1434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Eovist®</w:t>
            </w:r>
          </w:p>
        </w:tc>
        <w:tc>
          <w:tcPr>
            <w:tcW w:w="185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Bayer HealthCare, Wayne, NJ, USA</w:t>
            </w:r>
          </w:p>
        </w:tc>
        <w:tc>
          <w:tcPr>
            <w:tcW w:w="1407" w:type="dxa"/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Gd-EOB-DTPA</w:t>
            </w:r>
          </w:p>
        </w:tc>
        <w:tc>
          <w:tcPr>
            <w:tcW w:w="1057" w:type="dxa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043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Di-ionic</w:t>
            </w:r>
          </w:p>
        </w:tc>
        <w:tc>
          <w:tcPr>
            <w:tcW w:w="1295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Liver-specific</w:t>
            </w:r>
          </w:p>
        </w:tc>
        <w:tc>
          <w:tcPr>
            <w:tcW w:w="1249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1437" w:type="dxa"/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</w:tr>
      <w:tr w:rsidR="00AD7791" w:rsidRPr="00474018" w:rsidTr="00AD7791">
        <w:trPr>
          <w:cantSplit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Gadoteridol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ProH</w:t>
            </w:r>
            <w:r w:rsidRPr="00474018">
              <w:rPr>
                <w:rFonts w:ascii="Arial" w:hAnsi="Arial" w:cs="Arial"/>
                <w:bCs/>
                <w:sz w:val="18"/>
                <w:szCs w:val="18"/>
              </w:rPr>
              <w:t>ance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Bracco</w:t>
            </w:r>
            <w:r>
              <w:rPr>
                <w:rFonts w:ascii="Arial" w:hAnsi="Arial" w:cs="Arial"/>
                <w:sz w:val="18"/>
                <w:szCs w:val="18"/>
              </w:rPr>
              <w:t xml:space="preserve"> Diagnostics, Princeton, NJ, USA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Gd-HP-DO3A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1992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Nonionic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ECF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  <w:tr w:rsidR="00AD7791" w:rsidRPr="00474018" w:rsidTr="00AD7791">
        <w:trPr>
          <w:cantSplit/>
        </w:trPr>
        <w:tc>
          <w:tcPr>
            <w:tcW w:w="2397" w:type="dxa"/>
            <w:tcBorders>
              <w:bottom w:val="single" w:sz="12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bCs/>
                <w:sz w:val="18"/>
                <w:szCs w:val="18"/>
              </w:rPr>
              <w:t>Gadofosveset trisodium</w:t>
            </w:r>
          </w:p>
        </w:tc>
        <w:tc>
          <w:tcPr>
            <w:tcW w:w="1434" w:type="dxa"/>
            <w:tcBorders>
              <w:bottom w:val="single" w:sz="12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Ablavar®</w:t>
            </w:r>
          </w:p>
        </w:tc>
        <w:tc>
          <w:tcPr>
            <w:tcW w:w="1857" w:type="dxa"/>
            <w:tcBorders>
              <w:bottom w:val="single" w:sz="12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Lantheus Medical Imaging</w:t>
            </w:r>
            <w:r>
              <w:rPr>
                <w:rFonts w:ascii="Arial" w:hAnsi="Arial" w:cs="Arial"/>
                <w:sz w:val="18"/>
                <w:szCs w:val="18"/>
              </w:rPr>
              <w:t>, North Billerica, MA, USA</w:t>
            </w:r>
          </w:p>
        </w:tc>
        <w:tc>
          <w:tcPr>
            <w:tcW w:w="1407" w:type="dxa"/>
            <w:tcBorders>
              <w:bottom w:val="single" w:sz="12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autoSpaceDE w:val="0"/>
              <w:autoSpaceDN w:val="0"/>
              <w:adjustRightInd w:val="0"/>
              <w:spacing w:before="32" w:after="16"/>
              <w:rPr>
                <w:rFonts w:ascii="Arial" w:hAnsi="Arial" w:cs="Arial"/>
                <w:bCs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MS325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Tri-ionic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Blood-pool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437" w:type="dxa"/>
            <w:tcBorders>
              <w:bottom w:val="single" w:sz="12" w:space="0" w:color="auto"/>
            </w:tcBorders>
            <w:shd w:val="clear" w:color="auto" w:fill="auto"/>
          </w:tcPr>
          <w:p w:rsidR="00AD7791" w:rsidRPr="00474018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474018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</w:tr>
    </w:tbl>
    <w:p w:rsidR="00AD7791" w:rsidRPr="006E6F71" w:rsidRDefault="00AD7791" w:rsidP="00AD7791">
      <w:pPr>
        <w:pStyle w:val="TableNote"/>
        <w:spacing w:before="40" w:after="0"/>
        <w:ind w:left="90"/>
      </w:pPr>
      <w:r w:rsidRPr="006E6F71">
        <w:t>ECF</w:t>
      </w:r>
      <w:r>
        <w:t>:</w:t>
      </w:r>
      <w:r w:rsidRPr="006E6F71">
        <w:t xml:space="preserve"> Extracellular fluid.</w:t>
      </w:r>
    </w:p>
    <w:p w:rsidR="00AD7791" w:rsidRDefault="00AD7791" w:rsidP="00AD7791">
      <w:pPr>
        <w:pStyle w:val="TableNote"/>
        <w:spacing w:before="40"/>
        <w:ind w:left="90"/>
      </w:pPr>
      <w:r w:rsidRPr="00474018">
        <w:t>Taken from Chang et al.</w:t>
      </w:r>
      <w:r w:rsidRPr="00215F35">
        <w:rPr>
          <w:vertAlign w:val="superscript"/>
        </w:rPr>
        <w:t>178</w:t>
      </w:r>
      <w:r>
        <w:t>and Y</w:t>
      </w:r>
      <w:r>
        <w:rPr>
          <w:szCs w:val="18"/>
        </w:rPr>
        <w:t>ang et al.</w:t>
      </w:r>
      <w:r w:rsidRPr="00215F35">
        <w:rPr>
          <w:szCs w:val="18"/>
          <w:vertAlign w:val="superscript"/>
        </w:rPr>
        <w:t>230</w:t>
      </w:r>
    </w:p>
    <w:sectPr w:rsidR="00AD7791" w:rsidSect="00AC46E4">
      <w:footerReference w:type="default" r:id="rId11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CA" w:rsidRDefault="00817CCA">
      <w:r>
        <w:separator/>
      </w:r>
    </w:p>
  </w:endnote>
  <w:endnote w:type="continuationSeparator" w:id="1">
    <w:p w:rsidR="00817CCA" w:rsidRDefault="00817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8A" w:rsidRDefault="004A038A" w:rsidP="004A038A">
    <w:pPr>
      <w:pStyle w:val="PageNumber"/>
      <w:tabs>
        <w:tab w:val="center" w:pos="6480"/>
        <w:tab w:val="left" w:pos="7356"/>
      </w:tabs>
    </w:pPr>
    <w:r>
      <w:t>C-</w:t>
    </w:r>
    <w:r w:rsidR="003B1FA5">
      <w:t>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CA" w:rsidRDefault="00817CCA">
      <w:r>
        <w:separator/>
      </w:r>
    </w:p>
  </w:footnote>
  <w:footnote w:type="continuationSeparator" w:id="1">
    <w:p w:rsidR="00817CCA" w:rsidRDefault="00817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585D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1FA5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38A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4EA0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17CCA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2F7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1165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2014-10-11T09:44:00Z</dcterms:created>
  <dcterms:modified xsi:type="dcterms:W3CDTF">2014-10-11T10:31:00Z</dcterms:modified>
</cp:coreProperties>
</file>