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2598158"/>
      <w:bookmarkStart w:id="1" w:name="_Toc363826604"/>
      <w:bookmarkStart w:id="2" w:name="_Toc365038602"/>
      <w:r>
        <w:t>Table C-</w:t>
      </w:r>
      <w:r>
        <w:rPr>
          <w:noProof/>
        </w:rPr>
        <w:t>60</w:t>
      </w:r>
      <w:bookmarkEnd w:id="0"/>
      <w:r>
        <w:t>.</w:t>
      </w:r>
      <w:r>
        <w:tab/>
        <w:t>Reported data: factors affecting CT for preoperative colorectal staging</w:t>
      </w:r>
      <w:bookmarkEnd w:id="1"/>
      <w:bookmarkEnd w:id="2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2262"/>
        <w:gridCol w:w="2262"/>
        <w:gridCol w:w="2262"/>
        <w:gridCol w:w="2262"/>
        <w:gridCol w:w="2262"/>
      </w:tblGrid>
      <w:tr w:rsidR="00AD7791" w:rsidRPr="00E2211B" w:rsidTr="00AD7791">
        <w:trPr>
          <w:trHeight w:val="290"/>
          <w:jc w:val="center"/>
        </w:trPr>
        <w:tc>
          <w:tcPr>
            <w:tcW w:w="16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2211B">
              <w:rPr>
                <w:b/>
              </w:rPr>
              <w:t>Study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2211B">
              <w:rPr>
                <w:b/>
              </w:rPr>
              <w:t xml:space="preserve">Type of </w:t>
            </w:r>
            <w:r>
              <w:rPr>
                <w:b/>
              </w:rPr>
              <w:t>C</w:t>
            </w:r>
            <w:r w:rsidRPr="00E2211B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2211B">
              <w:rPr>
                <w:b/>
              </w:rPr>
              <w:t>R</w:t>
            </w:r>
            <w:r>
              <w:rPr>
                <w:b/>
              </w:rPr>
              <w:t>eference S</w:t>
            </w:r>
            <w:r w:rsidRPr="00E2211B">
              <w:rPr>
                <w:b/>
              </w:rPr>
              <w:t>tandard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Reported T S</w:t>
            </w:r>
            <w:r w:rsidRPr="00E2211B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E2211B">
              <w:rPr>
                <w:b/>
              </w:rPr>
              <w:t xml:space="preserve">ata </w:t>
            </w:r>
            <w:r>
              <w:rPr>
                <w:b/>
              </w:rPr>
              <w:t>F</w:t>
            </w:r>
            <w:r w:rsidRPr="00E2211B">
              <w:rPr>
                <w:b/>
              </w:rPr>
              <w:t>actors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2211B">
              <w:rPr>
                <w:b/>
              </w:rPr>
              <w:t>R</w:t>
            </w:r>
            <w:r>
              <w:rPr>
                <w:b/>
              </w:rPr>
              <w:t>eported N S</w:t>
            </w:r>
            <w:r w:rsidRPr="00E2211B">
              <w:rPr>
                <w:b/>
              </w:rPr>
              <w:t xml:space="preserve">tage </w:t>
            </w:r>
            <w:r>
              <w:rPr>
                <w:b/>
              </w:rPr>
              <w:t>Data F</w:t>
            </w:r>
            <w:r w:rsidRPr="00E2211B">
              <w:rPr>
                <w:b/>
              </w:rPr>
              <w:t>actors</w:t>
            </w:r>
          </w:p>
        </w:tc>
        <w:tc>
          <w:tcPr>
            <w:tcW w:w="22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E2211B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E2211B">
              <w:rPr>
                <w:b/>
              </w:rPr>
              <w:t xml:space="preserve">Reported M </w:t>
            </w:r>
            <w:r>
              <w:rPr>
                <w:b/>
              </w:rPr>
              <w:t>Stage Factors</w:t>
            </w:r>
          </w:p>
        </w:tc>
      </w:tr>
      <w:tr w:rsidR="00AD7791" w:rsidRPr="00E2211B" w:rsidTr="00AD7791">
        <w:trPr>
          <w:trHeight w:val="290"/>
          <w:jc w:val="center"/>
        </w:trPr>
        <w:tc>
          <w:tcPr>
            <w:tcW w:w="1650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Wicherts et al. 2011</w:t>
            </w:r>
            <w:r w:rsidRPr="00215F35">
              <w:rPr>
                <w:vertAlign w:val="superscript"/>
              </w:rPr>
              <w:t>191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spacing w:before="32" w:after="16"/>
              <w:rPr>
                <w:sz w:val="18"/>
                <w:szCs w:val="18"/>
              </w:rPr>
            </w:pPr>
            <w:r w:rsidRPr="00E2211B">
              <w:rPr>
                <w:rFonts w:ascii="Arial" w:eastAsia="Calibri" w:hAnsi="Arial" w:cs="Arial"/>
                <w:sz w:val="18"/>
                <w:szCs w:val="18"/>
              </w:rPr>
              <w:t>Colorectal, 53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spacing w:before="32" w:after="16"/>
              <w:rPr>
                <w:sz w:val="18"/>
                <w:szCs w:val="18"/>
              </w:rPr>
            </w:pPr>
            <w:r w:rsidRPr="00E2211B">
              <w:rPr>
                <w:rFonts w:ascii="Arial" w:eastAsia="Calibri" w:hAnsi="Arial" w:cs="Arial"/>
                <w:sz w:val="18"/>
                <w:szCs w:val="18"/>
              </w:rPr>
              <w:t>Intraoperative palpation + ultrasound, and histopathology of resected lesions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Not reported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Not reported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 xml:space="preserve">Arterial and equilibrium phase CT have no incremental value compared </w:t>
            </w:r>
            <w:r>
              <w:t xml:space="preserve">with </w:t>
            </w:r>
            <w:r w:rsidRPr="00E2211B">
              <w:t>hepatic venous phase CT in the detection of liver metastases. I</w:t>
            </w:r>
            <w:r>
              <w:t>nterobserver agreement was 86%.</w:t>
            </w:r>
          </w:p>
        </w:tc>
      </w:tr>
      <w:tr w:rsidR="00AD7791" w:rsidRPr="00E2211B" w:rsidTr="00AD7791">
        <w:trPr>
          <w:trHeight w:val="290"/>
          <w:jc w:val="center"/>
        </w:trPr>
        <w:tc>
          <w:tcPr>
            <w:tcW w:w="1650" w:type="dxa"/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Lupe et al. 1996</w:t>
            </w:r>
            <w:r w:rsidRPr="00215F35">
              <w:rPr>
                <w:vertAlign w:val="superscript"/>
              </w:rPr>
              <w:t>190</w:t>
            </w:r>
          </w:p>
        </w:tc>
        <w:tc>
          <w:tcPr>
            <w:tcW w:w="2262" w:type="dxa"/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Rectal cancer, 121 total; 37 had water enema, and 64 had standard preparation</w:t>
            </w:r>
          </w:p>
        </w:tc>
        <w:tc>
          <w:tcPr>
            <w:tcW w:w="2262" w:type="dxa"/>
          </w:tcPr>
          <w:p w:rsidR="00AD7791" w:rsidRPr="00E2211B" w:rsidRDefault="00AD7791" w:rsidP="00AD7791">
            <w:pPr>
              <w:spacing w:before="32" w:after="16"/>
              <w:rPr>
                <w:sz w:val="18"/>
                <w:szCs w:val="18"/>
              </w:rPr>
            </w:pPr>
            <w:r w:rsidRPr="00E2211B">
              <w:rPr>
                <w:rFonts w:ascii="Arial" w:eastAsia="Calibri" w:hAnsi="Arial" w:cs="Arial"/>
                <w:sz w:val="18"/>
                <w:szCs w:val="18"/>
              </w:rPr>
              <w:t>Histopathology</w:t>
            </w:r>
          </w:p>
        </w:tc>
        <w:tc>
          <w:tcPr>
            <w:tcW w:w="2262" w:type="dxa"/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Water enema CT was more accurate than standard CT, water enema had an accuracy of 84.2% vs. 62.5% for standard CT</w:t>
            </w:r>
          </w:p>
        </w:tc>
        <w:tc>
          <w:tcPr>
            <w:tcW w:w="2262" w:type="dxa"/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Not reported</w:t>
            </w:r>
          </w:p>
        </w:tc>
        <w:tc>
          <w:tcPr>
            <w:tcW w:w="2262" w:type="dxa"/>
          </w:tcPr>
          <w:p w:rsidR="00AD7791" w:rsidRPr="00E2211B" w:rsidRDefault="00AD7791" w:rsidP="00AD7791">
            <w:pPr>
              <w:pStyle w:val="TableText"/>
              <w:spacing w:before="32" w:after="16"/>
            </w:pPr>
            <w:r w:rsidRPr="00E2211B">
              <w:t>Not reported</w:t>
            </w:r>
          </w:p>
        </w:tc>
      </w:tr>
      <w:tr w:rsidR="00AD7791" w:rsidTr="00AD7791">
        <w:trPr>
          <w:trHeight w:val="290"/>
          <w:jc w:val="center"/>
        </w:trPr>
        <w:tc>
          <w:tcPr>
            <w:tcW w:w="165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Skriver et al. 1992</w:t>
            </w:r>
            <w:r w:rsidRPr="00215F35">
              <w:rPr>
                <w:vertAlign w:val="superscript"/>
              </w:rPr>
              <w:t>189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Rectal cancer, 22; all were scanned without IV contrast, immediately after IV contrast, and 10 minutes after IV contrast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There was no difference in accuracy across the 3 different CT procedures; IV contrast media is superfluous for staging rectal cancer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There was no difference in accuracy across the 3 different CT procedures</w:t>
            </w: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</w:tr>
    </w:tbl>
    <w:p w:rsidR="00AD7791" w:rsidRPr="00D52594" w:rsidRDefault="00AD7791" w:rsidP="00AD7791">
      <w:pPr>
        <w:pStyle w:val="TableNote"/>
        <w:ind w:left="180"/>
      </w:pPr>
    </w:p>
    <w:sectPr w:rsidR="00AD7791" w:rsidRPr="00D52594" w:rsidSect="000D13B1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F9" w:rsidRDefault="005638F9">
      <w:r>
        <w:separator/>
      </w:r>
    </w:p>
  </w:endnote>
  <w:endnote w:type="continuationSeparator" w:id="1">
    <w:p w:rsidR="005638F9" w:rsidRDefault="0056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B1" w:rsidRDefault="000D13B1" w:rsidP="000D13B1">
    <w:pPr>
      <w:pStyle w:val="PageNumber"/>
    </w:pPr>
    <w:r>
      <w:t>C-</w:t>
    </w:r>
    <w:r w:rsidR="0094090B">
      <w:t>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F9" w:rsidRDefault="005638F9">
      <w:r>
        <w:separator/>
      </w:r>
    </w:p>
  </w:footnote>
  <w:footnote w:type="continuationSeparator" w:id="1">
    <w:p w:rsidR="005638F9" w:rsidRDefault="00563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2A7F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3B1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478F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8F9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090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0498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1175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2014-10-11T09:28:00Z</dcterms:created>
  <dcterms:modified xsi:type="dcterms:W3CDTF">2014-10-11T10:27:00Z</dcterms:modified>
</cp:coreProperties>
</file>