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D" w:rsidRDefault="00C4662D" w:rsidP="00AD7791">
      <w:pPr>
        <w:pStyle w:val="TableTitle"/>
        <w:tabs>
          <w:tab w:val="left" w:pos="1170"/>
        </w:tabs>
        <w:spacing w:after="20"/>
      </w:pPr>
      <w:bookmarkStart w:id="0" w:name="_Ref362856363"/>
      <w:bookmarkStart w:id="1" w:name="_Toc363826587"/>
      <w:bookmarkStart w:id="2" w:name="_Toc365038585"/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C4662D" w:rsidRDefault="00C4662D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 w:rsidRPr="009860A1">
        <w:t>Table C-</w:t>
      </w:r>
      <w:r>
        <w:rPr>
          <w:noProof/>
        </w:rPr>
        <w:t>44</w:t>
      </w:r>
      <w:bookmarkEnd w:id="0"/>
      <w:r w:rsidRPr="009860A1">
        <w:t>.</w:t>
      </w:r>
      <w:r w:rsidRPr="009860A1">
        <w:tab/>
        <w:t>Reported data: CT versus MRI for interim rectal restaging T</w:t>
      </w:r>
      <w:bookmarkEnd w:id="1"/>
      <w:bookmarkEnd w:id="2"/>
    </w:p>
    <w:tbl>
      <w:tblPr>
        <w:tblW w:w="13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1620"/>
        <w:gridCol w:w="1440"/>
        <w:gridCol w:w="1440"/>
        <w:gridCol w:w="1136"/>
        <w:gridCol w:w="540"/>
        <w:gridCol w:w="540"/>
        <w:gridCol w:w="540"/>
        <w:gridCol w:w="540"/>
        <w:gridCol w:w="630"/>
        <w:gridCol w:w="630"/>
        <w:gridCol w:w="630"/>
        <w:gridCol w:w="630"/>
      </w:tblGrid>
      <w:tr w:rsidR="00AD7791" w:rsidRPr="005031A8" w:rsidTr="00AD7791">
        <w:trPr>
          <w:trHeight w:val="290"/>
        </w:trPr>
        <w:tc>
          <w:tcPr>
            <w:tcW w:w="28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5031A8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N Patients</w:t>
            </w:r>
          </w:p>
          <w:p w:rsidR="00AD7791" w:rsidRPr="005031A8" w:rsidRDefault="00AD7791" w:rsidP="00AD7791">
            <w:pPr>
              <w:pStyle w:val="TableText"/>
              <w:spacing w:before="32" w:after="16"/>
            </w:pPr>
            <w:r>
              <w:rPr>
                <w:b/>
              </w:rPr>
              <w:t>Author’s Conclusion</w:t>
            </w:r>
          </w:p>
        </w:tc>
        <w:tc>
          <w:tcPr>
            <w:tcW w:w="16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02D8F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02D8F">
              <w:rPr>
                <w:b/>
              </w:rPr>
              <w:t>Outcomes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CT</w:t>
            </w:r>
          </w:p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</w:t>
            </w:r>
            <w:r>
              <w:t> </w:t>
            </w:r>
            <w:r w:rsidRPr="005031A8">
              <w:rPr>
                <w:b/>
              </w:rPr>
              <w:t>Stage Data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MRI</w:t>
            </w:r>
          </w:p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T</w:t>
            </w:r>
            <w:r>
              <w:t> </w:t>
            </w:r>
            <w:r w:rsidRPr="005031A8">
              <w:rPr>
                <w:b/>
              </w:rPr>
              <w:t>Stage Data</w:t>
            </w:r>
          </w:p>
        </w:tc>
        <w:tc>
          <w:tcPr>
            <w:tcW w:w="11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T Stage</w:t>
            </w:r>
          </w:p>
          <w:p w:rsidR="00AD7791" w:rsidRPr="005031A8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Pathology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CTT1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CTT2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CTT3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CTT4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MRIT1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MRIT2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5031A8">
              <w:rPr>
                <w:b/>
              </w:rPr>
              <w:t>MRIT3</w:t>
            </w:r>
          </w:p>
        </w:tc>
        <w:tc>
          <w:tcPr>
            <w:tcW w:w="6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MRI</w:t>
            </w:r>
            <w:r w:rsidRPr="005031A8">
              <w:rPr>
                <w:b/>
              </w:rPr>
              <w:t>T4</w:t>
            </w:r>
          </w:p>
        </w:tc>
      </w:tr>
      <w:tr w:rsidR="00AD7791" w:rsidRPr="005031A8" w:rsidTr="00AD7791">
        <w:trPr>
          <w:trHeight w:val="290"/>
        </w:trPr>
        <w:tc>
          <w:tcPr>
            <w:tcW w:w="2887" w:type="dxa"/>
            <w:vMerge w:val="restart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Blomqvist et al. 2002</w:t>
            </w:r>
            <w:r w:rsidRPr="00215F35">
              <w:rPr>
                <w:vertAlign w:val="superscript"/>
              </w:rPr>
              <w:t>115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5031A8">
              <w:t>15 had MRI, and of these, 12 also had CT</w:t>
            </w:r>
          </w:p>
          <w:p w:rsidR="00AD7791" w:rsidRPr="005031A8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 w:rsidRPr="00E02D8F">
              <w:rPr>
                <w:b/>
              </w:rPr>
              <w:t>MRI was not significantly better than CT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Accuracy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41.7%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60.0%</w:t>
            </w: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5031A8">
              <w:t>T1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7791" w:rsidRPr="005031A8" w:rsidTr="00AD7791">
        <w:trPr>
          <w:trHeight w:val="290"/>
        </w:trPr>
        <w:tc>
          <w:tcPr>
            <w:tcW w:w="2887" w:type="dxa"/>
            <w:vMerge/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</w:tcPr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T1/T2 vs. T3/T4</w:t>
            </w:r>
          </w:p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Sensitivity</w:t>
            </w:r>
          </w:p>
        </w:tc>
        <w:tc>
          <w:tcPr>
            <w:tcW w:w="14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90.0%</w:t>
            </w:r>
          </w:p>
        </w:tc>
        <w:tc>
          <w:tcPr>
            <w:tcW w:w="14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91.7%</w:t>
            </w:r>
          </w:p>
        </w:tc>
        <w:tc>
          <w:tcPr>
            <w:tcW w:w="1136" w:type="dxa"/>
          </w:tcPr>
          <w:p w:rsidR="00AD7791" w:rsidRPr="005031A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5031A8">
              <w:t>T2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D7791" w:rsidRPr="005031A8" w:rsidTr="00AD7791">
        <w:trPr>
          <w:trHeight w:val="290"/>
        </w:trPr>
        <w:tc>
          <w:tcPr>
            <w:tcW w:w="2887" w:type="dxa"/>
            <w:vMerge/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  <w:vMerge w:val="restart"/>
          </w:tcPr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T1/T2 vs. T3/T4</w:t>
            </w:r>
          </w:p>
          <w:p w:rsidR="00AD7791" w:rsidRPr="005031A8" w:rsidRDefault="00AD7791" w:rsidP="00AD7791">
            <w:pPr>
              <w:pStyle w:val="TableText"/>
              <w:spacing w:before="32" w:after="16"/>
            </w:pPr>
            <w:r w:rsidRPr="005031A8">
              <w:t>Specificity</w:t>
            </w:r>
          </w:p>
        </w:tc>
        <w:tc>
          <w:tcPr>
            <w:tcW w:w="1440" w:type="dxa"/>
            <w:vMerge w:val="restart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66.7%</w:t>
            </w:r>
          </w:p>
        </w:tc>
        <w:tc>
          <w:tcPr>
            <w:tcW w:w="1440" w:type="dxa"/>
            <w:vMerge w:val="restart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 w:rsidRPr="005031A8">
              <w:t>33.3%</w:t>
            </w:r>
          </w:p>
        </w:tc>
        <w:tc>
          <w:tcPr>
            <w:tcW w:w="1136" w:type="dxa"/>
          </w:tcPr>
          <w:p w:rsidR="00AD7791" w:rsidRPr="005031A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5031A8">
              <w:t>T3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7791" w:rsidRPr="005031A8" w:rsidTr="00AD7791">
        <w:trPr>
          <w:trHeight w:val="260"/>
        </w:trPr>
        <w:tc>
          <w:tcPr>
            <w:tcW w:w="2887" w:type="dxa"/>
            <w:vMerge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</w:pPr>
            <w:r>
              <w:t>p</w:t>
            </w:r>
            <w:r w:rsidRPr="005031A8">
              <w:t>T4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AD7791" w:rsidRPr="005031A8" w:rsidRDefault="00AD7791" w:rsidP="00AD7791">
            <w:pPr>
              <w:pStyle w:val="TableText"/>
              <w:spacing w:before="32" w:after="16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AD7791" w:rsidRDefault="00AD7791" w:rsidP="00AD7791">
      <w:pPr>
        <w:pStyle w:val="TableNote"/>
        <w:spacing w:after="0"/>
        <w:ind w:left="90"/>
      </w:pPr>
      <w:r>
        <w:t>CT=Computed tomography; MRI=magnetic resonance imaging; pT=pathologic tumor stage; T=tumor stage.</w:t>
      </w:r>
    </w:p>
    <w:sectPr w:rsidR="00AD7791" w:rsidSect="00C4662D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B1" w:rsidRDefault="001835B1">
      <w:r>
        <w:separator/>
      </w:r>
    </w:p>
  </w:endnote>
  <w:endnote w:type="continuationSeparator" w:id="1">
    <w:p w:rsidR="001835B1" w:rsidRDefault="0018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2D" w:rsidRDefault="00C4662D" w:rsidP="00C4662D">
    <w:pPr>
      <w:pStyle w:val="PageNumber"/>
    </w:pPr>
    <w:r>
      <w:t>C-</w:t>
    </w:r>
    <w:r w:rsidR="00B77F60">
      <w:t>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B1" w:rsidRDefault="001835B1">
      <w:r>
        <w:separator/>
      </w:r>
    </w:p>
  </w:footnote>
  <w:footnote w:type="continuationSeparator" w:id="1">
    <w:p w:rsidR="001835B1" w:rsidRDefault="00183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1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5063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6871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84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77F60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662D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652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2014-10-11T09:07:00Z</dcterms:created>
  <dcterms:modified xsi:type="dcterms:W3CDTF">2014-10-11T10:22:00Z</dcterms:modified>
</cp:coreProperties>
</file>