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91" w:rsidRDefault="00AD7791" w:rsidP="00AD7791">
      <w:pPr>
        <w:pStyle w:val="TableTitle"/>
        <w:tabs>
          <w:tab w:val="left" w:pos="720"/>
        </w:tabs>
        <w:spacing w:after="20"/>
        <w:ind w:left="-360"/>
      </w:pPr>
      <w:bookmarkStart w:id="0" w:name="_Toc363826545"/>
      <w:bookmarkStart w:id="1" w:name="_Toc365038543"/>
      <w:proofErr w:type="gramStart"/>
      <w:r>
        <w:t>Table C-</w:t>
      </w:r>
      <w:r>
        <w:rPr>
          <w:noProof/>
        </w:rPr>
        <w:t>2</w:t>
      </w:r>
      <w:r>
        <w:t>.</w:t>
      </w:r>
      <w:proofErr w:type="gramEnd"/>
      <w:r>
        <w:tab/>
        <w:t>Included systematic reviews: results</w:t>
      </w:r>
      <w:bookmarkEnd w:id="0"/>
      <w:bookmarkEnd w:id="1"/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620"/>
        <w:gridCol w:w="1980"/>
        <w:gridCol w:w="1710"/>
        <w:gridCol w:w="1710"/>
        <w:gridCol w:w="1710"/>
        <w:gridCol w:w="1710"/>
        <w:gridCol w:w="1710"/>
      </w:tblGrid>
      <w:tr w:rsidR="00AD7791" w:rsidRPr="004A6E06" w:rsidTr="00AD7791">
        <w:trPr>
          <w:cantSplit/>
          <w:trHeight w:val="290"/>
          <w:tblHeader/>
          <w:jc w:val="center"/>
        </w:trPr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A6E06" w:rsidRDefault="00AD7791" w:rsidP="00AD7791">
            <w:pPr>
              <w:pStyle w:val="TableText"/>
              <w:spacing w:before="31" w:after="15"/>
              <w:rPr>
                <w:b/>
              </w:rPr>
            </w:pPr>
            <w:r w:rsidRPr="004A6E06">
              <w:rPr>
                <w:b/>
              </w:rPr>
              <w:t>Study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A6E06" w:rsidRDefault="00AD7791" w:rsidP="00AD7791">
            <w:pPr>
              <w:pStyle w:val="TableText"/>
              <w:spacing w:before="31" w:after="15"/>
              <w:rPr>
                <w:b/>
              </w:rPr>
            </w:pPr>
            <w:r w:rsidRPr="004A6E06">
              <w:rPr>
                <w:b/>
              </w:rPr>
              <w:t>N</w:t>
            </w:r>
            <w:r>
              <w:rPr>
                <w:b/>
              </w:rPr>
              <w:t xml:space="preserve">umber of </w:t>
            </w:r>
            <w:r w:rsidRPr="004A6E06">
              <w:rPr>
                <w:b/>
              </w:rPr>
              <w:t>Articles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A6E06" w:rsidRDefault="00AD7791" w:rsidP="00AD7791">
            <w:pPr>
              <w:pStyle w:val="TableText"/>
              <w:spacing w:before="31" w:after="15"/>
              <w:rPr>
                <w:b/>
              </w:rPr>
            </w:pPr>
            <w:r>
              <w:rPr>
                <w:b/>
              </w:rPr>
              <w:t>Number of Patients</w:t>
            </w:r>
          </w:p>
        </w:tc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A6E06" w:rsidRDefault="00AD7791" w:rsidP="00AD7791">
            <w:pPr>
              <w:pStyle w:val="TableText"/>
              <w:spacing w:before="31" w:after="15"/>
              <w:rPr>
                <w:b/>
              </w:rPr>
            </w:pPr>
            <w:r>
              <w:rPr>
                <w:b/>
              </w:rPr>
              <w:t>Study Q</w:t>
            </w:r>
            <w:r w:rsidRPr="004A6E06">
              <w:rPr>
                <w:b/>
              </w:rPr>
              <w:t>uality</w:t>
            </w:r>
          </w:p>
        </w:tc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A6E06" w:rsidRDefault="00AD7791" w:rsidP="00AD7791">
            <w:pPr>
              <w:pStyle w:val="TableText"/>
              <w:spacing w:before="31" w:after="15"/>
              <w:rPr>
                <w:b/>
              </w:rPr>
            </w:pPr>
            <w:r>
              <w:rPr>
                <w:b/>
              </w:rPr>
              <w:t>Reference S</w:t>
            </w:r>
            <w:r w:rsidRPr="004A6E06">
              <w:rPr>
                <w:b/>
              </w:rPr>
              <w:t>tandard</w:t>
            </w:r>
          </w:p>
        </w:tc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A6E06" w:rsidRDefault="00AD7791" w:rsidP="00AD7791">
            <w:pPr>
              <w:pStyle w:val="TableText"/>
              <w:spacing w:before="31" w:after="15"/>
              <w:rPr>
                <w:b/>
              </w:rPr>
            </w:pPr>
            <w:r>
              <w:rPr>
                <w:b/>
              </w:rPr>
              <w:t>Publication B</w:t>
            </w:r>
            <w:r w:rsidRPr="004A6E06">
              <w:rPr>
                <w:b/>
              </w:rPr>
              <w:t>ias</w:t>
            </w:r>
          </w:p>
        </w:tc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A6E06" w:rsidRDefault="00AD7791" w:rsidP="00AD7791">
            <w:pPr>
              <w:pStyle w:val="TableText"/>
              <w:spacing w:before="31" w:after="15"/>
              <w:rPr>
                <w:b/>
              </w:rPr>
            </w:pPr>
            <w:r>
              <w:rPr>
                <w:b/>
              </w:rPr>
              <w:t>Primary R</w:t>
            </w:r>
            <w:r w:rsidRPr="004A6E06">
              <w:rPr>
                <w:b/>
              </w:rPr>
              <w:t>esults</w:t>
            </w:r>
          </w:p>
        </w:tc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4A6E06" w:rsidRDefault="00AD7791" w:rsidP="00AD7791">
            <w:pPr>
              <w:pStyle w:val="TableText"/>
              <w:spacing w:before="31" w:after="15"/>
              <w:rPr>
                <w:b/>
              </w:rPr>
            </w:pPr>
            <w:r>
              <w:rPr>
                <w:b/>
              </w:rPr>
              <w:t>Author's C</w:t>
            </w:r>
            <w:r w:rsidRPr="004A6E06">
              <w:rPr>
                <w:b/>
              </w:rPr>
              <w:t>onclusion</w:t>
            </w:r>
          </w:p>
        </w:tc>
      </w:tr>
      <w:tr w:rsidR="00AD7791" w:rsidRPr="004A6E06" w:rsidTr="00AD7791">
        <w:trPr>
          <w:cantSplit/>
          <w:trHeight w:val="290"/>
          <w:jc w:val="center"/>
        </w:trPr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>
              <w:t>Gall et al. 2013</w:t>
            </w:r>
            <w:r w:rsidRPr="00215F35">
              <w:rPr>
                <w:vertAlign w:val="superscript"/>
              </w:rPr>
              <w:t>84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>
              <w:t>10 ERUS total; 5 colon only, 5 mixed colorectal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>
              <w:t>642 total; 210 colon only.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>
              <w:t>All studies had 8 or more of the 14 QUADAS items; 60% had 10 of the 14 items.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>
              <w:t>Histopathology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>
              <w:t>Not assessed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>
              <w:t xml:space="preserve">T1: sensitivity 91%, specificity 98%; </w:t>
            </w:r>
            <w:r>
              <w:br/>
            </w:r>
            <w:r w:rsidRPr="005E3534">
              <w:t>T2</w:t>
            </w:r>
            <w:r>
              <w:t xml:space="preserve">: sensitivity 78%, specificity 94%; </w:t>
            </w:r>
            <w:r>
              <w:br/>
              <w:t>T3/T4: sensitivity 97%, specificity 90%; N: sensitivity 63%, specificity 82%.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>
              <w:t>Mini-probe ERUS is effective in staging colorectal cancer.</w:t>
            </w:r>
          </w:p>
        </w:tc>
      </w:tr>
      <w:tr w:rsidR="00AD7791" w:rsidRPr="004A6E06" w:rsidTr="00AD7791">
        <w:trPr>
          <w:cantSplit/>
          <w:trHeight w:val="290"/>
          <w:jc w:val="center"/>
        </w:trPr>
        <w:tc>
          <w:tcPr>
            <w:tcW w:w="1530" w:type="dxa"/>
            <w:tcBorders>
              <w:top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 w:rsidRPr="004A6E06">
              <w:t xml:space="preserve">Lu et al. </w:t>
            </w:r>
            <w:r>
              <w:br/>
            </w:r>
            <w:r w:rsidRPr="004A6E06">
              <w:t>2012</w:t>
            </w:r>
            <w:r w:rsidRPr="00215F35">
              <w:rPr>
                <w:vertAlign w:val="superscript"/>
              </w:rPr>
              <w:t>87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 w:rsidRPr="004A6E06">
              <w:t xml:space="preserve">8 PET, </w:t>
            </w:r>
            <w:r>
              <w:br/>
            </w:r>
            <w:r w:rsidRPr="004A6E06">
              <w:t>2 PET/CT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 w:rsidRPr="004A6E06">
              <w:t xml:space="preserve">83 PET/CT, </w:t>
            </w:r>
            <w:r>
              <w:br/>
            </w:r>
            <w:r w:rsidRPr="004A6E06">
              <w:t>326 PET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 w:rsidRPr="004A6E06">
              <w:t>On the Cochrane Diagnostic Tests tool, the</w:t>
            </w:r>
            <w:r>
              <w:t xml:space="preserve"> mean quality score was 59.2%, R</w:t>
            </w:r>
            <w:r w:rsidRPr="004A6E06">
              <w:t>ange</w:t>
            </w:r>
            <w:r>
              <w:t>:</w:t>
            </w:r>
            <w:r w:rsidRPr="004A6E06">
              <w:t xml:space="preserve"> 33% to 83%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 w:rsidRPr="004A6E06">
              <w:t>Histopathology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 w:rsidRPr="004A6E06">
              <w:t>Not assessed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 w:rsidRPr="004A6E06">
              <w:t xml:space="preserve">The sensitivity of PET for detecting involved lymph nodes was 42.9% (95% </w:t>
            </w:r>
            <w:r>
              <w:t>CI,</w:t>
            </w:r>
            <w:r w:rsidRPr="004A6E06">
              <w:t xml:space="preserve"> 36.0% to 50.0%)</w:t>
            </w:r>
            <w:proofErr w:type="gramStart"/>
            <w:r w:rsidRPr="004A6E06">
              <w:t>,</w:t>
            </w:r>
            <w:proofErr w:type="gramEnd"/>
            <w:r w:rsidRPr="004A6E06">
              <w:t xml:space="preserve"> the specificity was 87.9% (95% </w:t>
            </w:r>
            <w:r>
              <w:t>CI,</w:t>
            </w:r>
            <w:r w:rsidRPr="004A6E06">
              <w:t xml:space="preserve"> 82.6% to 92.0%)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D7791" w:rsidRPr="004A6E06" w:rsidRDefault="00AD7791" w:rsidP="00AD7791">
            <w:pPr>
              <w:pStyle w:val="TableText"/>
              <w:spacing w:before="31" w:after="15"/>
            </w:pPr>
            <w:r w:rsidRPr="004A6E06">
              <w:t xml:space="preserve">There is no solid evidence to support the routine clinical application of PET (PET/CT) in the </w:t>
            </w:r>
            <w:proofErr w:type="spellStart"/>
            <w:r w:rsidRPr="004A6E06">
              <w:t>pretherapeutic</w:t>
            </w:r>
            <w:proofErr w:type="spellEnd"/>
            <w:r w:rsidRPr="004A6E06">
              <w:t xml:space="preserve"> evaluation of lymph node status in patients with colorectal cancer.</w:t>
            </w:r>
          </w:p>
        </w:tc>
      </w:tr>
    </w:tbl>
    <w:p w:rsidR="004566F5" w:rsidRDefault="004566F5"/>
    <w:p w:rsidR="004566F5" w:rsidRDefault="004566F5">
      <w:r>
        <w:br w:type="page"/>
      </w:r>
    </w:p>
    <w:p w:rsidR="00F87F38" w:rsidRDefault="00F87F38"/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620"/>
        <w:gridCol w:w="1980"/>
        <w:gridCol w:w="1710"/>
        <w:gridCol w:w="1710"/>
        <w:gridCol w:w="1710"/>
        <w:gridCol w:w="1710"/>
        <w:gridCol w:w="1710"/>
      </w:tblGrid>
      <w:tr w:rsidR="00F87F38" w:rsidRPr="004A6E06" w:rsidTr="00EC25C4">
        <w:trPr>
          <w:cantSplit/>
          <w:trHeight w:val="197"/>
          <w:tblHeader/>
          <w:jc w:val="center"/>
        </w:trPr>
        <w:tc>
          <w:tcPr>
            <w:tcW w:w="13680" w:type="dxa"/>
            <w:gridSpan w:val="8"/>
            <w:tcBorders>
              <w:top w:val="nil"/>
              <w:left w:val="nil"/>
              <w:right w:val="nil"/>
            </w:tcBorders>
          </w:tcPr>
          <w:p w:rsidR="00F87F38" w:rsidRPr="004A6E06" w:rsidRDefault="00AE6A5C" w:rsidP="00EC25C4">
            <w:pPr>
              <w:pStyle w:val="TableTitle"/>
              <w:tabs>
                <w:tab w:val="left" w:pos="720"/>
              </w:tabs>
              <w:spacing w:before="0"/>
              <w:ind w:left="-360"/>
            </w:pPr>
            <w:r>
              <w:t xml:space="preserve">      </w:t>
            </w:r>
            <w:r w:rsidR="00F87F38">
              <w:t xml:space="preserve"> </w:t>
            </w:r>
            <w:bookmarkStart w:id="2" w:name="_GoBack"/>
            <w:bookmarkEnd w:id="2"/>
            <w:r w:rsidR="00F87F38">
              <w:t>Table C-</w:t>
            </w:r>
            <w:r w:rsidR="00F87F38">
              <w:rPr>
                <w:noProof/>
              </w:rPr>
              <w:t>2</w:t>
            </w:r>
            <w:r w:rsidR="00F87F38">
              <w:t>.</w:t>
            </w:r>
            <w:r w:rsidR="00F87F38">
              <w:tab/>
              <w:t>Included systematic reviews: results (continued)</w:t>
            </w:r>
          </w:p>
        </w:tc>
      </w:tr>
      <w:tr w:rsidR="00F87F38" w:rsidRPr="004A6E06" w:rsidTr="00EC25C4">
        <w:trPr>
          <w:cantSplit/>
          <w:trHeight w:val="413"/>
          <w:tblHeader/>
          <w:jc w:val="center"/>
        </w:trPr>
        <w:tc>
          <w:tcPr>
            <w:tcW w:w="153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rPr>
                <w:b/>
              </w:rPr>
              <w:t>Study</w:t>
            </w:r>
          </w:p>
        </w:tc>
        <w:tc>
          <w:tcPr>
            <w:tcW w:w="162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rPr>
                <w:b/>
              </w:rPr>
              <w:t>N</w:t>
            </w:r>
            <w:r>
              <w:rPr>
                <w:b/>
              </w:rPr>
              <w:t xml:space="preserve">umber of </w:t>
            </w:r>
            <w:r w:rsidRPr="004A6E06">
              <w:rPr>
                <w:b/>
              </w:rPr>
              <w:t>Articles</w:t>
            </w:r>
          </w:p>
        </w:tc>
        <w:tc>
          <w:tcPr>
            <w:tcW w:w="198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rPr>
                <w:b/>
              </w:rPr>
              <w:t>Number of Patients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rPr>
                <w:b/>
              </w:rPr>
              <w:t>Study Q</w:t>
            </w:r>
            <w:r w:rsidRPr="004A6E06">
              <w:rPr>
                <w:b/>
              </w:rPr>
              <w:t>uality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rPr>
                <w:b/>
              </w:rPr>
              <w:t>Reference S</w:t>
            </w:r>
            <w:r w:rsidRPr="004A6E06">
              <w:rPr>
                <w:b/>
              </w:rPr>
              <w:t>tandard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rPr>
                <w:b/>
              </w:rPr>
              <w:t>Publication B</w:t>
            </w:r>
            <w:r w:rsidRPr="004A6E06">
              <w:rPr>
                <w:b/>
              </w:rPr>
              <w:t>ias</w:t>
            </w:r>
          </w:p>
        </w:tc>
        <w:tc>
          <w:tcPr>
            <w:tcW w:w="1710" w:type="dxa"/>
          </w:tcPr>
          <w:p w:rsidR="00F87F38" w:rsidRPr="001D20A5" w:rsidRDefault="00F87F38" w:rsidP="00AD7791">
            <w:pPr>
              <w:pStyle w:val="TableText"/>
              <w:spacing w:before="31" w:after="15"/>
              <w:rPr>
                <w:u w:val="single"/>
              </w:rPr>
            </w:pPr>
            <w:r>
              <w:rPr>
                <w:b/>
              </w:rPr>
              <w:t>Primary R</w:t>
            </w:r>
            <w:r w:rsidRPr="004A6E06">
              <w:rPr>
                <w:b/>
              </w:rPr>
              <w:t>esults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rPr>
                <w:b/>
              </w:rPr>
              <w:t>Author's C</w:t>
            </w:r>
            <w:r w:rsidRPr="004A6E06">
              <w:rPr>
                <w:b/>
              </w:rPr>
              <w:t>onclusion</w:t>
            </w:r>
          </w:p>
        </w:tc>
      </w:tr>
      <w:tr w:rsidR="00F87F38" w:rsidRPr="004A6E06" w:rsidTr="00AD7791">
        <w:trPr>
          <w:cantSplit/>
          <w:trHeight w:val="3884"/>
          <w:jc w:val="center"/>
        </w:trPr>
        <w:tc>
          <w:tcPr>
            <w:tcW w:w="153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Al-</w:t>
            </w:r>
            <w:proofErr w:type="spellStart"/>
            <w:r w:rsidRPr="004A6E06">
              <w:t>Sukhni</w:t>
            </w:r>
            <w:proofErr w:type="spellEnd"/>
            <w:r w:rsidRPr="004A6E06">
              <w:t xml:space="preserve"> et al. 2012</w:t>
            </w:r>
            <w:r w:rsidRPr="00215F35">
              <w:rPr>
                <w:vertAlign w:val="superscript"/>
              </w:rPr>
              <w:t>86</w:t>
            </w:r>
          </w:p>
        </w:tc>
        <w:tc>
          <w:tcPr>
            <w:tcW w:w="162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19 studies for T</w:t>
            </w:r>
            <w:r>
              <w:t> </w:t>
            </w:r>
            <w:r w:rsidRPr="004A6E06">
              <w:t>stage, 12</w:t>
            </w:r>
            <w:r>
              <w:t> </w:t>
            </w:r>
            <w:r w:rsidRPr="004A6E06">
              <w:t>studies for N</w:t>
            </w:r>
            <w:r>
              <w:t> </w:t>
            </w:r>
            <w:r w:rsidRPr="004A6E06">
              <w:t>stage, 10</w:t>
            </w:r>
            <w:r>
              <w:t> </w:t>
            </w:r>
            <w:r w:rsidRPr="004A6E06">
              <w:t>studies for CRM</w:t>
            </w:r>
          </w:p>
        </w:tc>
        <w:tc>
          <w:tcPr>
            <w:tcW w:w="198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1</w:t>
            </w:r>
            <w:r>
              <w:t>,</w:t>
            </w:r>
            <w:r w:rsidRPr="004A6E06">
              <w:t>986 patients for T</w:t>
            </w:r>
            <w:r>
              <w:t> </w:t>
            </w:r>
            <w:r w:rsidRPr="004A6E06">
              <w:t>stage, 1</w:t>
            </w:r>
            <w:r>
              <w:t>,</w:t>
            </w:r>
            <w:r w:rsidRPr="004A6E06">
              <w:t>249</w:t>
            </w:r>
            <w:r>
              <w:t> </w:t>
            </w:r>
            <w:r w:rsidRPr="004A6E06">
              <w:t>patients for N</w:t>
            </w:r>
            <w:r>
              <w:t> </w:t>
            </w:r>
            <w:r w:rsidRPr="004A6E06">
              <w:t xml:space="preserve">stage, </w:t>
            </w:r>
            <w:r>
              <w:br/>
            </w:r>
            <w:r w:rsidRPr="004A6E06">
              <w:t>986 patients for CRM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62% of the studies had 10 or more of the 13 modified QUADAS items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Histopathology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Not assessed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1D20A5">
              <w:rPr>
                <w:u w:val="single"/>
              </w:rPr>
              <w:t>MRI for N</w:t>
            </w:r>
            <w:r w:rsidRPr="004A6E06">
              <w:t xml:space="preserve">: sensitivity 77% (95% </w:t>
            </w:r>
            <w:r>
              <w:t>CI,</w:t>
            </w:r>
            <w:r w:rsidRPr="004A6E06">
              <w:t xml:space="preserve"> 69% to 84%), specificity 71% (95% </w:t>
            </w:r>
            <w:r>
              <w:t>CI,</w:t>
            </w:r>
            <w:r w:rsidRPr="004A6E06">
              <w:t xml:space="preserve"> 59% to 81%)</w:t>
            </w:r>
          </w:p>
          <w:p w:rsidR="00F87F38" w:rsidRPr="004A6E06" w:rsidRDefault="00F87F38" w:rsidP="00AD7791">
            <w:pPr>
              <w:pStyle w:val="TableText"/>
              <w:spacing w:before="31" w:after="15"/>
            </w:pPr>
            <w:r w:rsidRPr="001D20A5">
              <w:rPr>
                <w:u w:val="single"/>
              </w:rPr>
              <w:t>MRI for T</w:t>
            </w:r>
            <w:r w:rsidRPr="004A6E06">
              <w:t xml:space="preserve">: sensitivity 87% (95% </w:t>
            </w:r>
            <w:r>
              <w:t>CI,</w:t>
            </w:r>
            <w:r w:rsidRPr="004A6E06">
              <w:t xml:space="preserve"> 81% to 92%), specificity 75% (95% </w:t>
            </w:r>
            <w:r>
              <w:t>CI,</w:t>
            </w:r>
            <w:r w:rsidRPr="004A6E06">
              <w:t xml:space="preserve"> 68% to 80%)</w:t>
            </w:r>
          </w:p>
          <w:p w:rsidR="00F87F38" w:rsidRPr="004A6E06" w:rsidRDefault="00F87F38" w:rsidP="00AD7791">
            <w:pPr>
              <w:pStyle w:val="TableText"/>
              <w:spacing w:before="31" w:after="15"/>
            </w:pPr>
            <w:r w:rsidRPr="001D20A5">
              <w:rPr>
                <w:u w:val="single"/>
              </w:rPr>
              <w:t>MRI for CRM</w:t>
            </w:r>
            <w:r w:rsidRPr="004A6E06">
              <w:t xml:space="preserve">: sensitivity 77% (95% </w:t>
            </w:r>
            <w:r>
              <w:t>CI,</w:t>
            </w:r>
            <w:r w:rsidRPr="004A6E06">
              <w:t xml:space="preserve"> 57% to 90</w:t>
            </w:r>
            <w:r>
              <w:t>%), specificity 94% [</w:t>
            </w:r>
            <w:r w:rsidRPr="004A6E06">
              <w:t xml:space="preserve">95% </w:t>
            </w:r>
            <w:r>
              <w:t>CI,</w:t>
            </w:r>
            <w:r w:rsidRPr="004A6E06">
              <w:t xml:space="preserve"> 8% to 97%</w:t>
            </w:r>
            <w:r>
              <w:t>]</w:t>
            </w:r>
            <w:r w:rsidRPr="004A6E06">
              <w:t>)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MRI has good accuracy for both CRM and T category and should be considered for preoperative rectal cancer staging. In</w:t>
            </w:r>
            <w:r>
              <w:t> </w:t>
            </w:r>
            <w:r w:rsidRPr="004A6E06">
              <w:t>contrast, lymph</w:t>
            </w:r>
            <w:r>
              <w:t> </w:t>
            </w:r>
            <w:r w:rsidRPr="004A6E06">
              <w:t>node assessment is poor on MRI.</w:t>
            </w:r>
          </w:p>
        </w:tc>
      </w:tr>
      <w:tr w:rsidR="00F87F38" w:rsidRPr="004A6E06" w:rsidTr="00AD7791">
        <w:trPr>
          <w:cantSplit/>
          <w:trHeight w:val="2228"/>
          <w:jc w:val="center"/>
        </w:trPr>
        <w:tc>
          <w:tcPr>
            <w:tcW w:w="153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t xml:space="preserve">van </w:t>
            </w:r>
            <w:proofErr w:type="spellStart"/>
            <w:r>
              <w:t>Kessel</w:t>
            </w:r>
            <w:proofErr w:type="spellEnd"/>
            <w:r>
              <w:t xml:space="preserve"> et al. 2012</w:t>
            </w:r>
            <w:r w:rsidRPr="00215F35">
              <w:rPr>
                <w:vertAlign w:val="superscript"/>
              </w:rPr>
              <w:t>198</w:t>
            </w:r>
          </w:p>
        </w:tc>
        <w:tc>
          <w:tcPr>
            <w:tcW w:w="1620" w:type="dxa"/>
          </w:tcPr>
          <w:p w:rsidR="00F87F38" w:rsidRDefault="00F87F38" w:rsidP="00AD7791">
            <w:pPr>
              <w:pStyle w:val="TableText"/>
              <w:spacing w:before="31" w:after="15"/>
            </w:pPr>
            <w:r>
              <w:t xml:space="preserve">5 studies of CT, 3 studies of MRI, </w:t>
            </w:r>
          </w:p>
          <w:p w:rsidR="00F87F38" w:rsidRDefault="00F87F38" w:rsidP="00AD7791">
            <w:pPr>
              <w:pStyle w:val="TableText"/>
              <w:spacing w:before="31" w:after="15"/>
            </w:pPr>
            <w:r>
              <w:t>2 studies of PET/CT (some studies evaluated more than one modality)</w:t>
            </w:r>
          </w:p>
        </w:tc>
        <w:tc>
          <w:tcPr>
            <w:tcW w:w="1980" w:type="dxa"/>
          </w:tcPr>
          <w:p w:rsidR="00F87F38" w:rsidRDefault="00F87F38" w:rsidP="00AD7791">
            <w:pPr>
              <w:pStyle w:val="TableText"/>
              <w:spacing w:before="31" w:after="15"/>
            </w:pPr>
            <w:r>
              <w:t>221 CI</w:t>
            </w:r>
          </w:p>
          <w:p w:rsidR="00F87F38" w:rsidRDefault="00F87F38" w:rsidP="00AD7791">
            <w:pPr>
              <w:pStyle w:val="TableText"/>
              <w:spacing w:before="31" w:after="15"/>
            </w:pPr>
            <w:r>
              <w:t>54 MRI</w:t>
            </w:r>
          </w:p>
          <w:p w:rsidR="00F87F38" w:rsidRDefault="00F87F38" w:rsidP="00AD7791">
            <w:pPr>
              <w:pStyle w:val="TableText"/>
              <w:spacing w:before="31" w:after="15"/>
            </w:pPr>
            <w:r>
              <w:t>137 PET/CT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t>QUADAS was used to exclude 7 studies prior to data extraction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t xml:space="preserve">Intraoperative ultrasound, histopathology of resected lesions, and patient </w:t>
            </w:r>
            <w:proofErr w:type="spellStart"/>
            <w:r>
              <w:t>followup</w:t>
            </w:r>
            <w:proofErr w:type="spellEnd"/>
            <w:r>
              <w:t xml:space="preserve"> (8.8% were confirmed only by patient </w:t>
            </w:r>
            <w:proofErr w:type="spellStart"/>
            <w:r>
              <w:t>followup</w:t>
            </w:r>
            <w:proofErr w:type="spellEnd"/>
            <w:r>
              <w:t>)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t>Funnel plots did not show any evidence of gross publication bias</w:t>
            </w:r>
          </w:p>
        </w:tc>
        <w:tc>
          <w:tcPr>
            <w:tcW w:w="1710" w:type="dxa"/>
          </w:tcPr>
          <w:p w:rsidR="00F87F38" w:rsidRPr="004A37BC" w:rsidRDefault="00F87F38" w:rsidP="00AD7791">
            <w:pPr>
              <w:pStyle w:val="TableText"/>
              <w:spacing w:before="31" w:after="15"/>
            </w:pPr>
            <w:r w:rsidRPr="004A37BC">
              <w:t>There was heterogeneity in the sensitivity of MRI and PET/CT but not for CT.</w:t>
            </w:r>
          </w:p>
          <w:p w:rsidR="00F87F38" w:rsidRPr="004A37BC" w:rsidRDefault="00F87F38" w:rsidP="00AD7791">
            <w:pPr>
              <w:pStyle w:val="TableText"/>
              <w:spacing w:before="31" w:after="15"/>
            </w:pPr>
            <w:r w:rsidRPr="004A37BC">
              <w:rPr>
                <w:u w:val="single"/>
              </w:rPr>
              <w:t>CT sensitivity</w:t>
            </w:r>
            <w:r w:rsidRPr="004A37BC">
              <w:t>: 54.5% (95% CI 46.7 to 62.1%)</w:t>
            </w:r>
          </w:p>
          <w:p w:rsidR="00F87F38" w:rsidRPr="004A37BC" w:rsidRDefault="00F87F38" w:rsidP="00AD7791">
            <w:pPr>
              <w:pStyle w:val="TableText"/>
              <w:spacing w:before="31" w:after="15"/>
            </w:pPr>
            <w:r w:rsidRPr="004A37BC">
              <w:rPr>
                <w:u w:val="single"/>
              </w:rPr>
              <w:t>MRI sensitivity</w:t>
            </w:r>
            <w:r w:rsidRPr="004A37BC">
              <w:t>: 69.9% (95% CI 65.6 to 73.9%)</w:t>
            </w:r>
          </w:p>
          <w:p w:rsidR="00F87F38" w:rsidRPr="004A37BC" w:rsidRDefault="00F87F38" w:rsidP="00AD7791">
            <w:pPr>
              <w:pStyle w:val="TableText"/>
              <w:spacing w:before="31" w:after="15"/>
            </w:pPr>
            <w:r w:rsidRPr="004A37BC">
              <w:rPr>
                <w:u w:val="single"/>
              </w:rPr>
              <w:t>PET/CT sensitivity</w:t>
            </w:r>
            <w:r w:rsidRPr="004A37BC">
              <w:t xml:space="preserve">: </w:t>
            </w:r>
            <w:r>
              <w:br/>
            </w:r>
            <w:r w:rsidRPr="004A37BC">
              <w:t>51.7% (95% CI 37.8 to 65.4%)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t xml:space="preserve">MRI appears to be the most appropriate imaging modality for interim restaging of colorectal cancer liver metastases. If MRI is unavailable, CT should be used. PET/CT is strongly affected by </w:t>
            </w:r>
            <w:proofErr w:type="spellStart"/>
            <w:r>
              <w:t>neoadjuvant</w:t>
            </w:r>
            <w:proofErr w:type="spellEnd"/>
            <w:r>
              <w:t xml:space="preserve"> chemotherapy. </w:t>
            </w:r>
          </w:p>
        </w:tc>
      </w:tr>
      <w:tr w:rsidR="00F87F38" w:rsidRPr="004A6E06" w:rsidTr="00AD7791">
        <w:trPr>
          <w:cantSplit/>
          <w:trHeight w:val="2228"/>
          <w:jc w:val="center"/>
        </w:trPr>
        <w:tc>
          <w:tcPr>
            <w:tcW w:w="153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proofErr w:type="spellStart"/>
            <w:r w:rsidRPr="004A6E06">
              <w:lastRenderedPageBreak/>
              <w:t>Niekel</w:t>
            </w:r>
            <w:proofErr w:type="spellEnd"/>
            <w:r w:rsidRPr="004A6E06">
              <w:t xml:space="preserve"> et al. 2010</w:t>
            </w:r>
            <w:r w:rsidRPr="00215F35">
              <w:rPr>
                <w:vertAlign w:val="superscript"/>
              </w:rPr>
              <w:t>15</w:t>
            </w:r>
          </w:p>
        </w:tc>
        <w:tc>
          <w:tcPr>
            <w:tcW w:w="162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t xml:space="preserve">25 CT, </w:t>
            </w:r>
            <w:r>
              <w:br/>
              <w:t>18 MRI, 5 </w:t>
            </w:r>
            <w:r w:rsidRPr="004A6E06">
              <w:t>PET/CT</w:t>
            </w:r>
          </w:p>
        </w:tc>
        <w:tc>
          <w:tcPr>
            <w:tcW w:w="198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>
              <w:t>T</w:t>
            </w:r>
            <w:r w:rsidRPr="004A6E06">
              <w:t>otal 3</w:t>
            </w:r>
            <w:r>
              <w:t>,</w:t>
            </w:r>
            <w:r w:rsidRPr="004A6E06">
              <w:t>391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65% of the studies had 6 or more of the 10 modified QUADAS items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 xml:space="preserve">A mixture of histopathology and clinical </w:t>
            </w:r>
            <w:proofErr w:type="spellStart"/>
            <w:r w:rsidRPr="004A6E06">
              <w:t>followup</w:t>
            </w:r>
            <w:proofErr w:type="spellEnd"/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There was no evidence of publication bias on funnel plots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1D20A5">
              <w:rPr>
                <w:u w:val="single"/>
              </w:rPr>
              <w:t xml:space="preserve">Sensitivity of CT for liver </w:t>
            </w:r>
            <w:proofErr w:type="spellStart"/>
            <w:r w:rsidRPr="001D20A5">
              <w:rPr>
                <w:u w:val="single"/>
              </w:rPr>
              <w:t>mets</w:t>
            </w:r>
            <w:proofErr w:type="spellEnd"/>
            <w:r w:rsidRPr="004A6E06">
              <w:t>: 83.6%</w:t>
            </w:r>
          </w:p>
          <w:p w:rsidR="00F87F38" w:rsidRPr="004A6E06" w:rsidRDefault="00F87F38" w:rsidP="00AD7791">
            <w:pPr>
              <w:pStyle w:val="TableText"/>
              <w:spacing w:before="31" w:after="15"/>
            </w:pPr>
            <w:r w:rsidRPr="001D20A5">
              <w:rPr>
                <w:u w:val="single"/>
              </w:rPr>
              <w:t xml:space="preserve">Sensitivity of MRI for liver </w:t>
            </w:r>
            <w:proofErr w:type="spellStart"/>
            <w:r w:rsidRPr="001D20A5">
              <w:rPr>
                <w:u w:val="single"/>
              </w:rPr>
              <w:t>mets</w:t>
            </w:r>
            <w:proofErr w:type="spellEnd"/>
            <w:r w:rsidRPr="004A6E06">
              <w:t>: 88.2%</w:t>
            </w:r>
          </w:p>
          <w:p w:rsidR="00F87F38" w:rsidRPr="004A6E06" w:rsidRDefault="00F87F38" w:rsidP="00AD7791">
            <w:pPr>
              <w:pStyle w:val="TableText"/>
              <w:spacing w:before="31" w:after="15"/>
            </w:pPr>
            <w:r w:rsidRPr="001D20A5">
              <w:rPr>
                <w:u w:val="single"/>
              </w:rPr>
              <w:t xml:space="preserve">Sensitivity of PET/CT for liver </w:t>
            </w:r>
            <w:proofErr w:type="spellStart"/>
            <w:r w:rsidRPr="001D20A5">
              <w:rPr>
                <w:u w:val="single"/>
              </w:rPr>
              <w:t>mets</w:t>
            </w:r>
            <w:proofErr w:type="spellEnd"/>
            <w:r w:rsidRPr="004A6E06">
              <w:t>: data were too limited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MRI imaging is the preferred first-line modality for evaluating colorectal liver metastases in patients who have not previously undergone therapy.</w:t>
            </w:r>
          </w:p>
        </w:tc>
      </w:tr>
      <w:tr w:rsidR="00F87F38" w:rsidRPr="004A6E06" w:rsidTr="00AD7791">
        <w:trPr>
          <w:cantSplit/>
          <w:trHeight w:val="4091"/>
          <w:jc w:val="center"/>
        </w:trPr>
        <w:tc>
          <w:tcPr>
            <w:tcW w:w="153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proofErr w:type="spellStart"/>
            <w:r w:rsidRPr="004A6E06">
              <w:t>Dighe</w:t>
            </w:r>
            <w:proofErr w:type="spellEnd"/>
            <w:r w:rsidRPr="004A6E06">
              <w:t xml:space="preserve"> et al. 2010</w:t>
            </w:r>
            <w:r w:rsidRPr="00215F35">
              <w:rPr>
                <w:vertAlign w:val="superscript"/>
              </w:rPr>
              <w:t>16</w:t>
            </w:r>
          </w:p>
        </w:tc>
        <w:tc>
          <w:tcPr>
            <w:tcW w:w="1620" w:type="dxa"/>
          </w:tcPr>
          <w:p w:rsidR="00F87F38" w:rsidRPr="004A6E06" w:rsidRDefault="00F87F38" w:rsidP="00AD7791">
            <w:pPr>
              <w:pStyle w:val="TableText"/>
              <w:spacing w:before="93" w:after="15"/>
            </w:pPr>
            <w:r w:rsidRPr="004A6E06">
              <w:t>19 total; 17</w:t>
            </w:r>
            <w:r>
              <w:t> </w:t>
            </w:r>
            <w:r w:rsidRPr="004A6E06">
              <w:t>reported on T</w:t>
            </w:r>
            <w:r>
              <w:t> </w:t>
            </w:r>
            <w:r w:rsidRPr="004A6E06">
              <w:t xml:space="preserve">stage, </w:t>
            </w:r>
            <w:r>
              <w:br/>
            </w:r>
            <w:r w:rsidRPr="004A6E06">
              <w:t>15 on N stage</w:t>
            </w:r>
          </w:p>
        </w:tc>
        <w:tc>
          <w:tcPr>
            <w:tcW w:w="198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 xml:space="preserve">907 total, </w:t>
            </w:r>
            <w:r>
              <w:br/>
            </w:r>
            <w:r w:rsidRPr="004A6E06">
              <w:t xml:space="preserve">784 T stage, </w:t>
            </w:r>
            <w:r>
              <w:br/>
            </w:r>
            <w:r w:rsidRPr="004A6E06">
              <w:t>674 N stage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53% of studies scored 12 or higher on the QUADAS items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Histopathology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There was some evidence of publication bias, with smaller studies reporting a higher diagnostic odds ratio for nodal detection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 xml:space="preserve">CT T1/T2 differentiate from T3/T4 sensitivity 86% (95% </w:t>
            </w:r>
            <w:r>
              <w:t>CI,</w:t>
            </w:r>
            <w:r w:rsidRPr="004A6E06">
              <w:t xml:space="preserve"> 78 to 92%), specificity 78% (95% </w:t>
            </w:r>
            <w:r>
              <w:t>CI,</w:t>
            </w:r>
            <w:r w:rsidRPr="004A6E06">
              <w:t xml:space="preserve"> 71 to 84%)</w:t>
            </w:r>
          </w:p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 xml:space="preserve">CT T3 from T4 sensitivity 92% (95% </w:t>
            </w:r>
            <w:r>
              <w:t>CI,</w:t>
            </w:r>
            <w:r w:rsidRPr="004A6E06">
              <w:t xml:space="preserve"> 87 to 95%), specificity 81% (70 to 89%)</w:t>
            </w:r>
          </w:p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 xml:space="preserve">CT N stage sensitivity 70% (95% </w:t>
            </w:r>
            <w:r>
              <w:t>CI,</w:t>
            </w:r>
            <w:r w:rsidRPr="004A6E06">
              <w:t xml:space="preserve"> 59 to 80%), specificity 78% (95% </w:t>
            </w:r>
            <w:r>
              <w:t>CI,</w:t>
            </w:r>
            <w:r w:rsidRPr="004A6E06">
              <w:t xml:space="preserve"> 66 to 0.86%)</w:t>
            </w:r>
          </w:p>
        </w:tc>
        <w:tc>
          <w:tcPr>
            <w:tcW w:w="1710" w:type="dxa"/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Preoperative staging CT accurately distinguishes between tumors confined to the bowel wall and those invading beyond the MP; however, it is significantly poorer at identifying nodal status. MDCT provides the best results</w:t>
            </w:r>
          </w:p>
        </w:tc>
      </w:tr>
      <w:tr w:rsidR="00F87F38" w:rsidRPr="004A6E06" w:rsidTr="00AD7791">
        <w:trPr>
          <w:cantSplit/>
          <w:trHeight w:val="290"/>
          <w:jc w:val="center"/>
        </w:trPr>
        <w:tc>
          <w:tcPr>
            <w:tcW w:w="1530" w:type="dxa"/>
            <w:tcBorders>
              <w:bottom w:val="single" w:sz="4" w:space="0" w:color="auto"/>
            </w:tcBorders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lastRenderedPageBreak/>
              <w:t>Puli et al. 2009</w:t>
            </w:r>
            <w:r w:rsidRPr="00215F35">
              <w:rPr>
                <w:vertAlign w:val="superscript"/>
              </w:rPr>
              <w:t>85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35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2</w:t>
            </w:r>
            <w:r>
              <w:t>,</w:t>
            </w:r>
            <w:r w:rsidRPr="004A6E06">
              <w:t>732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All of the studies fulfilled 4 to 5 out of the 14 QUADAS items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Histopathology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There was no evidence of publication bias on funnel plots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7F38" w:rsidRPr="001D20A5" w:rsidRDefault="00F87F38" w:rsidP="00AD7791">
            <w:pPr>
              <w:pStyle w:val="TableText"/>
              <w:spacing w:before="31" w:after="15"/>
            </w:pPr>
            <w:r w:rsidRPr="001D20A5">
              <w:rPr>
                <w:u w:val="single"/>
              </w:rPr>
              <w:t>E</w:t>
            </w:r>
            <w:r>
              <w:rPr>
                <w:u w:val="single"/>
              </w:rPr>
              <w:t>R</w:t>
            </w:r>
            <w:r w:rsidRPr="001D20A5">
              <w:rPr>
                <w:u w:val="single"/>
              </w:rPr>
              <w:t>US for N staging</w:t>
            </w:r>
            <w:r w:rsidRPr="001D20A5">
              <w:t xml:space="preserve">: sensitivity of 73.2% (95% </w:t>
            </w:r>
            <w:r>
              <w:t>CI,</w:t>
            </w:r>
            <w:r w:rsidRPr="001D20A5">
              <w:t xml:space="preserve"> 70.6 to 75.6); specificity 75.8% (95% </w:t>
            </w:r>
            <w:r>
              <w:t>CI,</w:t>
            </w:r>
            <w:r w:rsidRPr="001D20A5">
              <w:t xml:space="preserve"> 73.5 to 78.0) likelihood ratios + 2.84 (95% </w:t>
            </w:r>
            <w:r>
              <w:t>CI, 2.16 to 3.72), -</w:t>
            </w:r>
            <w:r w:rsidRPr="001D20A5">
              <w:t>0.42 (95%</w:t>
            </w:r>
            <w:r>
              <w:t> CI,</w:t>
            </w:r>
            <w:r w:rsidRPr="001D20A5">
              <w:t xml:space="preserve"> 0.33 to 0.52)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7F38" w:rsidRPr="004A6E06" w:rsidRDefault="00F87F38" w:rsidP="00AD7791">
            <w:pPr>
              <w:pStyle w:val="TableText"/>
              <w:spacing w:before="31" w:after="15"/>
            </w:pPr>
            <w:r w:rsidRPr="004A6E06">
              <w:t>E</w:t>
            </w:r>
            <w:r>
              <w:t>R</w:t>
            </w:r>
            <w:r w:rsidRPr="004A6E06">
              <w:t>US is an important and accurate diagnostic tool for evaluating nodal metastasis of rectal cancers. This meta-analysis shows that the sensitivity and specificity of E</w:t>
            </w:r>
            <w:r>
              <w:t>R</w:t>
            </w:r>
            <w:r w:rsidRPr="004A6E06">
              <w:t>US is moderate.</w:t>
            </w:r>
          </w:p>
        </w:tc>
      </w:tr>
      <w:tr w:rsidR="00F87F38" w:rsidRPr="004A6E06" w:rsidTr="00AD7791">
        <w:trPr>
          <w:cantSplit/>
          <w:trHeight w:val="7044"/>
          <w:jc w:val="center"/>
        </w:trPr>
        <w:tc>
          <w:tcPr>
            <w:tcW w:w="1530" w:type="dxa"/>
            <w:tcBorders>
              <w:bottom w:val="single" w:sz="12" w:space="0" w:color="auto"/>
            </w:tcBorders>
          </w:tcPr>
          <w:p w:rsidR="00F87F38" w:rsidRPr="004A6E06" w:rsidRDefault="00F87F38" w:rsidP="00AD7791">
            <w:pPr>
              <w:pStyle w:val="TableText"/>
              <w:pageBreakBefore/>
              <w:spacing w:before="31" w:after="15"/>
            </w:pPr>
            <w:r w:rsidRPr="004A6E06">
              <w:lastRenderedPageBreak/>
              <w:t>Puli et al. 2009</w:t>
            </w:r>
            <w:r w:rsidRPr="00215F35">
              <w:rPr>
                <w:vertAlign w:val="superscript"/>
              </w:rPr>
              <w:t>14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7F38" w:rsidRPr="004A6E06" w:rsidRDefault="00F87F38" w:rsidP="00AD7791">
            <w:pPr>
              <w:pStyle w:val="TableText"/>
              <w:pageBreakBefore/>
              <w:spacing w:before="31" w:after="15"/>
            </w:pPr>
            <w:r w:rsidRPr="004A6E06">
              <w:t>42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F87F38" w:rsidRPr="004A6E06" w:rsidRDefault="00F87F38" w:rsidP="00AD7791">
            <w:pPr>
              <w:pStyle w:val="TableText"/>
              <w:pageBreakBefore/>
              <w:spacing w:before="31" w:after="15"/>
            </w:pPr>
            <w:r w:rsidRPr="004A6E06">
              <w:t>5,039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7F38" w:rsidRPr="004A6E06" w:rsidRDefault="00F87F38" w:rsidP="00AD7791">
            <w:pPr>
              <w:pStyle w:val="TableText"/>
              <w:pageBreakBefore/>
              <w:spacing w:before="31" w:after="15"/>
            </w:pPr>
            <w:r w:rsidRPr="004A6E06">
              <w:t>All of the studies fulfilled 4 to 5 out of the 14 QUADAS items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7F38" w:rsidRPr="004A6E06" w:rsidRDefault="00F87F38" w:rsidP="00AD7791">
            <w:pPr>
              <w:pStyle w:val="TableText"/>
              <w:pageBreakBefore/>
              <w:spacing w:before="31" w:after="15"/>
            </w:pPr>
            <w:r w:rsidRPr="004A6E06">
              <w:t>Histopathology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7F38" w:rsidRPr="004A6E06" w:rsidRDefault="00F87F38" w:rsidP="00AD7791">
            <w:pPr>
              <w:pStyle w:val="TableText"/>
              <w:pageBreakBefore/>
              <w:spacing w:before="31" w:after="15"/>
            </w:pPr>
            <w:r w:rsidRPr="004A6E06">
              <w:t>There was no evidence of publication bias on funnel plots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7F38" w:rsidRPr="004A6E06" w:rsidRDefault="00F87F38" w:rsidP="00AD7791">
            <w:pPr>
              <w:pStyle w:val="TableText"/>
              <w:pageBreakBefore/>
              <w:spacing w:before="31" w:after="15"/>
            </w:pPr>
            <w:r w:rsidRPr="001D20A5">
              <w:rPr>
                <w:u w:val="single"/>
              </w:rPr>
              <w:t>E</w:t>
            </w:r>
            <w:r>
              <w:rPr>
                <w:u w:val="single"/>
              </w:rPr>
              <w:t>R</w:t>
            </w:r>
            <w:r w:rsidRPr="001D20A5">
              <w:rPr>
                <w:u w:val="single"/>
              </w:rPr>
              <w:t>US for T1</w:t>
            </w:r>
            <w:r w:rsidRPr="004A6E06">
              <w:t xml:space="preserve">: sensitivity 87.8% (95% </w:t>
            </w:r>
            <w:r>
              <w:t>CI,</w:t>
            </w:r>
            <w:r w:rsidRPr="004A6E06">
              <w:t xml:space="preserve"> 85.3 to 90.0), specificity 98.3% (95% CI; 97.8 to 98.7), +LR</w:t>
            </w:r>
            <w:r>
              <w:t> </w:t>
            </w:r>
            <w:r w:rsidRPr="004A6E06">
              <w:t>44.0 (22.7 to 85.5), -LR 0.16 (0.13 to 0.23)</w:t>
            </w:r>
          </w:p>
          <w:p w:rsidR="00F87F38" w:rsidRPr="004A6E06" w:rsidRDefault="00F87F38" w:rsidP="00AD7791">
            <w:pPr>
              <w:pStyle w:val="TableText"/>
              <w:spacing w:before="31" w:after="15"/>
            </w:pPr>
            <w:r w:rsidRPr="001D20A5">
              <w:rPr>
                <w:u w:val="single"/>
              </w:rPr>
              <w:t>E</w:t>
            </w:r>
            <w:r>
              <w:rPr>
                <w:u w:val="single"/>
              </w:rPr>
              <w:t>R</w:t>
            </w:r>
            <w:r w:rsidRPr="001D20A5">
              <w:rPr>
                <w:u w:val="single"/>
              </w:rPr>
              <w:t>US for T2</w:t>
            </w:r>
            <w:r w:rsidRPr="004A6E06">
              <w:t>: sensitivity 80.5% (77.9 to 82.9), specificity 95.6 (94.9 to 96.3), +LR 17.3 (11.9 to 24.9), -LR 0.22 (0.17 to 0.29)</w:t>
            </w:r>
          </w:p>
          <w:p w:rsidR="00F87F38" w:rsidRPr="004A6E06" w:rsidRDefault="00F87F38" w:rsidP="00AD7791">
            <w:pPr>
              <w:pStyle w:val="TableText"/>
              <w:spacing w:before="31" w:after="15"/>
            </w:pPr>
            <w:r w:rsidRPr="001D20A5">
              <w:rPr>
                <w:u w:val="single"/>
              </w:rPr>
              <w:t>E</w:t>
            </w:r>
            <w:r>
              <w:rPr>
                <w:u w:val="single"/>
              </w:rPr>
              <w:t>R</w:t>
            </w:r>
            <w:r w:rsidRPr="001D20A5">
              <w:rPr>
                <w:u w:val="single"/>
              </w:rPr>
              <w:t>US for T3</w:t>
            </w:r>
            <w:r w:rsidRPr="004A6E06">
              <w:t>: sensitivity 96.4% (95.4 to 97.2), specificity 90.6 (89.5 to 91.7), +LR 8.9 (6.8 to 11.8), -LR 0.06 (0.04 to 0.09)</w:t>
            </w:r>
          </w:p>
          <w:p w:rsidR="00F87F38" w:rsidRPr="004A6E06" w:rsidRDefault="00F87F38" w:rsidP="00AD7791">
            <w:pPr>
              <w:pStyle w:val="TableText"/>
              <w:spacing w:before="31" w:after="15"/>
            </w:pPr>
            <w:r w:rsidRPr="001D20A5">
              <w:rPr>
                <w:u w:val="single"/>
              </w:rPr>
              <w:t>E</w:t>
            </w:r>
            <w:r>
              <w:rPr>
                <w:u w:val="single"/>
              </w:rPr>
              <w:t>R</w:t>
            </w:r>
            <w:r w:rsidRPr="001D20A5">
              <w:rPr>
                <w:u w:val="single"/>
              </w:rPr>
              <w:t>US for T4</w:t>
            </w:r>
            <w:r w:rsidRPr="004A6E06">
              <w:t>: sensitivity 95.4 (92.4 to 97.5), specificity 98.3 (97.8 to 98.7), +LR 37.6 (19.9 to 71.0), -LR 0.14 (0.09 to 0.23)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7F38" w:rsidRPr="004A6E06" w:rsidRDefault="00F87F38" w:rsidP="00AD7791">
            <w:pPr>
              <w:pStyle w:val="TableText"/>
              <w:pageBreakBefore/>
              <w:spacing w:before="31" w:after="15"/>
            </w:pPr>
            <w:r w:rsidRPr="004A6E06">
              <w:t>As a result of the demonstrated sensitivity and specificity, E</w:t>
            </w:r>
            <w:r>
              <w:t>R</w:t>
            </w:r>
            <w:r w:rsidRPr="004A6E06">
              <w:t>US should be the investigation of choice to T stage rectal cancers. The sensitivity of E</w:t>
            </w:r>
            <w:r>
              <w:t>R</w:t>
            </w:r>
            <w:r w:rsidRPr="004A6E06">
              <w:t>US is higher for advanced disease than for early disease, E</w:t>
            </w:r>
            <w:r>
              <w:t>R</w:t>
            </w:r>
            <w:r w:rsidRPr="004A6E06">
              <w:t>US should be strongly considered for T</w:t>
            </w:r>
            <w:r>
              <w:t> </w:t>
            </w:r>
            <w:r w:rsidRPr="004A6E06">
              <w:t>staging of rectal cancers.</w:t>
            </w:r>
          </w:p>
        </w:tc>
      </w:tr>
    </w:tbl>
    <w:p w:rsidR="00AD7791" w:rsidRDefault="00AD7791" w:rsidP="00AD7791">
      <w:pPr>
        <w:pStyle w:val="TableNote"/>
        <w:spacing w:after="0"/>
        <w:ind w:left="-270" w:right="-270"/>
      </w:pPr>
      <w:r>
        <w:t>95% CI=</w:t>
      </w:r>
      <w:r w:rsidRPr="00D839D0">
        <w:t>95% confidence interval; CRM=circumferential resection margin; CT=confidence interval; ERUS=</w:t>
      </w:r>
      <w:proofErr w:type="spellStart"/>
      <w:r w:rsidRPr="00D839D0">
        <w:t>endorectal</w:t>
      </w:r>
      <w:proofErr w:type="spellEnd"/>
      <w:r w:rsidRPr="00D839D0">
        <w:t xml:space="preserve"> ultrasound; MDCT=multiphase detector computed tomography; MRI=magnetic resonance imaging; N stage=nodal stage; PET=positron emission tomography; PET/CT=positron emission tomography/computed tomography; QUADAS=quality assessment tool for diagnostic accuracy studies; T stage=tumor stage</w:t>
      </w:r>
    </w:p>
    <w:p w:rsidR="00AD7791" w:rsidRDefault="00AD7791" w:rsidP="00AD7791">
      <w:pPr>
        <w:pStyle w:val="TableNote"/>
        <w:ind w:left="-270"/>
      </w:pPr>
    </w:p>
    <w:p w:rsidR="00AD7791" w:rsidRDefault="00AD7791" w:rsidP="009B2108">
      <w:pPr>
        <w:pStyle w:val="TableTitle"/>
        <w:tabs>
          <w:tab w:val="left" w:pos="1080"/>
        </w:tabs>
        <w:spacing w:after="20"/>
      </w:pPr>
    </w:p>
    <w:sectPr w:rsidR="00AD7791" w:rsidSect="00814930">
      <w:footerReference w:type="default" r:id="rId12"/>
      <w:pgSz w:w="15840" w:h="12240" w:orient="landscape" w:code="1"/>
      <w:pgMar w:top="1440" w:right="1440" w:bottom="1440" w:left="1440" w:header="864" w:footer="720" w:gutter="0"/>
      <w:pgNumType w:start="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97" w:rsidRDefault="00045697">
      <w:r>
        <w:separator/>
      </w:r>
    </w:p>
  </w:endnote>
  <w:endnote w:type="continuationSeparator" w:id="0">
    <w:p w:rsidR="00045697" w:rsidRDefault="0004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08" w:rsidRDefault="009B2108" w:rsidP="009B2108">
    <w:pPr>
      <w:pStyle w:val="PageNumber"/>
    </w:pPr>
    <w:r>
      <w:t>C-</w:t>
    </w:r>
    <w:r w:rsidR="00045697">
      <w:fldChar w:fldCharType="begin"/>
    </w:r>
    <w:r w:rsidR="00045697">
      <w:instrText xml:space="preserve"> PAGE   \* MERGEFORMAT </w:instrText>
    </w:r>
    <w:r w:rsidR="00045697">
      <w:fldChar w:fldCharType="separate"/>
    </w:r>
    <w:r w:rsidR="00AE6A5C">
      <w:rPr>
        <w:noProof/>
      </w:rPr>
      <w:t>9</w:t>
    </w:r>
    <w:r w:rsidR="0004569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97" w:rsidRDefault="00045697">
      <w:r>
        <w:separator/>
      </w:r>
    </w:p>
  </w:footnote>
  <w:footnote w:type="continuationSeparator" w:id="0">
    <w:p w:rsidR="00045697" w:rsidRDefault="0004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697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4930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08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E6A5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1E2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6E5B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C13AE-609F-4599-9904-E04F9E0A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6044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Shekhar Patankar</cp:lastModifiedBy>
  <cp:revision>4</cp:revision>
  <cp:lastPrinted>2014-08-21T20:03:00Z</cp:lastPrinted>
  <dcterms:created xsi:type="dcterms:W3CDTF">2014-10-11T08:10:00Z</dcterms:created>
  <dcterms:modified xsi:type="dcterms:W3CDTF">2014-10-14T09:45:00Z</dcterms:modified>
</cp:coreProperties>
</file>