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40" w:type="dxa"/>
        <w:tblInd w:w="40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0"/>
      </w:tblGrid>
      <w:tr w:rsidR="006B7AF5" w:rsidRPr="00012E7B" w:rsidTr="00920884">
        <w:trPr>
          <w:cantSplit/>
          <w:trHeight w:val="300"/>
          <w:tblHeader/>
        </w:trPr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sequence adequate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concealment adequate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Blinding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Incomplete outcome data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potential threats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Pharmaceutical support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 involvement in design, conduct or reporting</w:t>
            </w:r>
          </w:p>
        </w:tc>
        <w:tc>
          <w:tcPr>
            <w:tcW w:w="1460" w:type="dxa"/>
            <w:vAlign w:val="bottom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study quality*</w:t>
            </w:r>
          </w:p>
        </w:tc>
      </w:tr>
      <w:tr w:rsidR="006B7AF5" w:rsidRPr="00012E7B" w:rsidTr="00920884">
        <w:trPr>
          <w:cantSplit/>
        </w:trPr>
        <w:tc>
          <w:tcPr>
            <w:tcW w:w="13140" w:type="dxa"/>
            <w:gridSpan w:val="9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biologics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Colombel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Feagan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Del="007572F9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Feagan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Feagan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Lichtenstein,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Rutgeerts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Rutgeerts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Del="00A25876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Del="00A25876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Sandborn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Sands,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Schreiber, 2007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Assche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</w:trPr>
        <w:tc>
          <w:tcPr>
            <w:tcW w:w="13140" w:type="dxa"/>
            <w:gridSpan w:val="9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Randomized controlled trials evaluating </w:t>
            </w:r>
            <w:proofErr w:type="spellStart"/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thiopurines</w:t>
            </w:r>
            <w:proofErr w:type="spellEnd"/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Lemann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O'Donoghue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1978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Rosenberg, 1975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Vilien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Willoughby JM, 1971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</w:trPr>
        <w:tc>
          <w:tcPr>
            <w:tcW w:w="13140" w:type="dxa"/>
            <w:gridSpan w:val="9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methotrexate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Feagan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</w:trPr>
        <w:tc>
          <w:tcPr>
            <w:tcW w:w="13140" w:type="dxa"/>
            <w:gridSpan w:val="9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corticosteroids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Bergman, 1976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Brignola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1988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Cortot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Franchis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Ferguson, 1998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Greenberg, 1994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Greenberg, 1996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Gross, 1998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Hanauer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Lofberg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Malchow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1984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Mantzaris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Singleton,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</w:trPr>
        <w:tc>
          <w:tcPr>
            <w:tcW w:w="13140" w:type="dxa"/>
            <w:gridSpan w:val="9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controlled trials evaluating 5-aminosalicylate acids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Arber,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Bresci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G,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Brignola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Cezard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Gendre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Mahmud, 2001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Malchow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1984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Prantera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Summers, 1979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Sutherland, 1997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117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Thomson,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Wellmann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W, 1988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126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6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</w:tbl>
    <w:p w:rsidR="006B7AF5" w:rsidRPr="00012E7B" w:rsidRDefault="006B7AF5" w:rsidP="00920884">
      <w:r w:rsidRPr="00012E7B">
        <w:rPr>
          <w:sz w:val="18"/>
          <w:szCs w:val="18"/>
        </w:rPr>
        <w:t xml:space="preserve">Abbreviations: </w:t>
      </w:r>
      <w:r w:rsidRPr="00012E7B">
        <w:rPr>
          <w:color w:val="000000"/>
          <w:sz w:val="18"/>
          <w:szCs w:val="18"/>
        </w:rPr>
        <w:t>NA = not applicable; UTD = unable to determine</w:t>
      </w:r>
      <w:r w:rsidRPr="00012E7B">
        <w:rPr>
          <w:color w:val="000000"/>
          <w:sz w:val="18"/>
          <w:szCs w:val="18"/>
        </w:rPr>
        <w:br/>
      </w:r>
      <w:r w:rsidRPr="00012E7B">
        <w:rPr>
          <w:sz w:val="18"/>
          <w:szCs w:val="18"/>
        </w:rPr>
        <w:t xml:space="preserve">*Study Quality Criteria: </w:t>
      </w:r>
      <w:r w:rsidRPr="00012E7B">
        <w:rPr>
          <w:iCs/>
          <w:sz w:val="18"/>
          <w:szCs w:val="18"/>
        </w:rPr>
        <w:t>Criteria for a judgment of “</w:t>
      </w:r>
      <w:r w:rsidRPr="00012E7B">
        <w:rPr>
          <w:sz w:val="18"/>
          <w:szCs w:val="18"/>
        </w:rPr>
        <w:t>GOOD</w:t>
      </w:r>
      <w:r w:rsidRPr="00012E7B">
        <w:rPr>
          <w:iCs/>
          <w:sz w:val="18"/>
          <w:szCs w:val="18"/>
        </w:rPr>
        <w:t>” (i.e. low risk of bias): These studies have the least bias and results are considered valid</w:t>
      </w:r>
      <w:r w:rsidRPr="00012E7B">
        <w:rPr>
          <w:sz w:val="18"/>
          <w:szCs w:val="18"/>
        </w:rPr>
        <w:t xml:space="preserve">- </w:t>
      </w:r>
      <w:r w:rsidRPr="00012E7B">
        <w:rPr>
          <w:iCs/>
          <w:sz w:val="18"/>
          <w:szCs w:val="18"/>
        </w:rPr>
        <w:t>A study that adheres mostly to the commonly held concepts of high quality including the following:</w:t>
      </w:r>
      <w:r w:rsidRPr="00012E7B">
        <w:rPr>
          <w:sz w:val="18"/>
          <w:szCs w:val="18"/>
        </w:rPr>
        <w:t xml:space="preserve"> a) </w:t>
      </w:r>
      <w:r w:rsidRPr="00012E7B">
        <w:rPr>
          <w:iCs/>
          <w:sz w:val="18"/>
          <w:szCs w:val="18"/>
        </w:rPr>
        <w:t>A formal randomized controlled study; b)Clear description of the population, setting, interventions, and comparison groups;</w:t>
      </w:r>
      <w:r w:rsidRPr="00012E7B">
        <w:rPr>
          <w:sz w:val="18"/>
          <w:szCs w:val="18"/>
        </w:rPr>
        <w:t xml:space="preserve"> c) </w:t>
      </w:r>
      <w:r w:rsidRPr="00012E7B">
        <w:rPr>
          <w:iCs/>
          <w:sz w:val="18"/>
          <w:szCs w:val="18"/>
        </w:rPr>
        <w:t xml:space="preserve">Appropriate measurements of outcomes; </w:t>
      </w:r>
      <w:r w:rsidRPr="00012E7B">
        <w:rPr>
          <w:sz w:val="18"/>
          <w:szCs w:val="18"/>
        </w:rPr>
        <w:t xml:space="preserve">d) </w:t>
      </w:r>
      <w:r w:rsidRPr="00012E7B">
        <w:rPr>
          <w:iCs/>
          <w:sz w:val="18"/>
          <w:szCs w:val="18"/>
        </w:rPr>
        <w:t>Appropriate statistical and analytic methods and reporting;</w:t>
      </w:r>
      <w:r w:rsidRPr="00012E7B">
        <w:rPr>
          <w:sz w:val="18"/>
          <w:szCs w:val="18"/>
        </w:rPr>
        <w:t xml:space="preserve"> e) </w:t>
      </w:r>
      <w:r w:rsidRPr="00012E7B">
        <w:rPr>
          <w:iCs/>
          <w:sz w:val="18"/>
          <w:szCs w:val="18"/>
        </w:rPr>
        <w:t>No reporting errors; f) Low dropout rate; and g) Clear reporting of dropouts</w:t>
      </w:r>
      <w:r w:rsidRPr="00012E7B">
        <w:rPr>
          <w:sz w:val="18"/>
          <w:szCs w:val="18"/>
        </w:rPr>
        <w:t xml:space="preserve">. </w:t>
      </w:r>
      <w:r w:rsidRPr="00012E7B">
        <w:rPr>
          <w:iCs/>
          <w:sz w:val="18"/>
          <w:szCs w:val="18"/>
        </w:rPr>
        <w:t>Criteria for a judgment of “</w:t>
      </w:r>
      <w:r w:rsidRPr="00012E7B">
        <w:rPr>
          <w:sz w:val="18"/>
          <w:szCs w:val="18"/>
        </w:rPr>
        <w:t>FAIR</w:t>
      </w:r>
      <w:r w:rsidRPr="00012E7B">
        <w:rPr>
          <w:iCs/>
          <w:sz w:val="18"/>
          <w:szCs w:val="18"/>
        </w:rPr>
        <w:t>”: a) These studies are susceptible to some bias, but it is not sufficient to invalidate the results; b) do not meet all the criteria required for a rating of good qualities because they have some deficiencies, but no flaw is likely to cause major bias; and c) The study may be missing information, making it difficult to assess limitations and potential problems. Criteria for a judgment of “</w:t>
      </w:r>
      <w:r w:rsidRPr="00012E7B">
        <w:rPr>
          <w:sz w:val="18"/>
          <w:szCs w:val="18"/>
        </w:rPr>
        <w:t>POOR</w:t>
      </w:r>
      <w:r w:rsidRPr="00012E7B">
        <w:rPr>
          <w:iCs/>
          <w:sz w:val="18"/>
          <w:szCs w:val="18"/>
        </w:rPr>
        <w:t>” (i.e. high risk of bias)</w:t>
      </w:r>
      <w:proofErr w:type="gramStart"/>
      <w:r w:rsidRPr="00012E7B">
        <w:rPr>
          <w:iCs/>
          <w:sz w:val="18"/>
          <w:szCs w:val="18"/>
        </w:rPr>
        <w:t>:</w:t>
      </w:r>
      <w:proofErr w:type="gramEnd"/>
      <w:r w:rsidRPr="00012E7B">
        <w:rPr>
          <w:iCs/>
          <w:sz w:val="18"/>
          <w:szCs w:val="18"/>
        </w:rPr>
        <w:t>a) These studies have significant flaws that imply biases of various types that may invalidate the results; b) Have serious errors in design, analysis, or reporting; large amounts of missing information; or discrepancies in reporting. </w:t>
      </w:r>
    </w:p>
    <w:sectPr w:rsidR="006B7AF5" w:rsidRPr="00012E7B" w:rsidSect="00BE6C0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212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73" w:rsidRDefault="00996073" w:rsidP="00D20299">
      <w:r>
        <w:separator/>
      </w:r>
    </w:p>
  </w:endnote>
  <w:endnote w:type="continuationSeparator" w:id="0">
    <w:p w:rsidR="00996073" w:rsidRDefault="00996073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EB3972" w:rsidP="00FD34A0">
    <w:pPr>
      <w:pStyle w:val="Footer"/>
      <w:jc w:val="center"/>
    </w:pPr>
    <w:r>
      <w:t>D</w:t>
    </w:r>
    <w:r w:rsidR="00A178B1">
      <w:t>-</w:t>
    </w:r>
    <w:r w:rsidR="00A178B1">
      <w:fldChar w:fldCharType="begin"/>
    </w:r>
    <w:r w:rsidR="00A178B1">
      <w:instrText xml:space="preserve"> PAGE   \* MERGEFORMAT </w:instrText>
    </w:r>
    <w:r w:rsidR="00A178B1">
      <w:fldChar w:fldCharType="separate"/>
    </w:r>
    <w:r w:rsidR="00BE6C07">
      <w:rPr>
        <w:noProof/>
      </w:rPr>
      <w:t>212</w:t>
    </w:r>
    <w:r w:rsidR="00A178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73" w:rsidRDefault="00996073" w:rsidP="00D20299">
      <w:r>
        <w:separator/>
      </w:r>
    </w:p>
  </w:footnote>
  <w:footnote w:type="continuationSeparator" w:id="0">
    <w:p w:rsidR="00996073" w:rsidRDefault="00996073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72" w:rsidRPr="00EB3972" w:rsidRDefault="00EB3972" w:rsidP="00EB3972">
    <w:pPr>
      <w:pStyle w:val="Header"/>
      <w:rPr>
        <w:rFonts w:ascii="Arial" w:hAnsi="Arial" w:cs="Arial"/>
        <w:sz w:val="20"/>
      </w:rPr>
    </w:pPr>
  </w:p>
  <w:p w:rsidR="00EB3972" w:rsidRPr="00EB3972" w:rsidRDefault="00EB3972" w:rsidP="00EB3972">
    <w:pPr>
      <w:pStyle w:val="Header"/>
      <w:rPr>
        <w:rFonts w:ascii="Arial" w:hAnsi="Arial" w:cs="Arial"/>
        <w:sz w:val="20"/>
      </w:rPr>
    </w:pPr>
  </w:p>
  <w:p w:rsidR="00EB3972" w:rsidRPr="00EB3972" w:rsidRDefault="00EB3972" w:rsidP="00EB3972">
    <w:pPr>
      <w:pStyle w:val="Header"/>
      <w:rPr>
        <w:rFonts w:ascii="Arial" w:hAnsi="Arial" w:cs="Arial"/>
        <w:sz w:val="20"/>
      </w:rPr>
    </w:pPr>
  </w:p>
  <w:p w:rsidR="00EB3972" w:rsidRPr="00A51624" w:rsidRDefault="00EB3972" w:rsidP="00EB3972">
    <w:pPr>
      <w:pStyle w:val="Header"/>
      <w:rPr>
        <w:rFonts w:ascii="Arial" w:hAnsi="Arial" w:cs="Arial"/>
        <w:b/>
        <w:sz w:val="20"/>
      </w:rPr>
    </w:pPr>
    <w:r w:rsidRPr="00A51624">
      <w:rPr>
        <w:rFonts w:ascii="Arial" w:hAnsi="Arial" w:cs="Arial"/>
        <w:b/>
        <w:sz w:val="20"/>
      </w:rPr>
      <w:t xml:space="preserve">Evidence Table 10. Study quality of randomized controlled trials reporting on the effectiveness of pharmacologic therapies for the management of moderate to severe </w:t>
    </w:r>
    <w:proofErr w:type="spellStart"/>
    <w:r w:rsidRPr="00A51624">
      <w:rPr>
        <w:rFonts w:ascii="Arial" w:hAnsi="Arial" w:cs="Arial"/>
        <w:b/>
        <w:sz w:val="20"/>
      </w:rPr>
      <w:t>Crohn’s</w:t>
    </w:r>
    <w:proofErr w:type="spellEnd"/>
    <w:r w:rsidRPr="00A51624">
      <w:rPr>
        <w:rFonts w:ascii="Arial" w:hAnsi="Arial" w:cs="Arial"/>
        <w:b/>
        <w:sz w:val="20"/>
      </w:rPr>
      <w:t xml:space="preserve"> disease in terms of maintaining remission (KQ2)</w:t>
    </w:r>
  </w:p>
  <w:p w:rsidR="00EB3972" w:rsidRDefault="00EB3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3C8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96073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6C07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3972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0F96-83B3-45FE-B26D-12BD0825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Priyanka Pawar</cp:lastModifiedBy>
  <cp:revision>4</cp:revision>
  <cp:lastPrinted>2014-02-07T17:38:00Z</cp:lastPrinted>
  <dcterms:created xsi:type="dcterms:W3CDTF">2014-02-14T20:27:00Z</dcterms:created>
  <dcterms:modified xsi:type="dcterms:W3CDTF">2014-03-24T10:10:00Z</dcterms:modified>
</cp:coreProperties>
</file>