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 xml:space="preserve">3a. Intervention characteristics of studies evaluating advanced wound dressings for the treatment of chronic venous ulcers 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33"/>
        <w:gridCol w:w="3851"/>
        <w:gridCol w:w="2565"/>
      </w:tblGrid>
      <w:tr w:rsidR="00503FE7" w:rsidRPr="00022AD8" w:rsidTr="00503FE7">
        <w:trPr>
          <w:cantSplit/>
          <w:tblHeader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Author, year</w:t>
            </w:r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 xml:space="preserve">Compression 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Advanced wound dressing type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Duration of intervention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 gradient and zinc oxide paste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impreg gauze;  paraffin in US, salin/betadine in UK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 gradient and zinc oxide paste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Granuflex (occlusive hydrocolloid)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Non-adherence non-occlusive dressing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Hydrogel;  mildly antimicrobial shale oil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Beckert,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hydrogel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Falanga,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  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  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Essential fatty acid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Gatti,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Essential fatty acid and fibrin sealant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Manuka honey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Gethin,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hydrogel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unspec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Foam; Ibuprofen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42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unspec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42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kept a constant circumference at the ankle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foam; contained ibuprofen (112.5 mg released over 7 d in presence of exudate), trade name: Biatain-Ibu Non-Adhesive foam dressing, Coloplast A/S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Gottrup,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kept a constant circumference at the ankle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Foam; NO ibuprofen (trade name: Biatain Non-adhesive, Coloplast A/S)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Varihesive E (hydrocolloid in adhesive elastomeric polymer matrix with outer film coated w/ polyurethane foam)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Greguric,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magnesium sulfate paste + vaseline + gauze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paraffin gauze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Duoderm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antibacterial dressings; cadexomer iodine paste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keratinocyte lysate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 Class III compression system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specialty absorp; antibacterial dressings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 Class III compression system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antibacterial dressings impreg gauze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Toe-to-knee elastic compression bandage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antibacterial dressings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Toe-to-knee elastic compression bandage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layer;  Profore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ECM; Dermagraft 4pc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layer;  Profore</w:t>
            </w:r>
            <w:bookmarkStart w:id="0" w:name="_GoBack"/>
            <w:bookmarkEnd w:id="0"/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Dermagraft 1pc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layer;  Profore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Dermagraft 12 pcs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Krishnamoorthy,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layer;  Profore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unspec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(Bioprocess) Cellulose membrane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140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Kucharzewski,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140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hydrogel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MTC-2G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Limova,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70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Alginate; Vulnamin- glycine, leucine, proline, lysine, sodium hyaluronate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70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antibacterial dressings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years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seem to be matched various dressings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 years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enzymatic debridement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4-layer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 ; Comfeel, Coloplast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4-layer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Non-adherent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layer; Unspecified Compression+ Debridementement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Mostow,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Composite; acellular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Pentoxifylline, Knitted viscose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Placebo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Knitted viscose, Placebo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multi 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Pentoxifylline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4-layer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ECM; Dermagraft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4-layer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unspec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Cadexomer iodine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unspec 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antibacterial dressings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crepe then cotton crepe compression bandage (STD)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Gentian violet and Polyfax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Ormiston,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crepe then cotton crepe compression bandage (STD)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Cadexomer iodine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Pessenhofer,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Unna boot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NA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 + Film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 + Swabs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Specialty absorp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Compression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 foam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Compression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transparent film 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graduated elastic compression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Scurr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graduated elastic compression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linear, graduated (Tubigrip or Venosan 2002)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 Biofilm powder+Biofilm dressing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linear, graduated (Tubigrip or Venosan 2002)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Hydrocolloid; Biofilm powder+Biofilm dressing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 layer compression; linear, graduated (Tubigrip or Venosan 2002)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Betadine/Jelonet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months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linear, graduated (Tubigrip or Venosan 2002)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Betadine/Jelonet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months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hydrocolloid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Teepe,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contact layer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182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Vanscheidt,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short stretch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contact layer, 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182 days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high-compression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alginate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high-compression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amelogenin proteins (Xelmat)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high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acellular or ECM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Vowden,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high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Jobst UlcerCare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Foam;  non-adhesive absorptive foam dressing (Allevyn)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 weeks</w:t>
            </w:r>
          </w:p>
        </w:tc>
      </w:tr>
      <w:tr w:rsidR="00503FE7" w:rsidRPr="00022AD8" w:rsidTr="00503FE7">
        <w:trPr>
          <w:cantSplit/>
        </w:trPr>
        <w:tc>
          <w:tcPr>
            <w:tcW w:w="2127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4633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Jobst UlcerCare stocking</w:t>
            </w:r>
          </w:p>
        </w:tc>
        <w:tc>
          <w:tcPr>
            <w:tcW w:w="3851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Foam; slightly adhesive hydroactive foam dressing (Cutinova foam)</w:t>
            </w:r>
          </w:p>
        </w:tc>
        <w:tc>
          <w:tcPr>
            <w:tcW w:w="2565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 weeks</w:t>
            </w:r>
          </w:p>
        </w:tc>
      </w:tr>
    </w:tbl>
    <w:p w:rsidR="00FA557A" w:rsidRDefault="00FA557A" w:rsidP="00E34A28"/>
    <w:sectPr w:rsidR="00FA557A" w:rsidSect="00E34A28">
      <w:footerReference w:type="default" r:id="rId9"/>
      <w:pgSz w:w="15840" w:h="12240" w:orient="landscape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D3" w:rsidRDefault="002345D3" w:rsidP="00DF30DD">
      <w:r>
        <w:separator/>
      </w:r>
    </w:p>
  </w:endnote>
  <w:endnote w:type="continuationSeparator" w:id="0">
    <w:p w:rsidR="002345D3" w:rsidRDefault="002345D3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Pr="00E34A28" w:rsidRDefault="00E34A28" w:rsidP="00E34A28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D3" w:rsidRDefault="002345D3" w:rsidP="00DF30DD">
      <w:r>
        <w:separator/>
      </w:r>
    </w:p>
  </w:footnote>
  <w:footnote w:type="continuationSeparator" w:id="0">
    <w:p w:rsidR="002345D3" w:rsidRDefault="002345D3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45D3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4A28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4229-2BD3-4FE5-9FF6-C18F6179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19588</Words>
  <Characters>111654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130981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2013-12-21T10:17:00Z</dcterms:modified>
</cp:coreProperties>
</file>