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E54. Results </w:t>
      </w:r>
      <w:r>
        <w:rPr>
          <w:rFonts w:ascii="Arial" w:hAnsi="Arial" w:cs="Arial"/>
          <w:b/>
          <w:sz w:val="20"/>
        </w:rPr>
        <w:t>fr</w:t>
      </w:r>
      <w:r w:rsidRPr="0069565C">
        <w:rPr>
          <w:rFonts w:ascii="Arial" w:hAnsi="Arial" w:cs="Arial"/>
          <w:b/>
          <w:sz w:val="20"/>
        </w:rPr>
        <w:t xml:space="preserve">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ajor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dverse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ardiovascular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2"/>
        <w:gridCol w:w="892"/>
        <w:gridCol w:w="1061"/>
        <w:gridCol w:w="900"/>
        <w:gridCol w:w="1899"/>
        <w:gridCol w:w="900"/>
        <w:gridCol w:w="1170"/>
        <w:gridCol w:w="998"/>
        <w:gridCol w:w="982"/>
        <w:gridCol w:w="990"/>
        <w:gridCol w:w="630"/>
        <w:gridCol w:w="1080"/>
        <w:gridCol w:w="900"/>
        <w:gridCol w:w="810"/>
        <w:gridCol w:w="106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061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899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1060" w:type="dxa"/>
            <w:shd w:val="clear" w:color="auto" w:fill="auto"/>
          </w:tcPr>
          <w:p w:rsidR="00E60974" w:rsidRPr="0069565C" w:rsidRDefault="00E60974" w:rsidP="005E110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Freynhofer, 2011{Freynhofer, 2011 1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MACE included: 1) definite and probable ST according to the ARC-definition; 2) cardiovascular death, defined as death associated with ACS, significant arrhythmia, or congestive heart failure; and 3) non-fatal STEMI (STEMI: acute onset of prolonged typical ischaemic chest pains, ST-segment elevation of at least 1 mm in 2 or more contiguous electrocardiogram leads and increased biomarkers of myocardial necrosis)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PRI&gt;60.2% (high reactivity, poor response)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N=186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8.1%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Get n’s from Fig 1 (pasted in on last page of this form)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result: PRI≤60.2% (low reactivity, good response)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N=114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Relative risk reduction= 89%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0.007 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(&gt;60.2 vs ≤60.2)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Get n’s from Fig 1 (pasted in on last page of this form)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Cutoff 60.2%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0.683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curves in Fig 2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Bonello, 2007{Bonello, 2007 199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17488353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300-mg  followed by 75 mg daily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 ischemic stroke, recurrent ACS, and repeated revascularization either by coronary angioplasty or bypass surgery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 1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Quintiles 2-5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21(14.5)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 0.1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 0.11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(Q2-5 vs Q1)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 2011{El, 2011 3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21524751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France 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defined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(NDM-R) (PRI 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 (15.8%)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0.26 across all 4 phenotypic groups with 61% cutoff (log-rank test)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(NDM-LR)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23 (13.1%)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HR 1.06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0.55–2.03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0.87 (univariate analysis)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&gt; 50% (LR to clopidogrel) in patients without diabetes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HR 1.15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0.60–2.21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0.67 (univariate analysis)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(DM-R)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(14.1%)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 (23%)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2.01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0.96–4.23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0.06 (univariate analysis)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Same as just above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2.44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1.10–5.39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0.027 (multivariate analysis)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&gt; 50% (LR to clopidogrel) in patients with diabetes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1.28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0.59–2.77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0.52 (univariate analysis)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El Ghannudi, 2010{El, 2010 74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20630458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MACE </w:t>
            </w: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35/178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(19.7)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0.06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responders vs responders)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22/275 (13.1)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PRI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MACE  </w:t>
            </w: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MACE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9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PRI≥61%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MACE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HR=1.54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0.97-2.46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0.07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responders vs responders)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PRI≥50%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HR=1.36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0.83-2.22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0.22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responders vs responders)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PRI≥69%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HR=1.14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0.67-1.92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0.64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responders vs responders)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Morel, 2011{Morel, 2011 187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21251579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mortality, nonfatal myocardial infarction, or target lesion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(PRI≥ 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35 (20.2%)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HR=1.54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0.96-2.45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P=0.069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36 (13.8%)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mortality, nonfatal myocardial infarction, or target lesion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(PRI≥ 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35 (20.2%)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HR=2.36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1.35-4.15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P=0.003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Planned PCI; Drug-eluting stent;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36 (13.8%)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mortality, nonfatal myocardial infarction, or target lesion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(&lt;40.30%)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(15.2%)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P=0.019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fishers exact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(40.30%–55.83%)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(10%)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(55.84%–70.25%)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(31%)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(&gt;70.25%)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(24.1%)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Schafer,2011{Schafer, 2011 11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21655677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combined cardiovascular endpoint consisting of cardiac death, nonfatal myocardial infarction, stent thrombosis, ischaemic stroke, and urgent target vessel revascularisation</w:t>
            </w: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mo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&lt;51% PRI (n is NR)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51-58% PRI (n is NR)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59-71% PRI (n is NR)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&gt;71% PRI (n is NR)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&gt;57%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5/40 (12%)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[per data in rest of table, s/b 12, not 5 [see Table 2 in paper])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= 4.3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1.3-9.9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0.0136 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(&gt;57% vs ≤ 57%)</w:t>
            </w:r>
          </w:p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K-M curve given in Fig. 2B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&lt;/=57%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6/14 (41.4%) [per data in rest of table, s/b 3, not 6 [see Table 2 in paper])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K-M curve given in Fig. 2B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0.69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0.53-0.86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0.027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curve in Fig. 2A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Frere, 2007{Frere, 2007 193 /id}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17938809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eastAsia="TimesNewRomanPS--Identity-H" w:hAnsi="Arial" w:cs="Arial"/>
                <w:sz w:val="16"/>
                <w:szCs w:val="16"/>
              </w:rPr>
              <w:t xml:space="preserve">600 mg loading dose of clopidogrel and maintaining 75mg daily 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event</w:t>
            </w: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acute or subacute stent thrombosis, recurrent ACS and stroke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 after PCI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≥53% 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N=106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13 (12.3%)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AUC: 0.73±0.08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 12.3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 0.017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(&gt;53 vs ≤ 53%)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&lt;53%</w:t>
            </w:r>
          </w:p>
          <w:p w:rsidR="00E60974" w:rsidRPr="0069565C" w:rsidRDefault="00E60974" w:rsidP="005E110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N=89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(1.1%)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b/>
          <w:sz w:val="20"/>
        </w:rPr>
      </w:pPr>
    </w:p>
    <w:p w:rsidR="00E60974" w:rsidRPr="00EE0FBC" w:rsidRDefault="00B80E58" w:rsidP="00B80E58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B80E58">
      <w:footerReference w:type="default" r:id="rId9"/>
      <w:pgSz w:w="15840" w:h="12240" w:orient="landscape"/>
      <w:pgMar w:top="1440" w:right="1440" w:bottom="1440" w:left="1440" w:header="720" w:footer="720" w:gutter="0"/>
      <w:pgNumType w:start="4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1F" w:rsidRDefault="003F771F" w:rsidP="00FC3BBE">
      <w:r>
        <w:separator/>
      </w:r>
    </w:p>
  </w:endnote>
  <w:endnote w:type="continuationSeparator" w:id="0">
    <w:p w:rsidR="003F771F" w:rsidRDefault="003F771F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B80E58">
          <w:rPr>
            <w:rFonts w:ascii="Times New Roman" w:hAnsi="Times New Roman"/>
            <w:noProof/>
            <w:sz w:val="24"/>
            <w:szCs w:val="24"/>
          </w:rPr>
          <w:t>423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1F" w:rsidRDefault="003F771F" w:rsidP="00FC3BBE">
      <w:r>
        <w:separator/>
      </w:r>
    </w:p>
  </w:footnote>
  <w:footnote w:type="continuationSeparator" w:id="0">
    <w:p w:rsidR="003F771F" w:rsidRDefault="003F771F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3F771F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0E58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3AE9-BA97-4A9A-807A-3A62248B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2013-11-09T12:23:00Z</dcterms:modified>
</cp:coreProperties>
</file>