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030" w:rsidRPr="006C5030" w:rsidRDefault="006C5030" w:rsidP="006C5030">
      <w:pPr>
        <w:keepNext/>
        <w:spacing w:before="240"/>
        <w:rPr>
          <w:rFonts w:ascii="Arial" w:eastAsia="Times New Roman" w:hAnsi="Arial"/>
          <w:b/>
          <w:color w:val="000000"/>
          <w:sz w:val="20"/>
          <w:szCs w:val="24"/>
        </w:rPr>
      </w:pPr>
      <w:r w:rsidRPr="006C5030">
        <w:rPr>
          <w:rFonts w:ascii="Arial" w:eastAsia="Times New Roman" w:hAnsi="Arial"/>
          <w:b/>
          <w:color w:val="000000"/>
          <w:sz w:val="20"/>
          <w:szCs w:val="24"/>
        </w:rPr>
        <w:t>Appendix Table E36. Results from studies assessing the ability of VerifyNow to predict major adverse cardiovascular events in patients with ischemic heart disease</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963"/>
        <w:gridCol w:w="1120"/>
        <w:gridCol w:w="610"/>
        <w:gridCol w:w="688"/>
        <w:gridCol w:w="877"/>
        <w:gridCol w:w="954"/>
        <w:gridCol w:w="896"/>
        <w:gridCol w:w="800"/>
        <w:gridCol w:w="877"/>
        <w:gridCol w:w="872"/>
        <w:gridCol w:w="496"/>
        <w:gridCol w:w="1103"/>
        <w:gridCol w:w="1187"/>
        <w:gridCol w:w="925"/>
        <w:gridCol w:w="745"/>
      </w:tblGrid>
      <w:tr w:rsidR="006C5030" w:rsidRPr="006C5030" w:rsidTr="007B0DD7">
        <w:trPr>
          <w:cantSplit/>
          <w:tblHeader/>
        </w:trPr>
        <w:tc>
          <w:tcPr>
            <w:tcW w:w="1284" w:type="dxa"/>
          </w:tcPr>
          <w:p w:rsidR="006C5030" w:rsidRPr="006C5030" w:rsidRDefault="006C5030" w:rsidP="006C5030">
            <w:pPr>
              <w:jc w:val="center"/>
              <w:rPr>
                <w:rFonts w:ascii="Arial" w:hAnsi="Arial" w:cs="Arial"/>
                <w:b/>
                <w:bCs/>
                <w:sz w:val="18"/>
                <w:szCs w:val="18"/>
              </w:rPr>
            </w:pPr>
            <w:r w:rsidRPr="006C5030">
              <w:rPr>
                <w:rFonts w:ascii="Arial" w:hAnsi="Arial" w:cs="Arial"/>
                <w:b/>
                <w:bCs/>
                <w:sz w:val="18"/>
                <w:szCs w:val="18"/>
              </w:rPr>
              <w:t>Author, year</w:t>
            </w:r>
          </w:p>
          <w:p w:rsidR="006C5030" w:rsidRPr="006C5030" w:rsidRDefault="006C5030" w:rsidP="006C5030">
            <w:pPr>
              <w:jc w:val="center"/>
              <w:rPr>
                <w:rFonts w:ascii="Arial" w:hAnsi="Arial" w:cs="Arial"/>
                <w:b/>
                <w:bCs/>
                <w:sz w:val="18"/>
                <w:szCs w:val="18"/>
              </w:rPr>
            </w:pPr>
            <w:r w:rsidRPr="006C5030">
              <w:rPr>
                <w:rFonts w:ascii="Arial" w:hAnsi="Arial" w:cs="Arial"/>
                <w:b/>
                <w:bCs/>
                <w:sz w:val="18"/>
                <w:szCs w:val="18"/>
              </w:rPr>
              <w:t>UID</w:t>
            </w:r>
          </w:p>
          <w:p w:rsidR="006C5030" w:rsidRPr="006C5030" w:rsidRDefault="006C5030" w:rsidP="006C5030">
            <w:pPr>
              <w:jc w:val="center"/>
              <w:rPr>
                <w:rFonts w:ascii="Arial" w:hAnsi="Arial" w:cs="Arial"/>
                <w:b/>
                <w:bCs/>
                <w:sz w:val="18"/>
                <w:szCs w:val="18"/>
              </w:rPr>
            </w:pPr>
            <w:r w:rsidRPr="006C5030">
              <w:rPr>
                <w:rFonts w:ascii="Arial" w:hAnsi="Arial" w:cs="Arial"/>
                <w:b/>
                <w:bCs/>
                <w:sz w:val="18"/>
                <w:szCs w:val="18"/>
              </w:rPr>
              <w:t>Country</w:t>
            </w:r>
          </w:p>
          <w:p w:rsidR="006C5030" w:rsidRPr="006C5030" w:rsidRDefault="006C5030" w:rsidP="006C5030">
            <w:pPr>
              <w:jc w:val="center"/>
              <w:rPr>
                <w:rFonts w:ascii="Arial" w:hAnsi="Arial" w:cs="Arial"/>
                <w:b/>
                <w:bCs/>
                <w:sz w:val="18"/>
                <w:szCs w:val="18"/>
              </w:rPr>
            </w:pPr>
            <w:r w:rsidRPr="006C5030">
              <w:rPr>
                <w:rFonts w:ascii="Arial" w:hAnsi="Arial" w:cs="Arial"/>
                <w:b/>
                <w:bCs/>
                <w:sz w:val="18"/>
                <w:szCs w:val="18"/>
              </w:rPr>
              <w:t>Study name</w:t>
            </w:r>
          </w:p>
        </w:tc>
        <w:tc>
          <w:tcPr>
            <w:tcW w:w="1497"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bCs/>
                <w:sz w:val="18"/>
                <w:szCs w:val="18"/>
              </w:rPr>
              <w:t>Treatment</w:t>
            </w:r>
          </w:p>
        </w:tc>
        <w:tc>
          <w:tcPr>
            <w:tcW w:w="808"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bCs/>
                <w:sz w:val="18"/>
                <w:szCs w:val="18"/>
              </w:rPr>
              <w:t>Pheno-typic Test Used [index test]</w:t>
            </w:r>
          </w:p>
        </w:tc>
        <w:tc>
          <w:tcPr>
            <w:tcW w:w="913"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bCs/>
                <w:sz w:val="18"/>
                <w:szCs w:val="18"/>
              </w:rPr>
              <w:t>Clinical Outcome</w:t>
            </w:r>
          </w:p>
        </w:tc>
        <w:tc>
          <w:tcPr>
            <w:tcW w:w="1169"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bCs/>
                <w:sz w:val="18"/>
                <w:szCs w:val="18"/>
              </w:rPr>
              <w:t>Outcome Definition</w:t>
            </w:r>
          </w:p>
        </w:tc>
        <w:tc>
          <w:tcPr>
            <w:tcW w:w="1273" w:type="dxa"/>
            <w:shd w:val="clear" w:color="auto" w:fill="auto"/>
          </w:tcPr>
          <w:p w:rsidR="006C5030" w:rsidRPr="006C5030" w:rsidRDefault="006C5030" w:rsidP="006C5030">
            <w:pPr>
              <w:jc w:val="center"/>
              <w:rPr>
                <w:rFonts w:ascii="Arial" w:hAnsi="Arial" w:cs="Arial"/>
                <w:b/>
                <w:bCs/>
                <w:sz w:val="18"/>
                <w:szCs w:val="18"/>
              </w:rPr>
            </w:pPr>
            <w:r w:rsidRPr="006C5030">
              <w:rPr>
                <w:rFonts w:ascii="Arial" w:hAnsi="Arial" w:cs="Arial"/>
                <w:b/>
                <w:bCs/>
                <w:sz w:val="18"/>
                <w:szCs w:val="18"/>
              </w:rPr>
              <w:t>Timing of measurement</w:t>
            </w:r>
          </w:p>
        </w:tc>
        <w:tc>
          <w:tcPr>
            <w:tcW w:w="1194"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bCs/>
                <w:sz w:val="18"/>
                <w:szCs w:val="18"/>
              </w:rPr>
              <w:t>Index test result: category (e.g., HPR+) – ONE ROW PER PHENOTYPE GROUP</w:t>
            </w:r>
          </w:p>
        </w:tc>
        <w:tc>
          <w:tcPr>
            <w:tcW w:w="1065"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sz w:val="18"/>
                <w:szCs w:val="18"/>
              </w:rPr>
              <w:t>Outcome status (e.g., bleeding or no bleeding)</w:t>
            </w:r>
          </w:p>
        </w:tc>
        <w:tc>
          <w:tcPr>
            <w:tcW w:w="1169"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bCs/>
                <w:sz w:val="18"/>
                <w:szCs w:val="18"/>
              </w:rPr>
              <w:t>No. with outcome status within phenotype group</w:t>
            </w:r>
          </w:p>
        </w:tc>
        <w:tc>
          <w:tcPr>
            <w:tcW w:w="1162"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bCs/>
                <w:sz w:val="18"/>
                <w:szCs w:val="18"/>
              </w:rPr>
              <w:t>Comparative metric (OR, RR, HR)</w:t>
            </w:r>
          </w:p>
        </w:tc>
        <w:tc>
          <w:tcPr>
            <w:tcW w:w="654"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bCs/>
                <w:sz w:val="18"/>
                <w:szCs w:val="18"/>
              </w:rPr>
              <w:t>95% CI</w:t>
            </w:r>
          </w:p>
        </w:tc>
        <w:tc>
          <w:tcPr>
            <w:tcW w:w="1474" w:type="dxa"/>
            <w:shd w:val="clear" w:color="auto" w:fill="auto"/>
          </w:tcPr>
          <w:p w:rsidR="006C5030" w:rsidRPr="006C5030" w:rsidRDefault="006C5030" w:rsidP="006C5030">
            <w:pPr>
              <w:jc w:val="center"/>
              <w:rPr>
                <w:rFonts w:ascii="Arial" w:hAnsi="Arial" w:cs="Arial"/>
                <w:b/>
                <w:bCs/>
                <w:sz w:val="18"/>
                <w:szCs w:val="18"/>
              </w:rPr>
            </w:pPr>
            <w:r w:rsidRPr="006C5030">
              <w:rPr>
                <w:rFonts w:ascii="Arial" w:hAnsi="Arial" w:cs="Arial"/>
                <w:b/>
                <w:bCs/>
                <w:sz w:val="18"/>
                <w:szCs w:val="18"/>
              </w:rPr>
              <w:t>P (between which groups?)</w:t>
            </w:r>
          </w:p>
          <w:p w:rsidR="006C5030" w:rsidRPr="006C5030" w:rsidRDefault="006C5030" w:rsidP="006C5030">
            <w:pPr>
              <w:jc w:val="center"/>
              <w:rPr>
                <w:rFonts w:ascii="Arial" w:hAnsi="Arial" w:cs="Arial"/>
                <w:b/>
                <w:sz w:val="18"/>
                <w:szCs w:val="18"/>
              </w:rPr>
            </w:pPr>
            <w:r w:rsidRPr="006C5030">
              <w:rPr>
                <w:rFonts w:ascii="Arial" w:hAnsi="Arial" w:cs="Arial"/>
                <w:b/>
                <w:bCs/>
                <w:sz w:val="18"/>
                <w:szCs w:val="18"/>
              </w:rPr>
              <w:t>[statistical test]</w:t>
            </w:r>
          </w:p>
        </w:tc>
        <w:tc>
          <w:tcPr>
            <w:tcW w:w="1588"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sz w:val="18"/>
                <w:szCs w:val="18"/>
              </w:rPr>
              <w:t>Adjusted? [YES, NO, NR]</w:t>
            </w:r>
          </w:p>
          <w:p w:rsidR="006C5030" w:rsidRPr="006C5030" w:rsidRDefault="006C5030" w:rsidP="006C5030">
            <w:pPr>
              <w:jc w:val="center"/>
              <w:rPr>
                <w:rFonts w:ascii="Arial" w:hAnsi="Arial" w:cs="Arial"/>
                <w:b/>
                <w:sz w:val="18"/>
                <w:szCs w:val="18"/>
              </w:rPr>
            </w:pPr>
            <w:r w:rsidRPr="006C5030">
              <w:rPr>
                <w:rFonts w:ascii="Arial" w:hAnsi="Arial" w:cs="Arial"/>
                <w:b/>
                <w:sz w:val="18"/>
                <w:szCs w:val="18"/>
              </w:rPr>
              <w:t>If YES, for what factors?</w:t>
            </w:r>
          </w:p>
        </w:tc>
        <w:tc>
          <w:tcPr>
            <w:tcW w:w="1234"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sz w:val="18"/>
                <w:szCs w:val="18"/>
              </w:rPr>
              <w:t>Procedures for multiple comparisons [YES, NO, NR]</w:t>
            </w:r>
          </w:p>
        </w:tc>
        <w:tc>
          <w:tcPr>
            <w:tcW w:w="990" w:type="dxa"/>
            <w:shd w:val="clear" w:color="auto" w:fill="auto"/>
          </w:tcPr>
          <w:p w:rsidR="006C5030" w:rsidRPr="006C5030" w:rsidRDefault="006C5030" w:rsidP="006C5030">
            <w:pPr>
              <w:jc w:val="center"/>
              <w:rPr>
                <w:rFonts w:ascii="Arial" w:hAnsi="Arial" w:cs="Arial"/>
                <w:b/>
                <w:sz w:val="18"/>
                <w:szCs w:val="18"/>
              </w:rPr>
            </w:pPr>
            <w:r w:rsidRPr="006C5030">
              <w:rPr>
                <w:rFonts w:ascii="Arial" w:hAnsi="Arial" w:cs="Arial"/>
                <w:b/>
                <w:sz w:val="18"/>
                <w:szCs w:val="18"/>
              </w:rPr>
              <w:t>Comments (e.g., additional data in figures)</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Cotton, 2010</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20406238</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UK</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NR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300 mg or 600 mg LD Clopidogrel and maintaining 75 mg + Aspirin</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MI + revasculari-zation + cardio-vascular admissions</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1 year </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PRU&lt;240</w:t>
            </w:r>
          </w:p>
          <w:p w:rsidR="006C5030" w:rsidRPr="006C5030" w:rsidRDefault="006C5030" w:rsidP="006C5030">
            <w:pPr>
              <w:rPr>
                <w:rFonts w:ascii="Arial" w:hAnsi="Arial" w:cs="Arial"/>
                <w:sz w:val="18"/>
                <w:szCs w:val="18"/>
              </w:rPr>
            </w:pPr>
            <w:r w:rsidRPr="006C5030">
              <w:rPr>
                <w:rFonts w:ascii="Arial" w:hAnsi="Arial" w:cs="Arial"/>
                <w:sz w:val="18"/>
                <w:szCs w:val="18"/>
              </w:rPr>
              <w:t>(n=19)</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P&lt;0.02 </w:t>
            </w:r>
          </w:p>
          <w:p w:rsidR="006C5030" w:rsidRPr="006C5030" w:rsidRDefault="006C5030" w:rsidP="006C5030">
            <w:pPr>
              <w:rPr>
                <w:rFonts w:ascii="Arial" w:hAnsi="Arial" w:cs="Arial"/>
                <w:sz w:val="18"/>
                <w:szCs w:val="18"/>
              </w:rPr>
            </w:pPr>
            <w:r w:rsidRPr="006C5030">
              <w:rPr>
                <w:rFonts w:ascii="Arial" w:hAnsi="Arial" w:cs="Arial"/>
                <w:sz w:val="18"/>
                <w:szCs w:val="18"/>
              </w:rPr>
              <w:t>(high PRU vs low PRU)</w:t>
            </w:r>
          </w:p>
          <w:p w:rsidR="006C5030" w:rsidRPr="006C5030" w:rsidRDefault="006C5030" w:rsidP="006C5030">
            <w:pPr>
              <w:rPr>
                <w:rFonts w:ascii="Arial" w:hAnsi="Arial" w:cs="Arial"/>
                <w:sz w:val="18"/>
                <w:szCs w:val="18"/>
              </w:rPr>
            </w:pPr>
            <w:r w:rsidRPr="006C5030">
              <w:rPr>
                <w:rFonts w:ascii="Arial" w:hAnsi="Arial" w:cs="Arial"/>
                <w:sz w:val="18"/>
                <w:szCs w:val="18"/>
              </w:rPr>
              <w:t>[Fisher’s exact]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PRU&gt;240</w:t>
            </w:r>
          </w:p>
          <w:p w:rsidR="006C5030" w:rsidRPr="006C5030" w:rsidRDefault="006C5030" w:rsidP="006C5030">
            <w:pPr>
              <w:rPr>
                <w:rFonts w:ascii="Arial" w:hAnsi="Arial" w:cs="Arial"/>
                <w:sz w:val="18"/>
                <w:szCs w:val="18"/>
              </w:rPr>
            </w:pPr>
            <w:r w:rsidRPr="006C5030">
              <w:rPr>
                <w:rFonts w:ascii="Arial" w:hAnsi="Arial" w:cs="Arial"/>
                <w:sz w:val="18"/>
                <w:szCs w:val="18"/>
              </w:rPr>
              <w:t>(n=29)</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Breet, 2010</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20179285</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Netherlands</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POPULAR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maintaining Clopidogrel 75 mg daily + aspirin 80-100mg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Verify Now P2Y12 </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Death combined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All-cause death, nonfatal MI, stent thrombosis and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1-year </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High OTPR</w:t>
            </w:r>
          </w:p>
          <w:p w:rsidR="006C5030" w:rsidRPr="006C5030" w:rsidRDefault="006C5030" w:rsidP="006C5030">
            <w:pPr>
              <w:rPr>
                <w:rFonts w:ascii="Arial" w:hAnsi="Arial" w:cs="Arial"/>
                <w:sz w:val="18"/>
                <w:szCs w:val="18"/>
              </w:rPr>
            </w:pPr>
            <w:r w:rsidRPr="006C5030">
              <w:rPr>
                <w:rFonts w:ascii="Arial" w:hAnsi="Arial" w:cs="Arial"/>
                <w:sz w:val="18"/>
                <w:szCs w:val="18"/>
              </w:rPr>
              <w:t>&gt;236 PRU</w:t>
            </w:r>
          </w:p>
          <w:p w:rsidR="006C5030" w:rsidRPr="006C5030" w:rsidRDefault="006C5030" w:rsidP="006C5030">
            <w:pPr>
              <w:rPr>
                <w:rFonts w:ascii="Arial" w:hAnsi="Arial" w:cs="Arial"/>
                <w:sz w:val="18"/>
                <w:szCs w:val="18"/>
              </w:rPr>
            </w:pPr>
            <w:r w:rsidRPr="006C5030">
              <w:rPr>
                <w:rFonts w:ascii="Arial" w:hAnsi="Arial" w:cs="Arial"/>
                <w:sz w:val="18"/>
                <w:szCs w:val="18"/>
              </w:rPr>
              <w:t>(n=406)</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Death combined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54 (13.3)</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OR=2.53</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1.63-3.91</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&lt;0.001</w:t>
            </w:r>
          </w:p>
          <w:p w:rsidR="006C5030" w:rsidRPr="006C5030" w:rsidRDefault="006C5030" w:rsidP="006C5030">
            <w:pPr>
              <w:rPr>
                <w:rFonts w:ascii="Arial" w:hAnsi="Arial" w:cs="Arial"/>
                <w:sz w:val="18"/>
                <w:szCs w:val="18"/>
              </w:rPr>
            </w:pPr>
            <w:r w:rsidRPr="006C5030">
              <w:rPr>
                <w:rFonts w:ascii="Arial" w:hAnsi="Arial" w:cs="Arial"/>
                <w:sz w:val="18"/>
                <w:szCs w:val="18"/>
              </w:rPr>
              <w:t>(high OTPR vs low OTPR)</w:t>
            </w:r>
          </w:p>
          <w:p w:rsidR="006C5030" w:rsidRPr="006C5030" w:rsidRDefault="006C5030" w:rsidP="006C5030">
            <w:pPr>
              <w:rPr>
                <w:rFonts w:ascii="Arial" w:hAnsi="Arial" w:cs="Arial"/>
                <w:sz w:val="18"/>
                <w:szCs w:val="18"/>
              </w:rPr>
            </w:pPr>
            <w:r w:rsidRPr="006C5030">
              <w:rPr>
                <w:rFonts w:ascii="Arial" w:hAnsi="Arial" w:cs="Arial"/>
                <w:sz w:val="18"/>
                <w:szCs w:val="18"/>
              </w:rPr>
              <w:t>[Fisher’s exact]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No </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Normal </w:t>
            </w:r>
          </w:p>
          <w:p w:rsidR="006C5030" w:rsidRPr="006C5030" w:rsidRDefault="006C5030" w:rsidP="006C5030">
            <w:pPr>
              <w:rPr>
                <w:rFonts w:ascii="Arial" w:hAnsi="Arial" w:cs="Arial"/>
                <w:sz w:val="18"/>
                <w:szCs w:val="18"/>
              </w:rPr>
            </w:pPr>
            <w:r w:rsidRPr="006C5030">
              <w:rPr>
                <w:rFonts w:ascii="Arial" w:hAnsi="Arial" w:cs="Arial"/>
                <w:sz w:val="18"/>
                <w:szCs w:val="18"/>
              </w:rPr>
              <w:t>OTPR</w:t>
            </w:r>
          </w:p>
          <w:p w:rsidR="006C5030" w:rsidRPr="006C5030" w:rsidRDefault="006C5030" w:rsidP="006C5030">
            <w:pPr>
              <w:rPr>
                <w:rFonts w:ascii="Arial" w:hAnsi="Arial" w:cs="Arial"/>
                <w:sz w:val="18"/>
                <w:szCs w:val="18"/>
              </w:rPr>
            </w:pPr>
            <w:r w:rsidRPr="006C5030">
              <w:rPr>
                <w:rFonts w:ascii="Arial" w:hAnsi="Arial" w:cs="Arial"/>
                <w:sz w:val="18"/>
                <w:szCs w:val="18"/>
              </w:rPr>
              <w:t>≤236 PRU</w:t>
            </w:r>
          </w:p>
          <w:p w:rsidR="006C5030" w:rsidRPr="006C5030" w:rsidRDefault="006C5030" w:rsidP="006C5030">
            <w:pPr>
              <w:rPr>
                <w:rFonts w:ascii="Arial" w:hAnsi="Arial" w:cs="Arial"/>
                <w:sz w:val="18"/>
                <w:szCs w:val="18"/>
              </w:rPr>
            </w:pPr>
            <w:r w:rsidRPr="006C5030">
              <w:rPr>
                <w:rFonts w:ascii="Arial" w:hAnsi="Arial" w:cs="Arial"/>
                <w:sz w:val="18"/>
                <w:szCs w:val="18"/>
              </w:rPr>
              <w:t>(n=646)</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37 (5.7)</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maintaining Clopidogrel 75 mg daily +aspirin 80-100mg daily </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Death combined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All-cause death, nonfatal MI, stent thrombosis and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1-year </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High OTPR</w:t>
            </w:r>
          </w:p>
          <w:p w:rsidR="006C5030" w:rsidRPr="006C5030" w:rsidRDefault="006C5030" w:rsidP="006C5030">
            <w:pPr>
              <w:rPr>
                <w:rFonts w:ascii="Arial" w:hAnsi="Arial" w:cs="Arial"/>
                <w:sz w:val="18"/>
                <w:szCs w:val="18"/>
              </w:rPr>
            </w:pPr>
            <w:r w:rsidRPr="006C5030">
              <w:rPr>
                <w:rFonts w:ascii="Arial" w:hAnsi="Arial" w:cs="Arial"/>
                <w:sz w:val="18"/>
                <w:szCs w:val="18"/>
              </w:rPr>
              <w:t>&gt;236 PRU</w:t>
            </w:r>
          </w:p>
          <w:p w:rsidR="006C5030" w:rsidRPr="006C5030" w:rsidRDefault="006C5030" w:rsidP="006C5030">
            <w:pPr>
              <w:rPr>
                <w:rFonts w:ascii="Arial" w:hAnsi="Arial" w:cs="Arial"/>
                <w:sz w:val="18"/>
                <w:szCs w:val="18"/>
              </w:rPr>
            </w:pPr>
            <w:r w:rsidRPr="006C5030">
              <w:rPr>
                <w:rFonts w:ascii="Arial" w:hAnsi="Arial" w:cs="Arial"/>
                <w:sz w:val="18"/>
                <w:szCs w:val="18"/>
              </w:rPr>
              <w:t>(n=406)</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Death combined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54(406)</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 xml:space="preserve"> (13.3)</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AUC: 0.62</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Sens: 0.604</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Spec: 0.631</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0.57-0.67</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0.502-0.699</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0.6-0.661</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No </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lastRenderedPageBreak/>
              <w:t>Kim, 2010</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20449634</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Korea</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NR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300-600mg LD and 75 mg maintain dose clopidogrel </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 (PRU)</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6 months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 &lt;240</w:t>
            </w:r>
          </w:p>
          <w:p w:rsidR="006C5030" w:rsidRPr="006C5030" w:rsidRDefault="006C5030" w:rsidP="006C5030">
            <w:pPr>
              <w:rPr>
                <w:rFonts w:ascii="Arial" w:hAnsi="Arial" w:cs="Arial"/>
                <w:sz w:val="18"/>
                <w:szCs w:val="18"/>
              </w:rPr>
            </w:pPr>
            <w:r w:rsidRPr="006C5030">
              <w:rPr>
                <w:rFonts w:ascii="Arial" w:hAnsi="Arial" w:cs="Arial"/>
                <w:sz w:val="18"/>
                <w:szCs w:val="18"/>
              </w:rPr>
              <w:t>(n=512)</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OR=2.82</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1.23-6.48</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0.011</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≥240</w:t>
            </w:r>
          </w:p>
          <w:p w:rsidR="006C5030" w:rsidRPr="006C5030" w:rsidRDefault="006C5030" w:rsidP="006C5030">
            <w:pPr>
              <w:rPr>
                <w:rFonts w:ascii="Arial" w:hAnsi="Arial" w:cs="Arial"/>
                <w:sz w:val="18"/>
                <w:szCs w:val="18"/>
              </w:rPr>
            </w:pPr>
            <w:r w:rsidRPr="006C5030">
              <w:rPr>
                <w:rFonts w:ascii="Arial" w:hAnsi="Arial" w:cs="Arial"/>
                <w:sz w:val="18"/>
                <w:szCs w:val="18"/>
              </w:rPr>
              <w:t>(n=546)</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4.6%</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Ko, 2011</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21315223</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Korea</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NR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75 mg/d clopidogrel &amp; 100 mg/d aspirin </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 Assay</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Major adverse cardio-vascular events (MACE)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stroke, and target vessel revasculari-zation</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30 days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Hyporespon-siveness (PRU&gt;274)</w:t>
            </w:r>
          </w:p>
          <w:p w:rsidR="006C5030" w:rsidRPr="006C5030" w:rsidRDefault="006C5030" w:rsidP="006C5030">
            <w:pPr>
              <w:rPr>
                <w:rFonts w:ascii="Arial" w:hAnsi="Arial" w:cs="Arial"/>
                <w:sz w:val="18"/>
                <w:szCs w:val="18"/>
              </w:rPr>
            </w:pPr>
            <w:r w:rsidRPr="006C5030">
              <w:rPr>
                <w:rFonts w:ascii="Arial" w:hAnsi="Arial" w:cs="Arial"/>
                <w:sz w:val="18"/>
                <w:szCs w:val="18"/>
              </w:rPr>
              <w:t>(n=121)</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OR=5.95 </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1.26-28.1) </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P=0.024 between hyporesponsive vs normal responsive</w:t>
            </w:r>
          </w:p>
        </w:tc>
        <w:tc>
          <w:tcPr>
            <w:tcW w:w="1588"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YES; All Only variables with p &lt;0.15 were entered into final model; final list is NR; only reported variables include: total stent length, hyporesponsive-ness to clopidogrel, and no previous use of statin</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75 mg/d clopidogrel &amp; 100 mg/d aspirin </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 Assay</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Major adverse cardio-vascular events (MACE)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stroke, and target vessel revasculari-zation</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From PCI to 30 days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Hyporespon-siveness (PRU&gt;274)</w:t>
            </w:r>
          </w:p>
          <w:p w:rsidR="006C5030" w:rsidRPr="006C5030" w:rsidRDefault="006C5030" w:rsidP="006C5030">
            <w:pPr>
              <w:rPr>
                <w:rFonts w:ascii="Arial" w:hAnsi="Arial" w:cs="Arial"/>
                <w:sz w:val="18"/>
                <w:szCs w:val="18"/>
              </w:rPr>
            </w:pPr>
            <w:r w:rsidRPr="006C5030">
              <w:rPr>
                <w:rFonts w:ascii="Arial" w:hAnsi="Arial" w:cs="Arial"/>
                <w:sz w:val="18"/>
                <w:szCs w:val="18"/>
              </w:rPr>
              <w:t>(n=101)</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Sens=0.833</w:t>
            </w:r>
          </w:p>
          <w:p w:rsidR="006C5030" w:rsidRPr="006C5030" w:rsidRDefault="006C5030" w:rsidP="006C5030">
            <w:pPr>
              <w:rPr>
                <w:rFonts w:ascii="Arial" w:hAnsi="Arial" w:cs="Arial"/>
                <w:sz w:val="18"/>
                <w:szCs w:val="18"/>
              </w:rPr>
            </w:pPr>
            <w:r w:rsidRPr="006C5030">
              <w:rPr>
                <w:rFonts w:ascii="Arial" w:hAnsi="Arial" w:cs="Arial"/>
                <w:sz w:val="18"/>
                <w:szCs w:val="18"/>
              </w:rPr>
              <w:t>Spec=0.481</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75 mg/d clopidogrel &amp; 100 mg/d aspirin </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 Assay</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Major adverse cardio-vascular events (MACE)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stroke, and target vessel revasculari-zation</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From PCI to 30 days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AUC = 0.649; P=0.032</w:t>
            </w:r>
          </w:p>
          <w:p w:rsidR="006C5030" w:rsidRPr="006C5030" w:rsidRDefault="006C5030" w:rsidP="006C5030">
            <w:pPr>
              <w:rPr>
                <w:rFonts w:ascii="Arial" w:hAnsi="Arial" w:cs="Arial"/>
                <w:sz w:val="18"/>
                <w:szCs w:val="18"/>
              </w:rPr>
            </w:pPr>
            <w:r w:rsidRPr="006C5030">
              <w:rPr>
                <w:rFonts w:ascii="Arial" w:hAnsi="Arial" w:cs="Arial"/>
                <w:sz w:val="18"/>
                <w:szCs w:val="18"/>
              </w:rPr>
              <w:t>(Fig2b)</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Campo, 2010</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20951320</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10 sites in Italy, Belgium, France, Spain</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3T/2R trial</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300 or 600 mg or maintaining 75mg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primary end point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and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1-year </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Full responder</w:t>
            </w:r>
          </w:p>
          <w:p w:rsidR="006C5030" w:rsidRPr="006C5030" w:rsidRDefault="006C5030" w:rsidP="006C5030">
            <w:pPr>
              <w:rPr>
                <w:rFonts w:ascii="Arial" w:hAnsi="Arial" w:cs="Arial"/>
                <w:sz w:val="18"/>
                <w:szCs w:val="18"/>
              </w:rPr>
            </w:pPr>
            <w:r w:rsidRPr="006C5030">
              <w:rPr>
                <w:rFonts w:ascii="Arial" w:hAnsi="Arial" w:cs="Arial"/>
                <w:sz w:val="18"/>
                <w:szCs w:val="18"/>
              </w:rPr>
              <w:t>(n=289)</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Composite primary end point</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 (5.9)</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HR=1.20</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1.1-1.3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&lt;0.01</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Poor responder</w:t>
            </w:r>
          </w:p>
          <w:p w:rsidR="006C5030" w:rsidRPr="006C5030" w:rsidRDefault="006C5030" w:rsidP="006C5030">
            <w:pPr>
              <w:rPr>
                <w:rFonts w:ascii="Arial" w:hAnsi="Arial" w:cs="Arial"/>
                <w:b/>
                <w:sz w:val="18"/>
                <w:szCs w:val="18"/>
              </w:rPr>
            </w:pPr>
            <w:r w:rsidRPr="006C5030">
              <w:rPr>
                <w:rFonts w:ascii="Arial" w:hAnsi="Arial" w:cs="Arial"/>
                <w:sz w:val="18"/>
                <w:szCs w:val="18"/>
              </w:rPr>
              <w:t>(n=179)</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31 (17.3)</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300 or 600 mg or maintaining 75mg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primary end point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and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1-year </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Full responder</w:t>
            </w:r>
          </w:p>
          <w:p w:rsidR="006C5030" w:rsidRPr="006C5030" w:rsidRDefault="006C5030" w:rsidP="006C5030">
            <w:pPr>
              <w:rPr>
                <w:rFonts w:ascii="Arial" w:hAnsi="Arial" w:cs="Arial"/>
                <w:sz w:val="18"/>
                <w:szCs w:val="18"/>
              </w:rPr>
            </w:pPr>
            <w:r w:rsidRPr="006C5030">
              <w:rPr>
                <w:rFonts w:ascii="Arial" w:hAnsi="Arial" w:cs="Arial"/>
                <w:sz w:val="18"/>
                <w:szCs w:val="18"/>
              </w:rPr>
              <w:t>(n=289)</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death, MI, and stroke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 (5.9)</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HR=1.3</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1.07-1.56</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0.01</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Yes, variables with p-value&gt;0.2 </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Poor responder</w:t>
            </w:r>
          </w:p>
          <w:p w:rsidR="006C5030" w:rsidRPr="006C5030" w:rsidRDefault="006C5030" w:rsidP="006C5030">
            <w:pPr>
              <w:rPr>
                <w:rFonts w:ascii="Arial" w:hAnsi="Arial" w:cs="Arial"/>
                <w:b/>
                <w:sz w:val="18"/>
                <w:szCs w:val="18"/>
              </w:rPr>
            </w:pPr>
            <w:r w:rsidRPr="006C5030">
              <w:rPr>
                <w:rFonts w:ascii="Arial" w:hAnsi="Arial" w:cs="Arial"/>
                <w:sz w:val="18"/>
                <w:szCs w:val="18"/>
              </w:rPr>
              <w:t>(n=179)</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31 (17.3)</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300 or 600 mg or maintaining 75mg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primary end point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and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0-3 days </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Full responder</w:t>
            </w:r>
          </w:p>
          <w:p w:rsidR="006C5030" w:rsidRPr="006C5030" w:rsidRDefault="006C5030" w:rsidP="006C5030">
            <w:pPr>
              <w:rPr>
                <w:rFonts w:ascii="Arial" w:hAnsi="Arial" w:cs="Arial"/>
                <w:sz w:val="18"/>
                <w:szCs w:val="18"/>
              </w:rPr>
            </w:pPr>
            <w:r w:rsidRPr="006C5030">
              <w:rPr>
                <w:rFonts w:ascii="Arial" w:hAnsi="Arial" w:cs="Arial"/>
                <w:sz w:val="18"/>
                <w:szCs w:val="18"/>
              </w:rPr>
              <w:t>(n=289)</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death, MI, and stroke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8 (2.8)</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0.004</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Poor responder</w:t>
            </w:r>
          </w:p>
          <w:p w:rsidR="006C5030" w:rsidRPr="006C5030" w:rsidRDefault="006C5030" w:rsidP="006C5030">
            <w:pPr>
              <w:rPr>
                <w:rFonts w:ascii="Arial" w:hAnsi="Arial" w:cs="Arial"/>
                <w:b/>
                <w:sz w:val="18"/>
                <w:szCs w:val="18"/>
              </w:rPr>
            </w:pPr>
            <w:r w:rsidRPr="006C5030">
              <w:rPr>
                <w:rFonts w:ascii="Arial" w:hAnsi="Arial" w:cs="Arial"/>
                <w:sz w:val="18"/>
                <w:szCs w:val="18"/>
              </w:rPr>
              <w:t>(n=179)</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20 (11.1)</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300 or 600 mg or maintaining 75mg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primary end point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and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3-365 days </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Full responder</w:t>
            </w:r>
          </w:p>
          <w:p w:rsidR="006C5030" w:rsidRPr="006C5030" w:rsidRDefault="006C5030" w:rsidP="006C5030">
            <w:pPr>
              <w:rPr>
                <w:rFonts w:ascii="Arial" w:hAnsi="Arial" w:cs="Arial"/>
                <w:sz w:val="18"/>
                <w:szCs w:val="18"/>
              </w:rPr>
            </w:pPr>
            <w:r w:rsidRPr="006C5030">
              <w:rPr>
                <w:rFonts w:ascii="Arial" w:hAnsi="Arial" w:cs="Arial"/>
                <w:sz w:val="18"/>
                <w:szCs w:val="18"/>
              </w:rPr>
              <w:t>(n=289)</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death, MI, and stroke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11 (3.8)</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HR=1.15</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1.05-1.29</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0.01</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Poor responder</w:t>
            </w:r>
          </w:p>
          <w:p w:rsidR="006C5030" w:rsidRPr="006C5030" w:rsidRDefault="006C5030" w:rsidP="006C5030">
            <w:pPr>
              <w:rPr>
                <w:rFonts w:ascii="Arial" w:hAnsi="Arial" w:cs="Arial"/>
                <w:b/>
                <w:sz w:val="18"/>
                <w:szCs w:val="18"/>
              </w:rPr>
            </w:pPr>
            <w:r w:rsidRPr="006C5030">
              <w:rPr>
                <w:rFonts w:ascii="Arial" w:hAnsi="Arial" w:cs="Arial"/>
                <w:sz w:val="18"/>
                <w:szCs w:val="18"/>
              </w:rPr>
              <w:t>(n=179)</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 (9.5)</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300 or 600 mg or maintaining 75mg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primary end point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and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3-365 days </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Full responder</w:t>
            </w:r>
          </w:p>
          <w:p w:rsidR="006C5030" w:rsidRPr="006C5030" w:rsidRDefault="006C5030" w:rsidP="006C5030">
            <w:pPr>
              <w:rPr>
                <w:rFonts w:ascii="Arial" w:hAnsi="Arial" w:cs="Arial"/>
                <w:sz w:val="18"/>
                <w:szCs w:val="18"/>
              </w:rPr>
            </w:pPr>
            <w:r w:rsidRPr="006C5030">
              <w:rPr>
                <w:rFonts w:ascii="Arial" w:hAnsi="Arial" w:cs="Arial"/>
                <w:sz w:val="18"/>
                <w:szCs w:val="18"/>
              </w:rPr>
              <w:t>(n=289)</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death, MI, and stroke</w:t>
            </w: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HR=1.12</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1.06-1.25</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0.03</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Yes, variables with p-value&gt;0.2 </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Poor responder</w:t>
            </w:r>
          </w:p>
          <w:p w:rsidR="006C5030" w:rsidRPr="006C5030" w:rsidRDefault="006C5030" w:rsidP="006C5030">
            <w:pPr>
              <w:rPr>
                <w:rFonts w:ascii="Arial" w:hAnsi="Arial" w:cs="Arial"/>
                <w:b/>
                <w:sz w:val="18"/>
                <w:szCs w:val="18"/>
              </w:rPr>
            </w:pPr>
            <w:r w:rsidRPr="006C5030">
              <w:rPr>
                <w:rFonts w:ascii="Arial" w:hAnsi="Arial" w:cs="Arial"/>
                <w:sz w:val="18"/>
                <w:szCs w:val="18"/>
              </w:rPr>
              <w:t>(n=179)</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Campo, 2011</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21679849</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Italy</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NR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 aspirin</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Death, MI, or stroke</w:t>
            </w: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Del="00897952"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Poor response at baseline (N=107)</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14</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 3.1</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1.3-7.3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Table 3 gives &lt;0.01 but text gives 0.02 vs. next row (t-test)</w:t>
            </w: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Maybe HR not for composite end point but rather any AE? Text unclear</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Full response at baseline (n=193)</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7</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 aspirin</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Death, MI, or stroke</w:t>
            </w: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Del="00897952"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Poor response at 1 mo (n=40)</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 28.5</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8-104</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&lt;0.01 vs. next row (t-test)</w:t>
            </w: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Full response at 1 mo (n=260)</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 aspirin</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Death, MI, or stroke</w:t>
            </w: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Full response at baseline but poor response at 1 mo (n=8)</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&lt;0.01vs. next row (1-way ANOVA)</w:t>
            </w: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Kaplan-Meier curves given in Fig 3</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Poor response at baseline and at 1 mo (n=32)</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Poor response at baseline but full response at 1 mo (n=75)</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Full response at baseline but poor response at 1 mo (n=185)</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 aspirin</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Death, MI, or stroke</w:t>
            </w: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Enhanced response (PRU ≤85) at 1 mo (n=75)</w:t>
            </w:r>
          </w:p>
        </w:tc>
        <w:tc>
          <w:tcPr>
            <w:tcW w:w="1065" w:type="dxa"/>
          </w:tcPr>
          <w:p w:rsidR="006C5030" w:rsidRPr="006C5030" w:rsidRDefault="006C5030" w:rsidP="006C5030">
            <w:pPr>
              <w:keepNext/>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This and rest of data in table from Fig 5</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Normal response (PRU 86-238) at 1 mo (N=185)</w:t>
            </w:r>
          </w:p>
        </w:tc>
        <w:tc>
          <w:tcPr>
            <w:tcW w:w="1065" w:type="dxa"/>
          </w:tcPr>
          <w:p w:rsidR="006C5030" w:rsidRPr="006C5030" w:rsidRDefault="006C5030" w:rsidP="006C5030">
            <w:pPr>
              <w:keepNext/>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Poor response (PRU ≥239) at 1 mo (n=40)</w:t>
            </w:r>
          </w:p>
        </w:tc>
        <w:tc>
          <w:tcPr>
            <w:tcW w:w="1065" w:type="dxa"/>
          </w:tcPr>
          <w:p w:rsidR="006C5030" w:rsidRPr="006C5030" w:rsidRDefault="006C5030" w:rsidP="006C5030">
            <w:pPr>
              <w:keepNext/>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 aspirin</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Ischemic endpoints (details NR)</w:t>
            </w: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Difference in AUC for 1 mo vs baseline, 0.21</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0.05-0.33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&lt;0.01</w:t>
            </w: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Baseline</w:t>
            </w: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&gt;/=214 PRU cutoff</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AUC 0.69</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0.63-0.74</w:t>
            </w: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Sensitivity 78%, specificity 63%, PPV 14%, NPV 97%</w:t>
            </w: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1 mo</w:t>
            </w: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&gt;/=239 PRU cutoff</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AUC 0.87</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0.63-0.74</w:t>
            </w: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Sensitivity 81%, specificity 92%, PPV 43%, NPV 98%</w:t>
            </w: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De Miguel Castro, 2009</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19232185</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Spain</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NR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300 mg LD + 75 mg/d MD w/ aspirin250 mg LD + 100 mg MD</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from any cause, nonfatal acute myocardial infarction, new revasculari-zation (CABG or PCI) after readmission for NSTEACS, and ischemic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1 year</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PRU&gt;175</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13 (20%)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Sensitivity 0.75</w:t>
            </w:r>
          </w:p>
          <w:p w:rsidR="006C5030" w:rsidRPr="006C5030" w:rsidRDefault="006C5030" w:rsidP="006C5030">
            <w:pPr>
              <w:rPr>
                <w:rFonts w:ascii="Arial" w:hAnsi="Arial" w:cs="Arial"/>
                <w:sz w:val="18"/>
                <w:szCs w:val="18"/>
              </w:rPr>
            </w:pPr>
            <w:r w:rsidRPr="006C5030">
              <w:rPr>
                <w:rFonts w:ascii="Arial" w:hAnsi="Arial" w:cs="Arial"/>
                <w:sz w:val="18"/>
                <w:szCs w:val="18"/>
              </w:rPr>
              <w:t>Specificity 0.64</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PRU≤175</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 (5%)</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300 mg LD + 75 mg/d MD w/ aspirin 250 mg LD + 100 mg MD</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from any cause, nonfatal acute myocardial infarction, new revasculari-zation (CABG or PCI) after readmission for NSTEACS, and ischemic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1 year</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PRU&gt;175</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13 (20%)</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P=0.0013 </w:t>
            </w:r>
          </w:p>
          <w:p w:rsidR="006C5030" w:rsidRPr="006C5030" w:rsidRDefault="006C5030" w:rsidP="006C5030">
            <w:pPr>
              <w:rPr>
                <w:rFonts w:ascii="Arial" w:hAnsi="Arial" w:cs="Arial"/>
                <w:sz w:val="18"/>
                <w:szCs w:val="18"/>
              </w:rPr>
            </w:pPr>
            <w:r w:rsidRPr="006C5030">
              <w:rPr>
                <w:rFonts w:ascii="Arial" w:hAnsi="Arial" w:cs="Arial"/>
                <w:sz w:val="18"/>
                <w:szCs w:val="18"/>
              </w:rPr>
              <w:t>(Between PRU&gt;175 and PRU ≤175)</w:t>
            </w:r>
          </w:p>
          <w:p w:rsidR="006C5030" w:rsidRPr="006C5030" w:rsidRDefault="006C5030" w:rsidP="006C5030">
            <w:pPr>
              <w:rPr>
                <w:rFonts w:ascii="Arial" w:hAnsi="Arial" w:cs="Arial"/>
                <w:sz w:val="18"/>
                <w:szCs w:val="18"/>
              </w:rPr>
            </w:pPr>
            <w:r w:rsidRPr="006C5030">
              <w:rPr>
                <w:rFonts w:ascii="Arial" w:hAnsi="Arial" w:cs="Arial"/>
                <w:sz w:val="18"/>
                <w:szCs w:val="18"/>
              </w:rPr>
              <w:t>[Event free survival by kaplan meir method and Log rank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PRU≤175</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 (5%)</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300 mg LD + 75 mg/d MD w/ aspirin 250 mg LD + 100 mg MD</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from any cause, nonfatal acute myocardial infarction, new revasculari-zation (CABG or PCI) after readmission for NSTEACS, and ischemic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1 year</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PRU&gt;175</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13 (20%)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OR=3.9</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1.2-15.4</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P=0.024 </w:t>
            </w:r>
          </w:p>
          <w:p w:rsidR="006C5030" w:rsidRPr="006C5030" w:rsidRDefault="006C5030" w:rsidP="006C5030">
            <w:pPr>
              <w:rPr>
                <w:rFonts w:ascii="Arial" w:hAnsi="Arial" w:cs="Arial"/>
                <w:sz w:val="18"/>
                <w:szCs w:val="18"/>
              </w:rPr>
            </w:pPr>
            <w:r w:rsidRPr="006C5030">
              <w:rPr>
                <w:rFonts w:ascii="Arial" w:hAnsi="Arial" w:cs="Arial"/>
                <w:sz w:val="18"/>
                <w:szCs w:val="18"/>
              </w:rPr>
              <w:t>(Between PRU&gt;175 and PRU ≤175)</w:t>
            </w:r>
          </w:p>
          <w:p w:rsidR="006C5030" w:rsidRPr="006C5030" w:rsidRDefault="006C5030" w:rsidP="006C5030">
            <w:pPr>
              <w:rPr>
                <w:rFonts w:ascii="Arial" w:hAnsi="Arial" w:cs="Arial"/>
                <w:sz w:val="18"/>
                <w:szCs w:val="18"/>
              </w:rPr>
            </w:pPr>
            <w:r w:rsidRPr="006C5030">
              <w:rPr>
                <w:rFonts w:ascii="Arial" w:hAnsi="Arial" w:cs="Arial"/>
                <w:sz w:val="18"/>
                <w:szCs w:val="18"/>
              </w:rPr>
              <w:t>[logistic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w:t>
            </w:r>
          </w:p>
          <w:p w:rsidR="006C5030" w:rsidRPr="006C5030" w:rsidRDefault="006C5030" w:rsidP="006C5030">
            <w:pPr>
              <w:rPr>
                <w:rFonts w:ascii="Arial" w:hAnsi="Arial" w:cs="Arial"/>
                <w:sz w:val="18"/>
                <w:szCs w:val="18"/>
              </w:rPr>
            </w:pPr>
            <w:r w:rsidRPr="006C5030">
              <w:rPr>
                <w:rFonts w:ascii="Arial" w:hAnsi="Arial" w:cs="Arial"/>
                <w:sz w:val="18"/>
                <w:szCs w:val="18"/>
              </w:rPr>
              <w:t>not listed - All variables (demographic, clinical, and angiographic) that had shown an association with PPR, percentage of IPA, or MACE with a probability value of P≤.20 in the univariate models</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300 mg LD + 75 mg/d MD w/ aspirin 250 mg LD + 100 mg MD</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from any cause, nonfatal acute myocardial infarction, new revasculari-zation (CABG or PCI) after readmission for NSTEACS, and ischemic stroke</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1 year</w:t>
            </w: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Quartile 1 (&lt;115 PRU)</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 (2.7%)</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P=0.009 </w:t>
            </w:r>
          </w:p>
          <w:p w:rsidR="006C5030" w:rsidRPr="006C5030" w:rsidRDefault="006C5030" w:rsidP="006C5030">
            <w:pPr>
              <w:rPr>
                <w:rFonts w:ascii="Arial" w:hAnsi="Arial" w:cs="Arial"/>
                <w:sz w:val="18"/>
                <w:szCs w:val="18"/>
              </w:rPr>
            </w:pPr>
            <w:r w:rsidRPr="006C5030">
              <w:rPr>
                <w:rFonts w:ascii="Arial" w:hAnsi="Arial" w:cs="Arial"/>
                <w:sz w:val="18"/>
                <w:szCs w:val="18"/>
              </w:rPr>
              <w:t>(Between quartiles)</w:t>
            </w:r>
          </w:p>
          <w:p w:rsidR="006C5030" w:rsidRPr="006C5030" w:rsidRDefault="006C5030" w:rsidP="006C5030">
            <w:pPr>
              <w:rPr>
                <w:rFonts w:ascii="Arial" w:hAnsi="Arial" w:cs="Arial"/>
                <w:sz w:val="18"/>
                <w:szCs w:val="18"/>
              </w:rPr>
            </w:pPr>
            <w:r w:rsidRPr="006C5030">
              <w:rPr>
                <w:rFonts w:ascii="Arial" w:hAnsi="Arial" w:cs="Arial"/>
                <w:sz w:val="18"/>
                <w:szCs w:val="18"/>
              </w:rPr>
              <w:t>[Chi square or Fishers exact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Quartile 2 (115 -164 PRU)</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 (7.9%)</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Quartile 3 (165 -206 PRU)</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 (10.5%)</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Quartile 4 ( &gt;206 PRU)</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9 (21.6%)</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lastRenderedPageBreak/>
              <w:t>Huczek, 2011</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21443410</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Poland</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NR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600mg LD and 75mg MD</w:t>
            </w:r>
          </w:p>
          <w:p w:rsidR="006C5030" w:rsidRPr="006C5030" w:rsidRDefault="006C5030" w:rsidP="006C5030">
            <w:pPr>
              <w:rPr>
                <w:rFonts w:ascii="Arial" w:hAnsi="Arial" w:cs="Arial"/>
                <w:sz w:val="18"/>
                <w:szCs w:val="18"/>
              </w:rPr>
            </w:pPr>
            <w:r w:rsidRPr="006C5030">
              <w:rPr>
                <w:rFonts w:ascii="Arial" w:hAnsi="Arial" w:cs="Arial"/>
                <w:sz w:val="18"/>
                <w:szCs w:val="18"/>
              </w:rPr>
              <w:t xml:space="preserve">Aspirin: 300 mg LD &amp; 75 mg MD </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 assay</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Composite ischemic end point</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CV death (defined as death from cardiac causes or stroke) and non-fatal myocardial infarction (defined as rise in CK-MB of at least twice the upper limit of normal with either ischemic symptoms or typical ECG changes);</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30 days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Low PR</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Ischemic events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7</w:t>
            </w:r>
          </w:p>
          <w:p w:rsidR="006C5030" w:rsidRPr="006C5030" w:rsidRDefault="006C5030" w:rsidP="006C5030">
            <w:pPr>
              <w:rPr>
                <w:rFonts w:ascii="Arial" w:hAnsi="Arial" w:cs="Arial"/>
                <w:sz w:val="18"/>
                <w:szCs w:val="18"/>
              </w:rPr>
            </w:pPr>
            <w:r w:rsidRPr="006C5030">
              <w:rPr>
                <w:rFonts w:ascii="Arial" w:hAnsi="Arial" w:cs="Arial"/>
                <w:sz w:val="18"/>
                <w:szCs w:val="18"/>
              </w:rPr>
              <w:t>(Non-fatal MI:4</w:t>
            </w:r>
          </w:p>
          <w:p w:rsidR="006C5030" w:rsidRPr="006C5030" w:rsidRDefault="006C5030" w:rsidP="006C5030">
            <w:pPr>
              <w:rPr>
                <w:rFonts w:ascii="Arial" w:hAnsi="Arial" w:cs="Arial"/>
                <w:sz w:val="18"/>
                <w:szCs w:val="18"/>
              </w:rPr>
            </w:pPr>
            <w:r w:rsidRPr="006C5030">
              <w:rPr>
                <w:rFonts w:ascii="Arial" w:hAnsi="Arial" w:cs="Arial"/>
                <w:sz w:val="18"/>
                <w:szCs w:val="18"/>
              </w:rPr>
              <w:t>Cardio-vascular death: 3</w:t>
            </w:r>
          </w:p>
          <w:p w:rsidR="006C5030" w:rsidRPr="006C5030" w:rsidRDefault="006C5030" w:rsidP="006C5030">
            <w:pPr>
              <w:rPr>
                <w:rFonts w:ascii="Arial" w:hAnsi="Arial" w:cs="Arial"/>
                <w:sz w:val="18"/>
                <w:szCs w:val="18"/>
              </w:rPr>
            </w:pPr>
            <w:r w:rsidRPr="006C5030">
              <w:rPr>
                <w:rFonts w:ascii="Arial" w:hAnsi="Arial" w:cs="Arial"/>
                <w:sz w:val="18"/>
                <w:szCs w:val="18"/>
              </w:rPr>
              <w:t>Early stent thrombosis</w:t>
            </w:r>
            <w:bookmarkStart w:id="0" w:name="_Ref322429958"/>
            <w:r w:rsidRPr="006C5030">
              <w:rPr>
                <w:rFonts w:ascii="Arial" w:hAnsi="Arial" w:cs="Arial"/>
                <w:sz w:val="18"/>
                <w:szCs w:val="18"/>
              </w:rPr>
              <w:t>*</w:t>
            </w:r>
            <w:bookmarkEnd w:id="0"/>
            <w:r w:rsidRPr="006C5030">
              <w:rPr>
                <w:rFonts w:ascii="Arial" w:hAnsi="Arial" w:cs="Arial"/>
                <w:sz w:val="18"/>
                <w:szCs w:val="18"/>
              </w:rPr>
              <w:t>: 2)</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high</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high</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high</w:t>
            </w: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Medium PR</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Ischemic events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w:t>
            </w:r>
          </w:p>
          <w:p w:rsidR="006C5030" w:rsidRPr="006C5030" w:rsidRDefault="006C5030" w:rsidP="006C5030">
            <w:pPr>
              <w:rPr>
                <w:rFonts w:ascii="Arial" w:hAnsi="Arial" w:cs="Arial"/>
                <w:sz w:val="18"/>
                <w:szCs w:val="18"/>
              </w:rPr>
            </w:pPr>
            <w:r w:rsidRPr="006C5030">
              <w:rPr>
                <w:rFonts w:ascii="Arial" w:hAnsi="Arial" w:cs="Arial"/>
                <w:sz w:val="18"/>
                <w:szCs w:val="18"/>
              </w:rPr>
              <w:t>(Non-fatal MI:1</w:t>
            </w:r>
          </w:p>
          <w:p w:rsidR="006C5030" w:rsidRPr="006C5030" w:rsidRDefault="006C5030" w:rsidP="006C5030">
            <w:pPr>
              <w:rPr>
                <w:rFonts w:ascii="Arial" w:hAnsi="Arial" w:cs="Arial"/>
                <w:sz w:val="18"/>
                <w:szCs w:val="18"/>
              </w:rPr>
            </w:pPr>
            <w:r w:rsidRPr="006C5030">
              <w:rPr>
                <w:rFonts w:ascii="Arial" w:hAnsi="Arial" w:cs="Arial"/>
                <w:sz w:val="18"/>
                <w:szCs w:val="18"/>
              </w:rPr>
              <w:t>Cardiovascular death:1 Early stent thrombosis: 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high</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high</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high</w:t>
            </w: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High PR</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Ischemic events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w:t>
            </w:r>
          </w:p>
          <w:p w:rsidR="006C5030" w:rsidRPr="006C5030" w:rsidRDefault="006C5030" w:rsidP="006C5030">
            <w:pPr>
              <w:rPr>
                <w:rFonts w:ascii="Arial" w:hAnsi="Arial" w:cs="Arial"/>
                <w:sz w:val="18"/>
                <w:szCs w:val="18"/>
              </w:rPr>
            </w:pPr>
            <w:r w:rsidRPr="006C5030">
              <w:rPr>
                <w:rFonts w:ascii="Arial" w:hAnsi="Arial" w:cs="Arial"/>
                <w:sz w:val="18"/>
                <w:szCs w:val="18"/>
              </w:rPr>
              <w:t>(Non-fatal MI:8</w:t>
            </w:r>
          </w:p>
          <w:p w:rsidR="006C5030" w:rsidRPr="006C5030" w:rsidRDefault="006C5030" w:rsidP="006C5030">
            <w:pPr>
              <w:rPr>
                <w:rFonts w:ascii="Arial" w:hAnsi="Arial" w:cs="Arial"/>
                <w:sz w:val="18"/>
                <w:szCs w:val="18"/>
              </w:rPr>
            </w:pPr>
            <w:r w:rsidRPr="006C5030">
              <w:rPr>
                <w:rFonts w:ascii="Arial" w:hAnsi="Arial" w:cs="Arial"/>
                <w:sz w:val="18"/>
                <w:szCs w:val="18"/>
              </w:rPr>
              <w:t>Cardio-vascular death: 9 Early stent thrombosis: 5)</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7.26</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1.51</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1.67</w:t>
            </w:r>
            <w:r w:rsidRPr="006C5030">
              <w:rPr>
                <w:rFonts w:ascii="Arial" w:hAnsi="Arial" w:cs="Arial"/>
                <w:sz w:val="18"/>
                <w:szCs w:val="18"/>
              </w:rPr>
              <w:noBreakHyphen/>
              <w:t>31.6</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0.96</w:t>
            </w:r>
            <w:r w:rsidRPr="006C5030">
              <w:rPr>
                <w:rFonts w:ascii="Arial" w:hAnsi="Arial" w:cs="Arial"/>
                <w:sz w:val="18"/>
                <w:szCs w:val="18"/>
              </w:rPr>
              <w:noBreakHyphen/>
              <w:t>2.36</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0.008 (High vs medium)</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0.074 (High vs Low)</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w:t>
            </w:r>
          </w:p>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female sex, BMI, diabetes, ejection fraction</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Kaplan–Meier time-to-event curves in Fig 4</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600mg LD and 75mg MD</w:t>
            </w:r>
          </w:p>
          <w:p w:rsidR="006C5030" w:rsidRPr="006C5030" w:rsidRDefault="006C5030" w:rsidP="006C5030">
            <w:pPr>
              <w:rPr>
                <w:rFonts w:ascii="Arial" w:hAnsi="Arial" w:cs="Arial"/>
                <w:sz w:val="18"/>
                <w:szCs w:val="18"/>
              </w:rPr>
            </w:pPr>
            <w:r w:rsidRPr="006C5030">
              <w:rPr>
                <w:rFonts w:ascii="Arial" w:hAnsi="Arial" w:cs="Arial"/>
                <w:sz w:val="18"/>
                <w:szCs w:val="18"/>
              </w:rPr>
              <w:t xml:space="preserve">Aspirin: 300 mg LD &amp; 75 mg MD </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 assay</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Composite ischemic end point</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CV death (defined as death from cardiac causes or stroke) and non-fatal myocardial infarction (defined as rise in CK-MB of at least twice the upper limit of normal with either ischemic symptoms or typical ECG changes);</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30 days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PRU ≥225 </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Ischemic events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Sensitivity: 61.5% </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specificity: 77%</w:t>
            </w:r>
          </w:p>
          <w:p w:rsidR="006C5030" w:rsidRPr="006C5030" w:rsidRDefault="006C5030" w:rsidP="006C5030">
            <w:pPr>
              <w:autoSpaceDE w:val="0"/>
              <w:autoSpaceDN w:val="0"/>
              <w:adjustRightInd w:val="0"/>
              <w:rPr>
                <w:rFonts w:ascii="Arial" w:hAnsi="Arial" w:cs="Arial"/>
                <w:sz w:val="18"/>
                <w:szCs w:val="18"/>
              </w:rPr>
            </w:pPr>
          </w:p>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Area under the curve (AUC): 0.64</w:t>
            </w:r>
          </w:p>
          <w:p w:rsidR="006C5030" w:rsidRPr="006C5030" w:rsidRDefault="006C5030" w:rsidP="006C5030">
            <w:pPr>
              <w:rPr>
                <w:rFonts w:ascii="Arial" w:hAnsi="Arial" w:cs="Arial"/>
                <w:sz w:val="18"/>
                <w:szCs w:val="18"/>
              </w:rPr>
            </w:pPr>
          </w:p>
        </w:tc>
        <w:tc>
          <w:tcPr>
            <w:tcW w:w="654"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Sensitiv-ity of (40.6-79.8)</w:t>
            </w:r>
          </w:p>
          <w:p w:rsidR="006C5030" w:rsidRPr="006C5030" w:rsidRDefault="006C5030" w:rsidP="006C5030">
            <w:pPr>
              <w:autoSpaceDE w:val="0"/>
              <w:autoSpaceDN w:val="0"/>
              <w:adjustRightInd w:val="0"/>
              <w:rPr>
                <w:rFonts w:ascii="Arial" w:hAnsi="Arial" w:cs="Arial"/>
                <w:sz w:val="18"/>
                <w:szCs w:val="18"/>
              </w:rPr>
            </w:pPr>
          </w:p>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specifi-city (72.3-81.3)</w:t>
            </w:r>
          </w:p>
          <w:p w:rsidR="006C5030" w:rsidRPr="006C5030" w:rsidRDefault="006C5030" w:rsidP="006C5030">
            <w:pPr>
              <w:autoSpaceDE w:val="0"/>
              <w:autoSpaceDN w:val="0"/>
              <w:adjustRightInd w:val="0"/>
              <w:rPr>
                <w:rFonts w:ascii="Arial" w:hAnsi="Arial" w:cs="Arial"/>
                <w:sz w:val="18"/>
                <w:szCs w:val="18"/>
              </w:rPr>
            </w:pPr>
          </w:p>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 xml:space="preserve">0.59–0.69 </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P=0.038</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ROC curve Fig 5</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600mg LD and 75mg MD</w:t>
            </w:r>
          </w:p>
          <w:p w:rsidR="006C5030" w:rsidRPr="006C5030" w:rsidRDefault="006C5030" w:rsidP="006C5030">
            <w:pPr>
              <w:rPr>
                <w:rFonts w:ascii="Arial" w:hAnsi="Arial" w:cs="Arial"/>
                <w:sz w:val="18"/>
                <w:szCs w:val="18"/>
              </w:rPr>
            </w:pPr>
            <w:r w:rsidRPr="006C5030">
              <w:rPr>
                <w:rFonts w:ascii="Arial" w:hAnsi="Arial" w:cs="Arial"/>
                <w:sz w:val="18"/>
                <w:szCs w:val="18"/>
              </w:rPr>
              <w:t xml:space="preserve">Aspirin: 300 mg LD &amp; 75 mg MD </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 assay</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Combined end point of ischemic events and bleeding</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CV death (defined as death from cardiac causes or stroke) and non-fatal myocardial infarction (defined as rise in CK-MB of at least twice the upper limit of normal with either ischemic symptoms or typical ECG changes)</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30 days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Low PR</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Ischemic events + bleeding</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medium</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medium</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medium</w:t>
            </w: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Medium PR</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Ischemic events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6</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0.3</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0.31</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0.12-0.75</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0.12-0.77</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0.01 (Medium vs low)</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0.012 (Medium vs High)</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w:t>
            </w:r>
          </w:p>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female sex, BMI, diabetes,</w:t>
            </w:r>
          </w:p>
          <w:p w:rsidR="006C5030" w:rsidRPr="006C5030" w:rsidRDefault="006C5030" w:rsidP="006C5030">
            <w:pPr>
              <w:rPr>
                <w:rFonts w:ascii="Arial" w:hAnsi="Arial" w:cs="Arial"/>
                <w:sz w:val="18"/>
                <w:szCs w:val="18"/>
              </w:rPr>
            </w:pPr>
            <w:r w:rsidRPr="006C5030">
              <w:rPr>
                <w:rFonts w:ascii="Arial" w:hAnsi="Arial" w:cs="Arial"/>
                <w:sz w:val="18"/>
                <w:szCs w:val="18"/>
              </w:rPr>
              <w:t>ejection fraction</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Kaplan–Meier time-to-event curves in Fig 6</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High PR</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Ischemic events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19</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medium</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medium</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 vs medium</w:t>
            </w: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600mg LD and 75mg MD</w:t>
            </w:r>
          </w:p>
          <w:p w:rsidR="006C5030" w:rsidRPr="006C5030" w:rsidRDefault="006C5030" w:rsidP="006C5030">
            <w:pPr>
              <w:rPr>
                <w:rFonts w:ascii="Arial" w:hAnsi="Arial" w:cs="Arial"/>
                <w:sz w:val="18"/>
                <w:szCs w:val="18"/>
              </w:rPr>
            </w:pPr>
            <w:r w:rsidRPr="006C5030">
              <w:rPr>
                <w:rFonts w:ascii="Arial" w:hAnsi="Arial" w:cs="Arial"/>
                <w:sz w:val="18"/>
                <w:szCs w:val="18"/>
              </w:rPr>
              <w:t xml:space="preserve">Aspirin: 300 mg LD &amp; 75 mg MD </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 assay</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Composite ischemic end point</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CV death (defined as death from cardiac causes or stroke) and non-fatal myocardial infarction (defined as rise in CK-MB of at least twice the upper limit of normal with either ischemic symptoms or typical ECG changes)</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30 days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Medium PR defined with a different range than before (≥161 to &lt;225 PRU)</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Ischemic events + bleeding</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0.14</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0.42</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0.05-0.4</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0.24-0.73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0.0003 (Medium vs low)</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0.002 (Medium vs High)</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w:t>
            </w:r>
          </w:p>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female sex, BMI, diabetes, ejection fraction</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Kaplan–Meier time-to-event curves in Fig 6</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lastRenderedPageBreak/>
              <w:t>Kim, 2011</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21786434</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South Korea</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CiLostazol administration before pErcutaneous coronAry intervention for Reduction of periprocedural myonecrosis trial (CLEAR trial)</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 aspirin</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Cardiac death, MI, target-lesion revascu-larization, or cerebro-vascular accident</w:t>
            </w: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6 mo</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resistance</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4/37 (11%)</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NS vs. next row (chi-square statistics or Fisher ‘s exact test)</w:t>
            </w: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Normal response</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2/73 (3%)</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Lee, 2009</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20049136</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South Korea</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NR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600 mg clopidogrel + 300 mg aspirinLD &amp; in pts with DES, 100 mg aspirin +75 mg clopidogrel</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Verify Now </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Any stent thrombosis or cardiac death</w:t>
            </w: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6 months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Normal response</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 (0.7%)</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0.012 vs. next row (chi-square or Fisher’s exact)</w:t>
            </w: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Low response</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6 (6.3%)</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vs previous row: </w:t>
            </w:r>
          </w:p>
          <w:p w:rsidR="006C5030" w:rsidRPr="006C5030" w:rsidRDefault="006C5030" w:rsidP="006C5030">
            <w:pPr>
              <w:rPr>
                <w:rFonts w:ascii="Arial" w:hAnsi="Arial" w:cs="Arial"/>
                <w:sz w:val="18"/>
                <w:szCs w:val="18"/>
              </w:rPr>
            </w:pPr>
            <w:r w:rsidRPr="006C5030">
              <w:rPr>
                <w:rFonts w:ascii="Arial" w:hAnsi="Arial" w:cs="Arial"/>
                <w:sz w:val="18"/>
                <w:szCs w:val="18"/>
              </w:rPr>
              <w:t>OR (also stated as relative risk), 12.074 (multi-variate logistic regression)</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Relative risk, 9.646 (univariate logistic regression)</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1.205-120.992 for multi-variate OR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1.139-81.679 for uni-variate RR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0.034 for multivariate OR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0.038 for univariate RR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 age and sex for OR/RR</w:t>
            </w: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Marcucci, 2009</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19118249</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Italy</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NR</w:t>
            </w:r>
          </w:p>
        </w:tc>
        <w:tc>
          <w:tcPr>
            <w:tcW w:w="1497" w:type="dxa"/>
          </w:tcPr>
          <w:p w:rsidR="006C5030" w:rsidRPr="006C5030" w:rsidRDefault="006C5030" w:rsidP="006C5030">
            <w:pPr>
              <w:rPr>
                <w:rFonts w:ascii="Arial" w:hAnsi="Arial" w:cs="Arial"/>
                <w:sz w:val="18"/>
                <w:szCs w:val="18"/>
                <w:lang w:val="es-ES_tradnl"/>
              </w:rPr>
            </w:pPr>
            <w:r w:rsidRPr="006C5030">
              <w:rPr>
                <w:rFonts w:ascii="Arial" w:hAnsi="Arial" w:cs="Arial"/>
                <w:sz w:val="18"/>
                <w:szCs w:val="18"/>
                <w:lang w:val="es-ES_tradnl"/>
              </w:rPr>
              <w:t>clopidogrel 600 mg LD + 75 mg MD &amp; ASA 500 mg IV LD + 100-325 mg MD</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Cardiovascular death and nonfatal MI</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12 months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high residual platelet reactivity (PRU≥240)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27 (12.3) </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HR=2.52</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1.30–5.13</w:t>
            </w:r>
          </w:p>
        </w:tc>
        <w:tc>
          <w:tcPr>
            <w:tcW w:w="1474" w:type="dxa"/>
          </w:tcPr>
          <w:p w:rsidR="006C5030" w:rsidRPr="006C5030" w:rsidRDefault="006C5030" w:rsidP="006C5030">
            <w:pPr>
              <w:rPr>
                <w:rFonts w:ascii="Arial" w:hAnsi="Arial" w:cs="Arial"/>
                <w:sz w:val="18"/>
                <w:szCs w:val="18"/>
                <w:lang w:val="es-ES_tradnl"/>
              </w:rPr>
            </w:pPr>
            <w:r w:rsidRPr="006C5030">
              <w:rPr>
                <w:rFonts w:ascii="Arial" w:hAnsi="Arial" w:cs="Arial"/>
                <w:sz w:val="18"/>
                <w:szCs w:val="18"/>
                <w:lang w:val="es-ES_tradnl"/>
              </w:rPr>
              <w:t>P=0.011</w:t>
            </w:r>
          </w:p>
          <w:p w:rsidR="006C5030" w:rsidRPr="006C5030" w:rsidRDefault="006C5030" w:rsidP="006C5030">
            <w:pPr>
              <w:rPr>
                <w:rFonts w:ascii="Arial" w:hAnsi="Arial" w:cs="Arial"/>
                <w:sz w:val="18"/>
                <w:szCs w:val="18"/>
                <w:lang w:val="es-ES_tradnl"/>
              </w:rPr>
            </w:pPr>
            <w:r w:rsidRPr="006C5030">
              <w:rPr>
                <w:rFonts w:ascii="Arial" w:hAnsi="Arial" w:cs="Arial"/>
                <w:sz w:val="18"/>
                <w:szCs w:val="18"/>
                <w:lang w:val="es-ES_tradnl"/>
              </w:rPr>
              <w:t>(RPR vs no RPR)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No residual platelet reactivity (PRU&lt;240)</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 (3.6)</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600 mg LD + 75 mg MD &amp; ASA 500 mg IV LD + 100-325 mg MD</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Cardio-vascular death and nonfatal MI</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12 months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high residual platelet reactivity (PRU≥240)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27 (12.3) </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Sens: 0.61</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Spec: 0.7</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AUC 0.66</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0.47-0.758</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0.664-0.735</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0.57-0.78</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P&lt;0.001</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No residual platelet reactivity (PRU&lt;240)</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 (3.6)</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600 mg LD + 75 mg MD &amp; ASA 500 mg IV LD + 100-325 mg MD</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Cardio-vascular death and nonfatal MI</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12 months</w:t>
            </w: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Quartile 1 ≤129</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HR=1.1</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HR=1.6</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HR=3.6</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0.4-3.4</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0.6-4.5</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1.5-9.1</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P&gt;0.05</w:t>
            </w:r>
          </w:p>
          <w:p w:rsidR="006C5030" w:rsidRPr="006C5030" w:rsidRDefault="006C5030" w:rsidP="006C5030">
            <w:pPr>
              <w:rPr>
                <w:rFonts w:ascii="Arial" w:hAnsi="Arial" w:cs="Arial"/>
                <w:sz w:val="18"/>
                <w:szCs w:val="18"/>
              </w:rPr>
            </w:pPr>
            <w:r w:rsidRPr="006C5030">
              <w:rPr>
                <w:rFonts w:ascii="Arial" w:hAnsi="Arial" w:cs="Arial"/>
                <w:sz w:val="18"/>
                <w:szCs w:val="18"/>
              </w:rPr>
              <w:t>(Quartile II vs 1)</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P&gt;0.05</w:t>
            </w:r>
          </w:p>
          <w:p w:rsidR="006C5030" w:rsidRPr="006C5030" w:rsidRDefault="006C5030" w:rsidP="006C5030">
            <w:pPr>
              <w:rPr>
                <w:rFonts w:ascii="Arial" w:hAnsi="Arial" w:cs="Arial"/>
                <w:sz w:val="18"/>
                <w:szCs w:val="18"/>
              </w:rPr>
            </w:pPr>
            <w:r w:rsidRPr="006C5030">
              <w:rPr>
                <w:rFonts w:ascii="Arial" w:hAnsi="Arial" w:cs="Arial"/>
                <w:sz w:val="18"/>
                <w:szCs w:val="18"/>
              </w:rPr>
              <w:t>(Quartile III vs 1)</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P&lt;0.05</w:t>
            </w:r>
          </w:p>
          <w:p w:rsidR="006C5030" w:rsidRPr="006C5030" w:rsidRDefault="006C5030" w:rsidP="006C5030">
            <w:pPr>
              <w:rPr>
                <w:rFonts w:ascii="Arial" w:hAnsi="Arial" w:cs="Arial"/>
                <w:sz w:val="18"/>
                <w:szCs w:val="18"/>
              </w:rPr>
            </w:pPr>
            <w:r w:rsidRPr="006C5030">
              <w:rPr>
                <w:rFonts w:ascii="Arial" w:hAnsi="Arial" w:cs="Arial"/>
                <w:sz w:val="18"/>
                <w:szCs w:val="18"/>
              </w:rPr>
              <w:t>(Quartile IV vs 1)</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Quartile 2 130-195</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Quartile 3 196-257</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Quartile 4 ≥258</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lastRenderedPageBreak/>
              <w:t>Patti, 2008</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18804738</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Italy</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ARMYDA-PRO (Antiplatelet therapy for Reduction of MYocardial Damage during Angioplasty-Platelet Reactivity Predicts Outcome)</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75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major adverse cardiac events</w:t>
            </w:r>
          </w:p>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Cardiac death, myocardial infarction (MI)†, target vessel revasculari-zation§</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30 days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1st quartile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 (3 %)</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Ref group</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2nd quartile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 (5%)</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3rd quartile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 (10%)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4th quartile </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8 (20%)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OR=12.67 (4th vs. 1st)** </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1.49-107.7</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P=0.034 (between 4th and 1st quartile); Fisher’s exact/</w:t>
            </w:r>
            <w:r w:rsidRPr="006C5030">
              <w:rPr>
                <w:rFonts w:ascii="Arial" w:hAnsi="Arial" w:cs="Arial"/>
                <w:sz w:val="18"/>
                <w:szCs w:val="18"/>
              </w:rPr>
              <w:br/>
              <w:t>Chi square</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6 months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1st quartile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 (10%)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Ref group</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2nd quartile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 (13%)</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3rd quartile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7 (17%)</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4th quartile </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12 (30%)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OR=6 (4th vs. 1st)02** </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1.67-21.6</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P=0.05 (between 4th and 1st quartile); Fisher’s exact/Chi square</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30 days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1st quartile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 (3 %)</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Ref group</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Ref group</w:t>
            </w:r>
          </w:p>
        </w:tc>
        <w:tc>
          <w:tcPr>
            <w:tcW w:w="1588"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YES</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2nd quartile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 (5%)</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P=0.71 (between 1st and 2nd quartile); Logistic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w:t>
            </w: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3rd quartile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 (10%)</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P=0.68 (between 1st and 3rd quartile); Logistic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w:t>
            </w: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sz w:val="18"/>
                <w:szCs w:val="18"/>
              </w:rPr>
            </w:pP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4th quartile </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8 (20%)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OR=6.1 (4th vs. 1st) </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1.1-18.3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P=0.033 (between 4th and 1st quartile); Logistic regression</w:t>
            </w:r>
          </w:p>
        </w:tc>
        <w:tc>
          <w:tcPr>
            <w:tcW w:w="1588"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YES; All Only variables with p &lt;0.15</w:t>
            </w:r>
          </w:p>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were entered into final model; final list is NR; only reported variables include: Age &gt;70</w:t>
            </w:r>
          </w:p>
          <w:p w:rsidR="006C5030" w:rsidRPr="006C5030" w:rsidRDefault="006C5030" w:rsidP="006C5030">
            <w:pPr>
              <w:rPr>
                <w:rFonts w:ascii="Arial" w:hAnsi="Arial" w:cs="Arial"/>
                <w:sz w:val="18"/>
                <w:szCs w:val="18"/>
              </w:rPr>
            </w:pPr>
            <w:r w:rsidRPr="006C5030">
              <w:rPr>
                <w:rFonts w:ascii="Arial" w:hAnsi="Arial" w:cs="Arial"/>
                <w:sz w:val="18"/>
                <w:szCs w:val="18"/>
              </w:rPr>
              <w:t>years, left ventricular dysfunction, and use of glycoprotein IIb/IIIa inhibitors, statin therapy</w:t>
            </w: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75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major adverse cardiac events</w:t>
            </w:r>
          </w:p>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Cardiac death, myocardial infarction (MI)†, target vessel revasculari-zation§</w:t>
            </w:r>
          </w:p>
        </w:tc>
        <w:tc>
          <w:tcPr>
            <w:tcW w:w="1273" w:type="dxa"/>
          </w:tcPr>
          <w:p w:rsidR="006C5030" w:rsidRPr="006C5030" w:rsidRDefault="006C5030" w:rsidP="006C5030">
            <w:pPr>
              <w:rPr>
                <w:rFonts w:ascii="Arial" w:hAnsi="Arial" w:cs="Arial"/>
                <w:sz w:val="18"/>
                <w:szCs w:val="18"/>
              </w:rPr>
            </w:pPr>
            <w:r w:rsidRPr="006C5030">
              <w:rPr>
                <w:rFonts w:ascii="Arial" w:hAnsi="Arial" w:cs="Arial"/>
                <w:sz w:val="18"/>
                <w:szCs w:val="18"/>
              </w:rPr>
              <w:t>30 days</w:t>
            </w:r>
          </w:p>
        </w:tc>
        <w:tc>
          <w:tcPr>
            <w:tcW w:w="1194" w:type="dxa"/>
          </w:tcPr>
          <w:p w:rsidR="006C5030" w:rsidRPr="006C5030" w:rsidRDefault="006C5030" w:rsidP="006C5030">
            <w:pPr>
              <w:rPr>
                <w:rFonts w:ascii="Arial" w:hAnsi="Arial" w:cs="Arial"/>
                <w:sz w:val="18"/>
                <w:szCs w:val="18"/>
              </w:rPr>
            </w:pPr>
            <w:r w:rsidRPr="006C5030">
              <w:rPr>
                <w:rFonts w:ascii="Arial" w:hAnsi="Arial" w:cs="Arial"/>
                <w:sz w:val="18"/>
                <w:szCs w:val="18"/>
              </w:rPr>
              <w:t>PRU≥ 240 units</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Sens=0.81; spec=0.53</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AUC= 0.69 (95% CI: 0.56 to 0.81; p= 0.016)</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lastRenderedPageBreak/>
              <w:t>Price, 2011</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21406646</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USA</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Gauging Responsive-ness with A VerifyNow assay—Impact on Thrombosis And Safety (GRAVITAS)</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75 mg/d MD+ Aspirin 75-162 mg/d MD</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from cardio-vascular causes, nonfatal myocardial infarction, or stent thrombosis</w:t>
            </w:r>
            <w:bookmarkStart w:id="1" w:name="_Ref323128591"/>
            <w:r w:rsidRPr="006C5030">
              <w:rPr>
                <w:rFonts w:ascii="Arial" w:hAnsi="Arial" w:cs="Arial"/>
                <w:sz w:val="18"/>
                <w:szCs w:val="18"/>
              </w:rPr>
              <w:t>‡</w:t>
            </w:r>
            <w:bookmarkEnd w:id="1"/>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months</w:t>
            </w: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High on-treatment reactivity was</w:t>
            </w:r>
          </w:p>
          <w:p w:rsidR="006C5030" w:rsidRPr="006C5030" w:rsidRDefault="006C5030" w:rsidP="006C5030">
            <w:pPr>
              <w:keepNext/>
              <w:rPr>
                <w:rFonts w:ascii="Arial" w:hAnsi="Arial" w:cs="Arial"/>
                <w:sz w:val="18"/>
                <w:szCs w:val="18"/>
              </w:rPr>
            </w:pPr>
            <w:r w:rsidRPr="006C5030">
              <w:rPr>
                <w:rFonts w:ascii="Arial" w:hAnsi="Arial" w:cs="Arial"/>
                <w:sz w:val="18"/>
                <w:szCs w:val="18"/>
              </w:rPr>
              <w:t>defined (PRU≥230)</w:t>
            </w:r>
          </w:p>
          <w:p w:rsidR="006C5030" w:rsidRPr="006C5030" w:rsidRDefault="006C5030" w:rsidP="006C5030">
            <w:pPr>
              <w:keepNext/>
              <w:rPr>
                <w:rFonts w:ascii="Arial" w:hAnsi="Arial" w:cs="Arial"/>
                <w:sz w:val="18"/>
                <w:szCs w:val="18"/>
              </w:rPr>
            </w:pPr>
            <w:r w:rsidRPr="006C5030">
              <w:rPr>
                <w:rFonts w:ascii="Arial" w:hAnsi="Arial" w:cs="Arial"/>
                <w:sz w:val="18"/>
                <w:szCs w:val="18"/>
              </w:rPr>
              <w:t>n=586</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25 (2.3%)</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HR=1.68</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0.76-3.72</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P=0.20</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(high vs not high)</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[log-rank test stratified by acute coronary syndromes status]</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Secondary analysis</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Not High On-Treatment Reactivity (PRU&lt;230)</w:t>
            </w:r>
          </w:p>
          <w:p w:rsidR="006C5030" w:rsidRPr="006C5030" w:rsidRDefault="006C5030" w:rsidP="006C5030">
            <w:pPr>
              <w:keepNext/>
              <w:rPr>
                <w:rFonts w:ascii="Arial" w:hAnsi="Arial" w:cs="Arial"/>
                <w:sz w:val="18"/>
                <w:szCs w:val="18"/>
              </w:rPr>
            </w:pPr>
            <w:r w:rsidRPr="006C5030">
              <w:rPr>
                <w:rFonts w:ascii="Arial" w:hAnsi="Arial" w:cs="Arial"/>
                <w:sz w:val="18"/>
                <w:szCs w:val="18"/>
              </w:rPr>
              <w:t>n=1109</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8 (1.4%)</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75 mg/d MD+ Aspirin 75-162 mg/d MD</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from cardio-vascular causes, nonfatal myocardial infarction, or stent thrombosis‡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30 days</w:t>
            </w: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High on-treatment reactivity was defined (PRU≥230)</w:t>
            </w:r>
          </w:p>
          <w:p w:rsidR="006C5030" w:rsidRPr="006C5030" w:rsidRDefault="006C5030" w:rsidP="006C5030">
            <w:pPr>
              <w:keepNext/>
              <w:rPr>
                <w:rFonts w:ascii="Arial" w:hAnsi="Arial" w:cs="Arial"/>
                <w:sz w:val="18"/>
                <w:szCs w:val="18"/>
              </w:rPr>
            </w:pPr>
            <w:r w:rsidRPr="006C5030">
              <w:rPr>
                <w:rFonts w:ascii="Arial" w:hAnsi="Arial" w:cs="Arial"/>
                <w:sz w:val="18"/>
                <w:szCs w:val="18"/>
              </w:rPr>
              <w:t>n=586</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 (1.6%)</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HR=2.27</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0.76-6.74</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P=0.13</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(high vs not high)</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[log-rank test stratified by acute coronary syndromes status]</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Landmark analysis</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keepNext/>
              <w:rPr>
                <w:rFonts w:ascii="Arial" w:hAnsi="Arial" w:cs="Arial"/>
                <w:sz w:val="18"/>
                <w:szCs w:val="18"/>
              </w:rPr>
            </w:pPr>
            <w:r w:rsidRPr="006C5030">
              <w:rPr>
                <w:rFonts w:ascii="Arial" w:hAnsi="Arial" w:cs="Arial"/>
                <w:sz w:val="18"/>
                <w:szCs w:val="18"/>
              </w:rPr>
              <w:t>Not High On-Treatment Reactivity (PRU&lt;230)</w:t>
            </w:r>
          </w:p>
          <w:p w:rsidR="006C5030" w:rsidRPr="006C5030" w:rsidRDefault="006C5030" w:rsidP="006C5030">
            <w:pPr>
              <w:keepNext/>
              <w:rPr>
                <w:rFonts w:ascii="Arial" w:hAnsi="Arial" w:cs="Arial"/>
                <w:sz w:val="18"/>
                <w:szCs w:val="18"/>
              </w:rPr>
            </w:pPr>
            <w:r w:rsidRPr="006C5030">
              <w:rPr>
                <w:rFonts w:ascii="Arial" w:hAnsi="Arial" w:cs="Arial"/>
                <w:sz w:val="18"/>
                <w:szCs w:val="18"/>
              </w:rPr>
              <w:t>n=1109</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 (0.7%)</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Price, 2008</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18263931</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USA</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NR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600 mg and maintaining 75mg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 assay</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CV death, non-fatal MI, Stent thrombosis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CV death, non-fatal MI, Stent thrombosis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Lower reactivity</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CV death, non-fatal MI, Stent thrombosis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2/209</w:t>
            </w:r>
          </w:p>
          <w:p w:rsidR="006C5030" w:rsidRPr="006C5030" w:rsidRDefault="006C5030" w:rsidP="006C5030">
            <w:pPr>
              <w:rPr>
                <w:rFonts w:ascii="Arial" w:hAnsi="Arial" w:cs="Arial"/>
                <w:sz w:val="18"/>
                <w:szCs w:val="18"/>
              </w:rPr>
            </w:pPr>
            <w:r w:rsidRPr="006C5030">
              <w:rPr>
                <w:rFonts w:ascii="Arial" w:hAnsi="Arial" w:cs="Arial"/>
                <w:sz w:val="18"/>
                <w:szCs w:val="18"/>
              </w:rPr>
              <w:t>(1)</w:t>
            </w:r>
          </w:p>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0.008 comparing with the following row </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High reactivity </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7/108 (6.5)</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Total </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9/317 (2.8)</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600 mg and maintaining 75mg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 assay</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CV death, non-fatal MI, Stent thrombosis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CV death, non-fatal MI, Stent thrombosis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6-months follow-up with a minimal of 3 months post-procedure</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Lower reactivity</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CV death, non-fatal MI, Stent thrombosis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2/252</w:t>
            </w:r>
          </w:p>
          <w:p w:rsidR="006C5030" w:rsidRPr="006C5030" w:rsidRDefault="006C5030" w:rsidP="006C5030">
            <w:pPr>
              <w:rPr>
                <w:rFonts w:ascii="Arial" w:hAnsi="Arial" w:cs="Arial"/>
                <w:sz w:val="18"/>
                <w:szCs w:val="18"/>
              </w:rPr>
            </w:pPr>
            <w:r w:rsidRPr="006C5030">
              <w:rPr>
                <w:rFonts w:ascii="Arial" w:hAnsi="Arial" w:cs="Arial"/>
                <w:sz w:val="18"/>
                <w:szCs w:val="18"/>
              </w:rPr>
              <w:t>(2)</w:t>
            </w:r>
          </w:p>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0.008 comparing with the following row </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High reactivity </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7/121 (5.8)</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Total </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9/373</w:t>
            </w:r>
          </w:p>
          <w:p w:rsidR="006C5030" w:rsidRPr="006C5030" w:rsidRDefault="006C5030" w:rsidP="006C5030">
            <w:pPr>
              <w:rPr>
                <w:rFonts w:ascii="Arial" w:hAnsi="Arial" w:cs="Arial"/>
                <w:sz w:val="18"/>
                <w:szCs w:val="18"/>
              </w:rPr>
            </w:pPr>
            <w:r w:rsidRPr="006C5030">
              <w:rPr>
                <w:rFonts w:ascii="Arial" w:hAnsi="Arial" w:cs="Arial"/>
                <w:sz w:val="18"/>
                <w:szCs w:val="18"/>
              </w:rPr>
              <w:t>(2.4)</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lastRenderedPageBreak/>
              <w:t>Saw, 2008</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19463380</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Canada</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BRIEF-PCI</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600 mg and maintaining 75mg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30-day death, MI, urgent TVR</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30-day death, MI, urgent TVR</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30 day </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Low-responder</w:t>
            </w:r>
          </w:p>
          <w:p w:rsidR="006C5030" w:rsidRPr="006C5030" w:rsidRDefault="006C5030" w:rsidP="006C5030">
            <w:pPr>
              <w:rPr>
                <w:rFonts w:ascii="Arial" w:hAnsi="Arial" w:cs="Arial"/>
                <w:bCs/>
                <w:sz w:val="18"/>
                <w:szCs w:val="18"/>
              </w:rPr>
            </w:pPr>
            <w:r w:rsidRPr="006C5030">
              <w:rPr>
                <w:rFonts w:ascii="Arial" w:hAnsi="Arial" w:cs="Arial"/>
                <w:bCs/>
                <w:sz w:val="18"/>
                <w:szCs w:val="18"/>
              </w:rPr>
              <w:t>(n=51)</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30-day death, MI, urgent TVR</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 (2%)</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0.766</w:t>
            </w:r>
          </w:p>
          <w:p w:rsidR="006C5030" w:rsidRPr="006C5030" w:rsidRDefault="006C5030" w:rsidP="006C5030">
            <w:pPr>
              <w:rPr>
                <w:rFonts w:ascii="Arial" w:hAnsi="Arial" w:cs="Arial"/>
                <w:sz w:val="18"/>
                <w:szCs w:val="18"/>
              </w:rPr>
            </w:pPr>
            <w:r w:rsidRPr="006C5030">
              <w:rPr>
                <w:rFonts w:ascii="Arial" w:hAnsi="Arial" w:cs="Arial"/>
                <w:sz w:val="18"/>
                <w:szCs w:val="18"/>
              </w:rPr>
              <w:t>(low vs normal responder)</w:t>
            </w:r>
          </w:p>
          <w:p w:rsidR="006C5030" w:rsidRPr="006C5030" w:rsidRDefault="006C5030" w:rsidP="006C5030">
            <w:pPr>
              <w:rPr>
                <w:rFonts w:ascii="Arial" w:hAnsi="Arial" w:cs="Arial"/>
                <w:sz w:val="18"/>
                <w:szCs w:val="18"/>
              </w:rPr>
            </w:pPr>
            <w:r w:rsidRPr="006C5030">
              <w:rPr>
                <w:rFonts w:ascii="Arial" w:hAnsi="Arial" w:cs="Arial"/>
                <w:sz w:val="18"/>
                <w:szCs w:val="18"/>
              </w:rPr>
              <w:t>[Fisher’s exact]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Responder</w:t>
            </w:r>
          </w:p>
          <w:p w:rsidR="006C5030" w:rsidRPr="006C5030" w:rsidRDefault="006C5030" w:rsidP="006C5030">
            <w:pPr>
              <w:rPr>
                <w:rFonts w:ascii="Arial" w:hAnsi="Arial" w:cs="Arial"/>
                <w:bCs/>
                <w:sz w:val="18"/>
                <w:szCs w:val="18"/>
              </w:rPr>
            </w:pPr>
            <w:r w:rsidRPr="006C5030">
              <w:rPr>
                <w:rFonts w:ascii="Arial" w:hAnsi="Arial" w:cs="Arial"/>
                <w:bCs/>
                <w:sz w:val="18"/>
                <w:szCs w:val="18"/>
              </w:rPr>
              <w:t>(n=147)</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 (2.7%)</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Vavuranakis, 2011</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21712606</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Greece</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NR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300-600 mg LD + 75 mg MD; Aspirin 325 mg X 7 days then 100 mg MD </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myocardial infarction; stroke</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Mean followup: 203±152</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NR</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 (death: 2; myocardial infarction: 2;</w:t>
            </w:r>
          </w:p>
          <w:p w:rsidR="006C5030" w:rsidRPr="006C5030" w:rsidRDefault="006C5030" w:rsidP="006C5030">
            <w:pPr>
              <w:rPr>
                <w:rFonts w:ascii="Arial" w:hAnsi="Arial" w:cs="Arial"/>
                <w:sz w:val="18"/>
                <w:szCs w:val="18"/>
              </w:rPr>
            </w:pPr>
            <w:r w:rsidRPr="006C5030">
              <w:rPr>
                <w:rFonts w:ascii="Arial" w:hAnsi="Arial" w:cs="Arial"/>
                <w:sz w:val="18"/>
                <w:szCs w:val="18"/>
              </w:rPr>
              <w:t>stroke: 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p w:rsidR="006C5030" w:rsidRPr="006C5030" w:rsidRDefault="006C5030" w:rsidP="006C5030">
            <w:pPr>
              <w:rPr>
                <w:rFonts w:ascii="Arial" w:hAnsi="Arial" w:cs="Arial"/>
                <w:sz w:val="18"/>
                <w:szCs w:val="18"/>
              </w:rPr>
            </w:pPr>
            <w:r w:rsidRPr="006C5030">
              <w:rPr>
                <w:rFonts w:ascii="Arial" w:hAnsi="Arial" w:cs="Arial"/>
                <w:sz w:val="18"/>
                <w:szCs w:val="18"/>
              </w:rPr>
              <w:t>[Cox regression (stepwise backward conditional method)]</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“Multi-variate analysis did not revealed any significant relation-ship between PRU and MACE.”</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Breet, 2011</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21478385</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The Netherlands</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POPular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300 or 600mg or maintaining 75 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Verify Now </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Death, MI, ST, stroke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ST, stroke</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1 year</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HCPR (high on-clopidogrel platelet reactivity or dual HPR)</w:t>
            </w:r>
          </w:p>
          <w:p w:rsidR="006C5030" w:rsidRPr="006C5030" w:rsidRDefault="006C5030" w:rsidP="006C5030">
            <w:pPr>
              <w:rPr>
                <w:rFonts w:ascii="Arial" w:hAnsi="Arial" w:cs="Arial"/>
                <w:bCs/>
                <w:sz w:val="18"/>
                <w:szCs w:val="18"/>
              </w:rPr>
            </w:pPr>
            <w:r w:rsidRPr="006C5030">
              <w:rPr>
                <w:rFonts w:ascii="Arial" w:hAnsi="Arial" w:cs="Arial"/>
                <w:bCs/>
                <w:sz w:val="18"/>
                <w:szCs w:val="18"/>
              </w:rPr>
              <w:t>N=168</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Death, MI, ST, stroke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21</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OR (calculate)= 3.16</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1.5-6.7</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P=0.003</w:t>
            </w:r>
          </w:p>
          <w:p w:rsidR="006C5030" w:rsidRPr="006C5030" w:rsidRDefault="006C5030" w:rsidP="006C5030">
            <w:pPr>
              <w:rPr>
                <w:rFonts w:ascii="Arial" w:hAnsi="Arial" w:cs="Arial"/>
                <w:sz w:val="18"/>
                <w:szCs w:val="18"/>
              </w:rPr>
            </w:pPr>
            <w:r w:rsidRPr="006C5030">
              <w:rPr>
                <w:rFonts w:ascii="Arial" w:hAnsi="Arial" w:cs="Arial"/>
                <w:sz w:val="18"/>
                <w:szCs w:val="18"/>
              </w:rPr>
              <w:t>(HCPR or Dual HPR vs NPR)</w:t>
            </w:r>
          </w:p>
          <w:p w:rsidR="006C5030" w:rsidRPr="006C5030" w:rsidRDefault="006C5030" w:rsidP="006C5030">
            <w:pPr>
              <w:rPr>
                <w:rFonts w:ascii="Arial" w:hAnsi="Arial" w:cs="Arial"/>
                <w:sz w:val="18"/>
                <w:szCs w:val="18"/>
              </w:rPr>
            </w:pPr>
            <w:r w:rsidRPr="006C5030">
              <w:rPr>
                <w:rFonts w:ascii="Arial" w:hAnsi="Arial" w:cs="Arial"/>
                <w:sz w:val="18"/>
                <w:szCs w:val="18"/>
              </w:rPr>
              <w:t>[Fisher’s exact]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NPR (normal on-clopidogrel platelet reactivity or only high aspirin PR)</w:t>
            </w:r>
          </w:p>
          <w:p w:rsidR="006C5030" w:rsidRPr="006C5030" w:rsidRDefault="006C5030" w:rsidP="006C5030">
            <w:pPr>
              <w:rPr>
                <w:rFonts w:ascii="Arial" w:hAnsi="Arial" w:cs="Arial"/>
                <w:bCs/>
                <w:sz w:val="18"/>
                <w:szCs w:val="18"/>
              </w:rPr>
            </w:pPr>
            <w:r w:rsidRPr="006C5030">
              <w:rPr>
                <w:rFonts w:ascii="Arial" w:hAnsi="Arial" w:cs="Arial"/>
                <w:bCs/>
                <w:sz w:val="18"/>
                <w:szCs w:val="18"/>
              </w:rPr>
              <w:t>N=254</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11</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p>
        </w:tc>
        <w:tc>
          <w:tcPr>
            <w:tcW w:w="1234" w:type="dxa"/>
          </w:tcPr>
          <w:p w:rsidR="006C5030" w:rsidRPr="006C5030" w:rsidRDefault="006C5030" w:rsidP="006C5030">
            <w:pPr>
              <w:rPr>
                <w:rFonts w:ascii="Arial" w:hAnsi="Arial" w:cs="Arial"/>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Suh, 2011</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21232664</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Korea</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CILON-T</w:t>
            </w:r>
          </w:p>
        </w:tc>
        <w:tc>
          <w:tcPr>
            <w:tcW w:w="1497" w:type="dxa"/>
          </w:tcPr>
          <w:p w:rsidR="006C5030" w:rsidRPr="006C5030" w:rsidRDefault="006C5030" w:rsidP="006C5030">
            <w:pPr>
              <w:rPr>
                <w:rFonts w:ascii="Arial" w:hAnsi="Arial" w:cs="Arial"/>
                <w:b/>
                <w:sz w:val="18"/>
                <w:szCs w:val="18"/>
              </w:rPr>
            </w:pPr>
            <w:r w:rsidRPr="006C5030">
              <w:rPr>
                <w:rFonts w:ascii="Arial" w:hAnsi="Arial" w:cs="Arial"/>
                <w:sz w:val="18"/>
                <w:szCs w:val="18"/>
              </w:rPr>
              <w:t>Aspirin (100 mg daily) and clopidogrel (75 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primary end point</w:t>
            </w:r>
          </w:p>
        </w:tc>
        <w:tc>
          <w:tcPr>
            <w:tcW w:w="1169" w:type="dxa"/>
          </w:tcPr>
          <w:p w:rsidR="006C5030" w:rsidRPr="006C5030" w:rsidRDefault="006C5030" w:rsidP="006C5030">
            <w:pPr>
              <w:rPr>
                <w:rFonts w:ascii="Arial" w:hAnsi="Arial" w:cs="Arial"/>
                <w:b/>
                <w:sz w:val="18"/>
                <w:szCs w:val="18"/>
              </w:rPr>
            </w:pPr>
            <w:r w:rsidRPr="006C5030">
              <w:rPr>
                <w:rFonts w:ascii="Arial" w:hAnsi="Arial" w:cs="Arial"/>
                <w:sz w:val="18"/>
                <w:szCs w:val="18"/>
              </w:rPr>
              <w:t>composite of cardiac death, non fatal MI, ischemic stroke and TLR</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 0-184</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primary end point</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0.077</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figure 4 A showed bar graphs</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b/>
                <w:sz w:val="18"/>
                <w:szCs w:val="18"/>
              </w:rPr>
            </w:pPr>
          </w:p>
        </w:tc>
        <w:tc>
          <w:tcPr>
            <w:tcW w:w="808" w:type="dxa"/>
          </w:tcPr>
          <w:p w:rsidR="006C5030" w:rsidRPr="006C5030" w:rsidRDefault="006C5030" w:rsidP="006C5030">
            <w:pPr>
              <w:rPr>
                <w:rFonts w:ascii="Arial" w:hAnsi="Arial" w:cs="Arial"/>
                <w:b/>
                <w:sz w:val="18"/>
                <w:szCs w:val="18"/>
              </w:rPr>
            </w:pPr>
          </w:p>
        </w:tc>
        <w:tc>
          <w:tcPr>
            <w:tcW w:w="913" w:type="dxa"/>
          </w:tcPr>
          <w:p w:rsidR="006C5030" w:rsidRPr="006C5030" w:rsidRDefault="006C5030" w:rsidP="006C5030">
            <w:pPr>
              <w:rPr>
                <w:rFonts w:ascii="Arial" w:hAnsi="Arial" w:cs="Arial"/>
                <w:b/>
                <w:sz w:val="18"/>
                <w:szCs w:val="18"/>
              </w:rPr>
            </w:pPr>
          </w:p>
        </w:tc>
        <w:tc>
          <w:tcPr>
            <w:tcW w:w="1169" w:type="dxa"/>
          </w:tcPr>
          <w:p w:rsidR="006C5030" w:rsidRPr="006C5030" w:rsidRDefault="006C5030" w:rsidP="006C5030">
            <w:pPr>
              <w:rPr>
                <w:rFonts w:ascii="Arial" w:hAnsi="Arial" w:cs="Arial"/>
                <w:b/>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 185-264</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b/>
                <w:sz w:val="18"/>
                <w:szCs w:val="18"/>
              </w:rPr>
            </w:pPr>
          </w:p>
        </w:tc>
        <w:tc>
          <w:tcPr>
            <w:tcW w:w="808" w:type="dxa"/>
          </w:tcPr>
          <w:p w:rsidR="006C5030" w:rsidRPr="006C5030" w:rsidRDefault="006C5030" w:rsidP="006C5030">
            <w:pPr>
              <w:rPr>
                <w:rFonts w:ascii="Arial" w:hAnsi="Arial" w:cs="Arial"/>
                <w:b/>
                <w:sz w:val="18"/>
                <w:szCs w:val="18"/>
              </w:rPr>
            </w:pPr>
          </w:p>
        </w:tc>
        <w:tc>
          <w:tcPr>
            <w:tcW w:w="913" w:type="dxa"/>
          </w:tcPr>
          <w:p w:rsidR="006C5030" w:rsidRPr="006C5030" w:rsidRDefault="006C5030" w:rsidP="006C5030">
            <w:pPr>
              <w:rPr>
                <w:rFonts w:ascii="Arial" w:hAnsi="Arial" w:cs="Arial"/>
                <w:b/>
                <w:sz w:val="18"/>
                <w:szCs w:val="18"/>
              </w:rPr>
            </w:pPr>
          </w:p>
        </w:tc>
        <w:tc>
          <w:tcPr>
            <w:tcW w:w="1169" w:type="dxa"/>
          </w:tcPr>
          <w:p w:rsidR="006C5030" w:rsidRPr="006C5030" w:rsidRDefault="006C5030" w:rsidP="006C5030">
            <w:pPr>
              <w:rPr>
                <w:rFonts w:ascii="Arial" w:hAnsi="Arial" w:cs="Arial"/>
                <w:b/>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 265-438</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b/>
                <w:sz w:val="18"/>
                <w:szCs w:val="18"/>
              </w:rPr>
            </w:pPr>
            <w:r w:rsidRPr="006C5030">
              <w:rPr>
                <w:rFonts w:ascii="Arial" w:hAnsi="Arial" w:cs="Arial"/>
                <w:sz w:val="18"/>
                <w:szCs w:val="18"/>
              </w:rPr>
              <w:t>Aspirin (100 mg daily) and clopidogrel (75 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Athero-thrombotic complica-tions</w:t>
            </w:r>
          </w:p>
        </w:tc>
        <w:tc>
          <w:tcPr>
            <w:tcW w:w="1169" w:type="dxa"/>
          </w:tcPr>
          <w:p w:rsidR="006C5030" w:rsidRPr="006C5030" w:rsidRDefault="006C5030" w:rsidP="006C5030">
            <w:pPr>
              <w:rPr>
                <w:rFonts w:ascii="Arial" w:hAnsi="Arial" w:cs="Arial"/>
                <w:b/>
                <w:sz w:val="18"/>
                <w:szCs w:val="18"/>
              </w:rPr>
            </w:pPr>
            <w:r w:rsidRPr="006C5030">
              <w:rPr>
                <w:rFonts w:ascii="Arial" w:hAnsi="Arial" w:cs="Arial"/>
                <w:sz w:val="18"/>
                <w:szCs w:val="18"/>
              </w:rPr>
              <w:t xml:space="preserve">composite of cardiac death, non fatal MI, ischemic stroke </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 0-184</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Athero-thrombotic compli-cations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0%</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0.037</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figure 4 A showed bar graphs</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b/>
                <w:sz w:val="18"/>
                <w:szCs w:val="18"/>
              </w:rPr>
            </w:pPr>
          </w:p>
        </w:tc>
        <w:tc>
          <w:tcPr>
            <w:tcW w:w="808" w:type="dxa"/>
          </w:tcPr>
          <w:p w:rsidR="006C5030" w:rsidRPr="006C5030" w:rsidRDefault="006C5030" w:rsidP="006C5030">
            <w:pPr>
              <w:rPr>
                <w:rFonts w:ascii="Arial" w:hAnsi="Arial" w:cs="Arial"/>
                <w:b/>
                <w:sz w:val="18"/>
                <w:szCs w:val="18"/>
              </w:rPr>
            </w:pPr>
          </w:p>
        </w:tc>
        <w:tc>
          <w:tcPr>
            <w:tcW w:w="913" w:type="dxa"/>
          </w:tcPr>
          <w:p w:rsidR="006C5030" w:rsidRPr="006C5030" w:rsidRDefault="006C5030" w:rsidP="006C5030">
            <w:pPr>
              <w:rPr>
                <w:rFonts w:ascii="Arial" w:hAnsi="Arial" w:cs="Arial"/>
                <w:b/>
                <w:sz w:val="18"/>
                <w:szCs w:val="18"/>
              </w:rPr>
            </w:pPr>
          </w:p>
        </w:tc>
        <w:tc>
          <w:tcPr>
            <w:tcW w:w="1169" w:type="dxa"/>
          </w:tcPr>
          <w:p w:rsidR="006C5030" w:rsidRPr="006C5030" w:rsidRDefault="006C5030" w:rsidP="006C5030">
            <w:pPr>
              <w:rPr>
                <w:rFonts w:ascii="Arial" w:hAnsi="Arial" w:cs="Arial"/>
                <w:b/>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 185-264</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b/>
                <w:sz w:val="18"/>
                <w:szCs w:val="18"/>
              </w:rPr>
            </w:pPr>
          </w:p>
        </w:tc>
        <w:tc>
          <w:tcPr>
            <w:tcW w:w="808" w:type="dxa"/>
          </w:tcPr>
          <w:p w:rsidR="006C5030" w:rsidRPr="006C5030" w:rsidRDefault="006C5030" w:rsidP="006C5030">
            <w:pPr>
              <w:rPr>
                <w:rFonts w:ascii="Arial" w:hAnsi="Arial" w:cs="Arial"/>
                <w:b/>
                <w:sz w:val="18"/>
                <w:szCs w:val="18"/>
              </w:rPr>
            </w:pPr>
          </w:p>
        </w:tc>
        <w:tc>
          <w:tcPr>
            <w:tcW w:w="913" w:type="dxa"/>
          </w:tcPr>
          <w:p w:rsidR="006C5030" w:rsidRPr="006C5030" w:rsidRDefault="006C5030" w:rsidP="006C5030">
            <w:pPr>
              <w:rPr>
                <w:rFonts w:ascii="Arial" w:hAnsi="Arial" w:cs="Arial"/>
                <w:b/>
                <w:sz w:val="18"/>
                <w:szCs w:val="18"/>
              </w:rPr>
            </w:pPr>
          </w:p>
        </w:tc>
        <w:tc>
          <w:tcPr>
            <w:tcW w:w="1169" w:type="dxa"/>
          </w:tcPr>
          <w:p w:rsidR="006C5030" w:rsidRPr="006C5030" w:rsidRDefault="006C5030" w:rsidP="006C5030">
            <w:pPr>
              <w:rPr>
                <w:rFonts w:ascii="Arial" w:hAnsi="Arial" w:cs="Arial"/>
                <w:b/>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 265-438</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2.9%</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b/>
                <w:sz w:val="18"/>
                <w:szCs w:val="18"/>
              </w:rPr>
            </w:pPr>
            <w:r w:rsidRPr="006C5030">
              <w:rPr>
                <w:rFonts w:ascii="Arial" w:hAnsi="Arial" w:cs="Arial"/>
                <w:sz w:val="18"/>
                <w:szCs w:val="18"/>
              </w:rPr>
              <w:t>Aspirin (100 mg daily) and clopidogrel (75 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target lesion revasculari-zation </w:t>
            </w:r>
          </w:p>
        </w:tc>
        <w:tc>
          <w:tcPr>
            <w:tcW w:w="1169" w:type="dxa"/>
          </w:tcPr>
          <w:p w:rsidR="006C5030" w:rsidRPr="006C5030" w:rsidRDefault="006C5030" w:rsidP="006C5030">
            <w:pPr>
              <w:rPr>
                <w:rFonts w:ascii="Arial" w:hAnsi="Arial" w:cs="Arial"/>
                <w:b/>
                <w:sz w:val="18"/>
                <w:szCs w:val="18"/>
              </w:rPr>
            </w:pPr>
            <w:r w:rsidRPr="006C5030">
              <w:rPr>
                <w:rFonts w:ascii="Arial" w:hAnsi="Arial" w:cs="Arial"/>
                <w:sz w:val="18"/>
                <w:szCs w:val="18"/>
              </w:rPr>
              <w:t xml:space="preserve">composite of cardiac death, non fatal MI, ischemic stroke </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 0-184</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target lesion revasculari-zation</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0.486</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figure 4 A showed bar graphs</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b/>
                <w:sz w:val="18"/>
                <w:szCs w:val="18"/>
              </w:rPr>
            </w:pPr>
          </w:p>
        </w:tc>
        <w:tc>
          <w:tcPr>
            <w:tcW w:w="808" w:type="dxa"/>
          </w:tcPr>
          <w:p w:rsidR="006C5030" w:rsidRPr="006C5030" w:rsidRDefault="006C5030" w:rsidP="006C5030">
            <w:pPr>
              <w:rPr>
                <w:rFonts w:ascii="Arial" w:hAnsi="Arial" w:cs="Arial"/>
                <w:b/>
                <w:sz w:val="18"/>
                <w:szCs w:val="18"/>
              </w:rPr>
            </w:pPr>
          </w:p>
        </w:tc>
        <w:tc>
          <w:tcPr>
            <w:tcW w:w="913" w:type="dxa"/>
          </w:tcPr>
          <w:p w:rsidR="006C5030" w:rsidRPr="006C5030" w:rsidRDefault="006C5030" w:rsidP="006C5030">
            <w:pPr>
              <w:rPr>
                <w:rFonts w:ascii="Arial" w:hAnsi="Arial" w:cs="Arial"/>
                <w:b/>
                <w:sz w:val="18"/>
                <w:szCs w:val="18"/>
              </w:rPr>
            </w:pPr>
          </w:p>
        </w:tc>
        <w:tc>
          <w:tcPr>
            <w:tcW w:w="1169" w:type="dxa"/>
          </w:tcPr>
          <w:p w:rsidR="006C5030" w:rsidRPr="006C5030" w:rsidRDefault="006C5030" w:rsidP="006C5030">
            <w:pPr>
              <w:rPr>
                <w:rFonts w:ascii="Arial" w:hAnsi="Arial" w:cs="Arial"/>
                <w:b/>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 185-264</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b/>
                <w:sz w:val="18"/>
                <w:szCs w:val="18"/>
              </w:rPr>
            </w:pPr>
          </w:p>
        </w:tc>
        <w:tc>
          <w:tcPr>
            <w:tcW w:w="808" w:type="dxa"/>
          </w:tcPr>
          <w:p w:rsidR="006C5030" w:rsidRPr="006C5030" w:rsidRDefault="006C5030" w:rsidP="006C5030">
            <w:pPr>
              <w:rPr>
                <w:rFonts w:ascii="Arial" w:hAnsi="Arial" w:cs="Arial"/>
                <w:b/>
                <w:sz w:val="18"/>
                <w:szCs w:val="18"/>
              </w:rPr>
            </w:pPr>
          </w:p>
        </w:tc>
        <w:tc>
          <w:tcPr>
            <w:tcW w:w="913" w:type="dxa"/>
          </w:tcPr>
          <w:p w:rsidR="006C5030" w:rsidRPr="006C5030" w:rsidRDefault="006C5030" w:rsidP="006C5030">
            <w:pPr>
              <w:rPr>
                <w:rFonts w:ascii="Arial" w:hAnsi="Arial" w:cs="Arial"/>
                <w:b/>
                <w:sz w:val="18"/>
                <w:szCs w:val="18"/>
              </w:rPr>
            </w:pPr>
          </w:p>
        </w:tc>
        <w:tc>
          <w:tcPr>
            <w:tcW w:w="1169" w:type="dxa"/>
          </w:tcPr>
          <w:p w:rsidR="006C5030" w:rsidRPr="006C5030" w:rsidRDefault="006C5030" w:rsidP="006C5030">
            <w:pPr>
              <w:rPr>
                <w:rFonts w:ascii="Arial" w:hAnsi="Arial" w:cs="Arial"/>
                <w:b/>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 265-438</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b/>
                <w:sz w:val="18"/>
                <w:szCs w:val="18"/>
              </w:rPr>
            </w:pPr>
            <w:r w:rsidRPr="006C5030">
              <w:rPr>
                <w:rFonts w:ascii="Arial" w:hAnsi="Arial" w:cs="Arial"/>
                <w:sz w:val="18"/>
                <w:szCs w:val="18"/>
              </w:rPr>
              <w:t>Aspirin (100 mg daily) and clopidogrel (75 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clinical outcomes </w:t>
            </w:r>
          </w:p>
        </w:tc>
        <w:tc>
          <w:tcPr>
            <w:tcW w:w="1169" w:type="dxa"/>
          </w:tcPr>
          <w:p w:rsidR="006C5030" w:rsidRPr="006C5030" w:rsidRDefault="006C5030" w:rsidP="006C5030">
            <w:pPr>
              <w:rPr>
                <w:rFonts w:ascii="Arial" w:hAnsi="Arial" w:cs="Arial"/>
                <w:b/>
                <w:sz w:val="18"/>
                <w:szCs w:val="18"/>
              </w:rPr>
            </w:pPr>
            <w:r w:rsidRPr="006C5030">
              <w:rPr>
                <w:rFonts w:ascii="Arial" w:hAnsi="Arial" w:cs="Arial"/>
                <w:sz w:val="18"/>
                <w:szCs w:val="18"/>
              </w:rPr>
              <w:t xml:space="preserve">composite of cardiac death, non fatal MI, ischemic stroke </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high PRU level (every increase of tertile)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composite clinical outcomes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HR=1.42</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1.04-1.93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b/>
                <w:sz w:val="18"/>
                <w:szCs w:val="18"/>
              </w:rPr>
            </w:pPr>
            <w:r w:rsidRPr="006C5030">
              <w:rPr>
                <w:rFonts w:ascii="Arial" w:hAnsi="Arial" w:cs="Arial"/>
                <w:sz w:val="18"/>
                <w:szCs w:val="18"/>
              </w:rPr>
              <w:t>Aspirin (100 mg daily) and clopidogrel (75 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clinical outcomes </w:t>
            </w:r>
          </w:p>
        </w:tc>
        <w:tc>
          <w:tcPr>
            <w:tcW w:w="1169" w:type="dxa"/>
          </w:tcPr>
          <w:p w:rsidR="006C5030" w:rsidRPr="006C5030" w:rsidRDefault="006C5030" w:rsidP="006C5030">
            <w:pPr>
              <w:rPr>
                <w:rFonts w:ascii="Arial" w:hAnsi="Arial" w:cs="Arial"/>
                <w:b/>
                <w:sz w:val="18"/>
                <w:szCs w:val="18"/>
              </w:rPr>
            </w:pPr>
            <w:r w:rsidRPr="006C5030">
              <w:rPr>
                <w:rFonts w:ascii="Arial" w:hAnsi="Arial" w:cs="Arial"/>
                <w:sz w:val="18"/>
                <w:szCs w:val="18"/>
              </w:rPr>
              <w:t xml:space="preserve">composite of cardiac death, non fatal MI, ischemic stroke </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high PRU level (every increase of tertile)</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composite clinical outcomes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HR=1.61</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1.16-2.25</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 (age, sex, Diabetes, HTN, hypercholesterol-emia, previous MI, cnilical diagnosis, lesion length, reference vessel diameter, multivessel intervention, type of DES, the use of cilostazol, PRU level at discharge)</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Price, 2011</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21875913</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USA</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Gauging Responsive-ness with A VerifyNow assay—Impact on Thrombosis And Safety (GRAVITAS)</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Highdose</w:t>
            </w:r>
          </w:p>
          <w:p w:rsidR="006C5030" w:rsidRPr="006C5030" w:rsidRDefault="006C5030" w:rsidP="006C5030">
            <w:pPr>
              <w:rPr>
                <w:rFonts w:ascii="Arial" w:hAnsi="Arial" w:cs="Arial"/>
                <w:sz w:val="18"/>
                <w:szCs w:val="18"/>
              </w:rPr>
            </w:pPr>
            <w:r w:rsidRPr="006C5030">
              <w:rPr>
                <w:rFonts w:ascii="Arial" w:hAnsi="Arial" w:cs="Arial"/>
                <w:sz w:val="18"/>
                <w:szCs w:val="18"/>
              </w:rPr>
              <w:t>clopidogrel : 600 mg LD + 150 mg daily MD</w:t>
            </w:r>
          </w:p>
          <w:p w:rsidR="006C5030" w:rsidRPr="006C5030" w:rsidRDefault="006C5030" w:rsidP="006C5030">
            <w:pPr>
              <w:rPr>
                <w:rFonts w:ascii="Arial" w:hAnsi="Arial" w:cs="Arial"/>
                <w:sz w:val="18"/>
                <w:szCs w:val="18"/>
              </w:rPr>
            </w:pPr>
            <w:r w:rsidRPr="006C5030">
              <w:rPr>
                <w:rFonts w:ascii="Arial" w:hAnsi="Arial" w:cs="Arial"/>
                <w:sz w:val="18"/>
                <w:szCs w:val="18"/>
              </w:rPr>
              <w:t>Standard-dose</w:t>
            </w:r>
          </w:p>
          <w:p w:rsidR="006C5030" w:rsidRPr="006C5030" w:rsidRDefault="006C5030" w:rsidP="006C5030">
            <w:pPr>
              <w:rPr>
                <w:rFonts w:ascii="Arial" w:hAnsi="Arial" w:cs="Arial"/>
                <w:sz w:val="18"/>
                <w:szCs w:val="18"/>
              </w:rPr>
            </w:pPr>
            <w:r w:rsidRPr="006C5030">
              <w:rPr>
                <w:rFonts w:ascii="Arial" w:hAnsi="Arial" w:cs="Arial"/>
                <w:sz w:val="18"/>
                <w:szCs w:val="18"/>
              </w:rPr>
              <w:t>Clopidogrel: 75 mg/day MD</w:t>
            </w:r>
          </w:p>
          <w:p w:rsidR="006C5030" w:rsidRPr="006C5030" w:rsidRDefault="006C5030" w:rsidP="006C5030">
            <w:pPr>
              <w:rPr>
                <w:rFonts w:ascii="Arial" w:hAnsi="Arial" w:cs="Arial"/>
                <w:sz w:val="18"/>
                <w:szCs w:val="18"/>
              </w:rPr>
            </w:pPr>
            <w:r w:rsidRPr="006C5030">
              <w:rPr>
                <w:rFonts w:ascii="Arial" w:hAnsi="Arial" w:cs="Arial"/>
                <w:sz w:val="18"/>
                <w:szCs w:val="18"/>
              </w:rPr>
              <w:t>Aspirin: 75 to</w:t>
            </w:r>
          </w:p>
          <w:p w:rsidR="006C5030" w:rsidRPr="006C5030" w:rsidRDefault="006C5030" w:rsidP="006C5030">
            <w:pPr>
              <w:rPr>
                <w:rFonts w:ascii="Arial" w:hAnsi="Arial" w:cs="Arial"/>
                <w:sz w:val="18"/>
                <w:szCs w:val="18"/>
              </w:rPr>
            </w:pPr>
            <w:r w:rsidRPr="006C5030">
              <w:rPr>
                <w:rFonts w:ascii="Arial" w:hAnsi="Arial" w:cs="Arial"/>
                <w:sz w:val="18"/>
                <w:szCs w:val="18"/>
              </w:rPr>
              <w:t>162 mg daily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Cardiovas-cular death, nonfatal myocardial infarction, and stent thrombosis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60 days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&lt;208</w:t>
            </w:r>
          </w:p>
          <w:p w:rsidR="006C5030" w:rsidRPr="006C5030" w:rsidRDefault="006C5030" w:rsidP="006C5030">
            <w:pPr>
              <w:rPr>
                <w:rFonts w:ascii="Arial" w:hAnsi="Arial" w:cs="Arial"/>
                <w:bCs/>
                <w:sz w:val="18"/>
                <w:szCs w:val="18"/>
              </w:rPr>
            </w:pPr>
            <w:r w:rsidRPr="006C5030">
              <w:rPr>
                <w:rFonts w:ascii="Arial" w:hAnsi="Arial" w:cs="Arial"/>
                <w:bCs/>
                <w:sz w:val="18"/>
                <w:szCs w:val="18"/>
              </w:rPr>
              <w:t>(n=1156)</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12</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HR=0.18</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0.04-0.79</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P=0.02 (PRU&lt;208 vs PRU ≥208)</w:t>
            </w:r>
          </w:p>
          <w:p w:rsidR="006C5030" w:rsidRPr="006C5030" w:rsidRDefault="006C5030" w:rsidP="006C5030">
            <w:pPr>
              <w:rPr>
                <w:rFonts w:ascii="Arial" w:hAnsi="Arial" w:cs="Arial"/>
                <w:sz w:val="18"/>
                <w:szCs w:val="18"/>
              </w:rPr>
            </w:pPr>
            <w:r w:rsidRPr="006C5030">
              <w:rPr>
                <w:rFonts w:ascii="Arial" w:hAnsi="Arial" w:cs="Arial"/>
                <w:sz w:val="18"/>
                <w:szCs w:val="18"/>
              </w:rPr>
              <w:t>[Cox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≥208</w:t>
            </w:r>
          </w:p>
          <w:p w:rsidR="006C5030" w:rsidRPr="006C5030" w:rsidRDefault="006C5030" w:rsidP="006C5030">
            <w:pPr>
              <w:rPr>
                <w:rFonts w:ascii="Arial" w:hAnsi="Arial" w:cs="Arial"/>
                <w:bCs/>
                <w:sz w:val="18"/>
                <w:szCs w:val="18"/>
              </w:rPr>
            </w:pPr>
            <w:r w:rsidRPr="006C5030">
              <w:rPr>
                <w:rFonts w:ascii="Arial" w:hAnsi="Arial" w:cs="Arial"/>
                <w:bCs/>
                <w:sz w:val="18"/>
                <w:szCs w:val="18"/>
              </w:rPr>
              <w:t>(n=1397)</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46</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60 days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&lt;208</w:t>
            </w:r>
          </w:p>
          <w:p w:rsidR="006C5030" w:rsidRPr="006C5030" w:rsidRDefault="006C5030" w:rsidP="006C5030">
            <w:pPr>
              <w:rPr>
                <w:rFonts w:ascii="Arial" w:hAnsi="Arial" w:cs="Arial"/>
                <w:bCs/>
                <w:sz w:val="18"/>
                <w:szCs w:val="18"/>
              </w:rPr>
            </w:pPr>
            <w:r w:rsidRPr="006C5030">
              <w:rPr>
                <w:rFonts w:ascii="Arial" w:hAnsi="Arial" w:cs="Arial"/>
                <w:bCs/>
                <w:sz w:val="18"/>
                <w:szCs w:val="18"/>
              </w:rPr>
              <w:t>(n=1156)</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12</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HR=0.23</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0.05-0.98</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P=0.047 (PRU&lt;208 vs PRU ≥208)</w:t>
            </w:r>
          </w:p>
          <w:p w:rsidR="006C5030" w:rsidRPr="006C5030" w:rsidRDefault="006C5030" w:rsidP="006C5030">
            <w:pPr>
              <w:rPr>
                <w:rFonts w:ascii="Arial" w:hAnsi="Arial" w:cs="Arial"/>
                <w:sz w:val="18"/>
                <w:szCs w:val="18"/>
              </w:rPr>
            </w:pPr>
            <w:r w:rsidRPr="006C5030">
              <w:rPr>
                <w:rFonts w:ascii="Arial" w:hAnsi="Arial" w:cs="Arial"/>
                <w:sz w:val="18"/>
                <w:szCs w:val="18"/>
              </w:rPr>
              <w:t>[Cox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 ACS presentation, Diabetes mellitus, Prior myocardial infarction, Prior CABG, Prior PCI, creatinine clearance, beta-Blocker at discharg, Total stented length in mm</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≥208</w:t>
            </w:r>
          </w:p>
          <w:p w:rsidR="006C5030" w:rsidRPr="006C5030" w:rsidRDefault="006C5030" w:rsidP="006C5030">
            <w:pPr>
              <w:rPr>
                <w:rFonts w:ascii="Arial" w:hAnsi="Arial" w:cs="Arial"/>
                <w:bCs/>
                <w:sz w:val="18"/>
                <w:szCs w:val="18"/>
              </w:rPr>
            </w:pPr>
            <w:r w:rsidRPr="006C5030">
              <w:rPr>
                <w:rFonts w:ascii="Arial" w:hAnsi="Arial" w:cs="Arial"/>
                <w:bCs/>
                <w:sz w:val="18"/>
                <w:szCs w:val="18"/>
              </w:rPr>
              <w:t>(n=1397)</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46</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60 days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&lt;230</w:t>
            </w:r>
          </w:p>
          <w:p w:rsidR="006C5030" w:rsidRPr="006C5030" w:rsidRDefault="006C5030" w:rsidP="006C5030">
            <w:pPr>
              <w:rPr>
                <w:rFonts w:ascii="Arial" w:hAnsi="Arial" w:cs="Arial"/>
                <w:bCs/>
                <w:sz w:val="18"/>
                <w:szCs w:val="18"/>
              </w:rPr>
            </w:pPr>
            <w:r w:rsidRPr="006C5030">
              <w:rPr>
                <w:rFonts w:ascii="Arial" w:hAnsi="Arial" w:cs="Arial"/>
                <w:bCs/>
                <w:sz w:val="18"/>
                <w:szCs w:val="18"/>
              </w:rPr>
              <w:t>(n=1448)</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HR=0.62</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0.25-1.51</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P=0.3 (PRU&lt;230 vs PRU ≥230)</w:t>
            </w:r>
          </w:p>
          <w:p w:rsidR="006C5030" w:rsidRPr="006C5030" w:rsidRDefault="006C5030" w:rsidP="006C5030">
            <w:pPr>
              <w:rPr>
                <w:rFonts w:ascii="Arial" w:hAnsi="Arial" w:cs="Arial"/>
                <w:sz w:val="18"/>
                <w:szCs w:val="18"/>
              </w:rPr>
            </w:pPr>
            <w:r w:rsidRPr="006C5030">
              <w:rPr>
                <w:rFonts w:ascii="Arial" w:hAnsi="Arial" w:cs="Arial"/>
                <w:sz w:val="18"/>
                <w:szCs w:val="18"/>
              </w:rPr>
              <w:t>[Cox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≥230</w:t>
            </w:r>
          </w:p>
          <w:p w:rsidR="006C5030" w:rsidRPr="006C5030" w:rsidRDefault="006C5030" w:rsidP="006C5030">
            <w:pPr>
              <w:rPr>
                <w:rFonts w:ascii="Arial" w:hAnsi="Arial" w:cs="Arial"/>
                <w:bCs/>
                <w:sz w:val="18"/>
                <w:szCs w:val="18"/>
              </w:rPr>
            </w:pPr>
            <w:r w:rsidRPr="006C5030">
              <w:rPr>
                <w:rFonts w:ascii="Arial" w:hAnsi="Arial" w:cs="Arial"/>
                <w:bCs/>
                <w:sz w:val="18"/>
                <w:szCs w:val="18"/>
              </w:rPr>
              <w:t>(n=1105)</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&lt;208</w:t>
            </w:r>
          </w:p>
          <w:p w:rsidR="006C5030" w:rsidRPr="006C5030" w:rsidRDefault="006C5030" w:rsidP="006C5030">
            <w:pPr>
              <w:rPr>
                <w:rFonts w:ascii="Arial" w:hAnsi="Arial" w:cs="Arial"/>
                <w:bCs/>
                <w:sz w:val="18"/>
                <w:szCs w:val="18"/>
              </w:rPr>
            </w:pPr>
            <w:r w:rsidRPr="006C5030">
              <w:rPr>
                <w:rFonts w:ascii="Arial" w:hAnsi="Arial" w:cs="Arial"/>
                <w:bCs/>
                <w:sz w:val="18"/>
                <w:szCs w:val="18"/>
              </w:rPr>
              <w:t>(n=1156)</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12</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HR=0.43</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0.23-0.82</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P=0.047(PRU&lt;208 vs PRU ≥208)</w:t>
            </w:r>
          </w:p>
          <w:p w:rsidR="006C5030" w:rsidRPr="006C5030" w:rsidRDefault="006C5030" w:rsidP="006C5030">
            <w:pPr>
              <w:rPr>
                <w:rFonts w:ascii="Arial" w:hAnsi="Arial" w:cs="Arial"/>
                <w:sz w:val="18"/>
                <w:szCs w:val="18"/>
              </w:rPr>
            </w:pPr>
            <w:r w:rsidRPr="006C5030">
              <w:rPr>
                <w:rFonts w:ascii="Arial" w:hAnsi="Arial" w:cs="Arial"/>
                <w:sz w:val="18"/>
                <w:szCs w:val="18"/>
              </w:rPr>
              <w:t>[Cox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≥208</w:t>
            </w:r>
          </w:p>
          <w:p w:rsidR="006C5030" w:rsidRPr="006C5030" w:rsidRDefault="006C5030" w:rsidP="006C5030">
            <w:pPr>
              <w:rPr>
                <w:rFonts w:ascii="Arial" w:hAnsi="Arial" w:cs="Arial"/>
                <w:bCs/>
                <w:sz w:val="18"/>
                <w:szCs w:val="18"/>
              </w:rPr>
            </w:pPr>
            <w:r w:rsidRPr="006C5030">
              <w:rPr>
                <w:rFonts w:ascii="Arial" w:hAnsi="Arial" w:cs="Arial"/>
                <w:bCs/>
                <w:sz w:val="18"/>
                <w:szCs w:val="18"/>
              </w:rPr>
              <w:t>(n=1397)</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46</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&lt;208</w:t>
            </w:r>
          </w:p>
          <w:p w:rsidR="006C5030" w:rsidRPr="006C5030" w:rsidRDefault="006C5030" w:rsidP="006C5030">
            <w:pPr>
              <w:rPr>
                <w:rFonts w:ascii="Arial" w:hAnsi="Arial" w:cs="Arial"/>
                <w:bCs/>
                <w:sz w:val="18"/>
                <w:szCs w:val="18"/>
              </w:rPr>
            </w:pPr>
            <w:r w:rsidRPr="006C5030">
              <w:rPr>
                <w:rFonts w:ascii="Arial" w:hAnsi="Arial" w:cs="Arial"/>
                <w:bCs/>
                <w:sz w:val="18"/>
                <w:szCs w:val="18"/>
              </w:rPr>
              <w:t>(n=1156)</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12</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HR=0.54</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0.28-1.04</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P=0.065 (PRU&lt;208 vs PRU ≥208)</w:t>
            </w:r>
          </w:p>
          <w:p w:rsidR="006C5030" w:rsidRPr="006C5030" w:rsidRDefault="006C5030" w:rsidP="006C5030">
            <w:pPr>
              <w:rPr>
                <w:rFonts w:ascii="Arial" w:hAnsi="Arial" w:cs="Arial"/>
                <w:sz w:val="18"/>
                <w:szCs w:val="18"/>
              </w:rPr>
            </w:pPr>
            <w:r w:rsidRPr="006C5030">
              <w:rPr>
                <w:rFonts w:ascii="Arial" w:hAnsi="Arial" w:cs="Arial"/>
                <w:sz w:val="18"/>
                <w:szCs w:val="18"/>
              </w:rPr>
              <w:t>[Cox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 ACS presentation, Diabetes mellitus, Prior myocardial infarction, Prior CABG, Prior PCI, creatinine clearance, beta-Blocker at discharge, Total stented length in mm</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≥208</w:t>
            </w:r>
          </w:p>
          <w:p w:rsidR="006C5030" w:rsidRPr="006C5030" w:rsidRDefault="006C5030" w:rsidP="006C5030">
            <w:pPr>
              <w:rPr>
                <w:rFonts w:ascii="Arial" w:hAnsi="Arial" w:cs="Arial"/>
                <w:bCs/>
                <w:sz w:val="18"/>
                <w:szCs w:val="18"/>
              </w:rPr>
            </w:pPr>
            <w:r w:rsidRPr="006C5030">
              <w:rPr>
                <w:rFonts w:ascii="Arial" w:hAnsi="Arial" w:cs="Arial"/>
                <w:bCs/>
                <w:sz w:val="18"/>
                <w:szCs w:val="18"/>
              </w:rPr>
              <w:t>(n=1397)</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46</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&lt;230</w:t>
            </w:r>
          </w:p>
          <w:p w:rsidR="006C5030" w:rsidRPr="006C5030" w:rsidRDefault="006C5030" w:rsidP="006C5030">
            <w:pPr>
              <w:rPr>
                <w:rFonts w:ascii="Arial" w:hAnsi="Arial" w:cs="Arial"/>
                <w:bCs/>
                <w:sz w:val="18"/>
                <w:szCs w:val="18"/>
              </w:rPr>
            </w:pPr>
            <w:r w:rsidRPr="006C5030">
              <w:rPr>
                <w:rFonts w:ascii="Arial" w:hAnsi="Arial" w:cs="Arial"/>
                <w:bCs/>
                <w:sz w:val="18"/>
                <w:szCs w:val="18"/>
              </w:rPr>
              <w:t>(n=1448)</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HR=0.71</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0.41-1.23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P=0.22 (PRU&lt;230 vs PRU ≥230)</w:t>
            </w:r>
          </w:p>
          <w:p w:rsidR="006C5030" w:rsidRPr="006C5030" w:rsidRDefault="006C5030" w:rsidP="006C5030">
            <w:pPr>
              <w:rPr>
                <w:rFonts w:ascii="Arial" w:hAnsi="Arial" w:cs="Arial"/>
                <w:sz w:val="18"/>
                <w:szCs w:val="18"/>
              </w:rPr>
            </w:pPr>
            <w:r w:rsidRPr="006C5030">
              <w:rPr>
                <w:rFonts w:ascii="Arial" w:hAnsi="Arial" w:cs="Arial"/>
                <w:sz w:val="18"/>
                <w:szCs w:val="18"/>
              </w:rPr>
              <w:t>[Cox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Platelet reactivity ≥230</w:t>
            </w:r>
          </w:p>
          <w:p w:rsidR="006C5030" w:rsidRPr="006C5030" w:rsidRDefault="006C5030" w:rsidP="006C5030">
            <w:pPr>
              <w:rPr>
                <w:rFonts w:ascii="Arial" w:hAnsi="Arial" w:cs="Arial"/>
                <w:bCs/>
                <w:sz w:val="18"/>
                <w:szCs w:val="18"/>
              </w:rPr>
            </w:pPr>
            <w:r w:rsidRPr="006C5030">
              <w:rPr>
                <w:rFonts w:ascii="Arial" w:hAnsi="Arial" w:cs="Arial"/>
                <w:bCs/>
                <w:sz w:val="18"/>
                <w:szCs w:val="18"/>
              </w:rPr>
              <w:t>(n=1105)</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Park, 2011</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22152948</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Korea</w:t>
            </w:r>
          </w:p>
          <w:p w:rsidR="006C5030" w:rsidRPr="006C5030" w:rsidRDefault="006C5030" w:rsidP="006C5030">
            <w:pPr>
              <w:tabs>
                <w:tab w:val="left" w:pos="360"/>
              </w:tabs>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300 or 600 mg&gt;=12h before PCI, MD 75mg/day</w:t>
            </w:r>
          </w:p>
          <w:p w:rsidR="006C5030" w:rsidRPr="006C5030" w:rsidRDefault="006C5030" w:rsidP="006C5030">
            <w:pPr>
              <w:rPr>
                <w:rFonts w:ascii="Arial" w:hAnsi="Arial" w:cs="Arial"/>
                <w:sz w:val="18"/>
                <w:szCs w:val="18"/>
              </w:rPr>
            </w:pPr>
            <w:r w:rsidRPr="006C5030">
              <w:rPr>
                <w:rFonts w:ascii="Arial" w:hAnsi="Arial" w:cs="Arial"/>
                <w:sz w:val="18"/>
                <w:szCs w:val="18"/>
              </w:rPr>
              <w:t>aspirin LD 200mg, MD 100-200 mg/day</w:t>
            </w:r>
          </w:p>
        </w:tc>
        <w:tc>
          <w:tcPr>
            <w:tcW w:w="808" w:type="dxa"/>
          </w:tcPr>
          <w:p w:rsidR="006C5030" w:rsidRPr="006C5030" w:rsidRDefault="006C5030" w:rsidP="006C5030">
            <w:pPr>
              <w:rPr>
                <w:rFonts w:ascii="Arial" w:hAnsi="Arial" w:cs="Arial"/>
                <w:b/>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composite </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stent thrombosis, or stroke</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2-year</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HTPR (PRU &gt;235 and/or a % inhibition &lt;15%)</w:t>
            </w:r>
          </w:p>
          <w:p w:rsidR="006C5030" w:rsidRPr="006C5030" w:rsidRDefault="006C5030" w:rsidP="006C5030">
            <w:pPr>
              <w:rPr>
                <w:rFonts w:ascii="Arial" w:hAnsi="Arial" w:cs="Arial"/>
                <w:bCs/>
                <w:sz w:val="18"/>
                <w:szCs w:val="18"/>
              </w:rPr>
            </w:pPr>
            <w:r w:rsidRPr="006C5030">
              <w:rPr>
                <w:rFonts w:ascii="Arial" w:hAnsi="Arial" w:cs="Arial"/>
                <w:bCs/>
                <w:sz w:val="18"/>
                <w:szCs w:val="18"/>
              </w:rPr>
              <w:t>N=1660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composite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58 (2.8%)</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HR=1.33</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0.88-2.01</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0.18</w:t>
            </w:r>
          </w:p>
          <w:p w:rsidR="006C5030" w:rsidRPr="006C5030" w:rsidRDefault="006C5030" w:rsidP="006C5030">
            <w:pPr>
              <w:rPr>
                <w:rFonts w:ascii="Arial" w:hAnsi="Arial" w:cs="Arial"/>
                <w:sz w:val="18"/>
                <w:szCs w:val="18"/>
              </w:rPr>
            </w:pPr>
            <w:r w:rsidRPr="006C5030">
              <w:rPr>
                <w:rFonts w:ascii="Arial" w:hAnsi="Arial" w:cs="Arial"/>
                <w:sz w:val="18"/>
                <w:szCs w:val="18"/>
              </w:rPr>
              <w:t>(HTPR vs normal 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[cox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Normal PR N=1189</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38 (2.4%)</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Park, 2011</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21880289</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Korea</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CROSS-VERIFY</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300 or 600 mg, MD 75mg/day; aspirin MD 100 mg/day</w:t>
            </w:r>
          </w:p>
        </w:tc>
        <w:tc>
          <w:tcPr>
            <w:tcW w:w="808" w:type="dxa"/>
          </w:tcPr>
          <w:p w:rsidR="006C5030" w:rsidRPr="006C5030" w:rsidRDefault="006C5030" w:rsidP="006C5030">
            <w:pPr>
              <w:rPr>
                <w:rFonts w:ascii="Arial" w:hAnsi="Arial" w:cs="Arial"/>
                <w:b/>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Cardiac death and nonfatal spontaneous MI</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1 year</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high OPR (HOPR) ≥235 PRU</w:t>
            </w:r>
          </w:p>
          <w:p w:rsidR="006C5030" w:rsidRPr="006C5030" w:rsidRDefault="006C5030" w:rsidP="006C5030">
            <w:pPr>
              <w:rPr>
                <w:rFonts w:ascii="Arial" w:hAnsi="Arial" w:cs="Arial"/>
                <w:bCs/>
                <w:sz w:val="18"/>
                <w:szCs w:val="18"/>
              </w:rPr>
            </w:pPr>
            <w:r w:rsidRPr="006C5030">
              <w:rPr>
                <w:rFonts w:ascii="Arial" w:hAnsi="Arial" w:cs="Arial"/>
                <w:bCs/>
                <w:sz w:val="18"/>
                <w:szCs w:val="18"/>
              </w:rPr>
              <w:t>n=407</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10 (2.5%)</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P=0.022</w:t>
            </w:r>
          </w:p>
          <w:p w:rsidR="006C5030" w:rsidRPr="006C5030" w:rsidRDefault="006C5030" w:rsidP="006C5030">
            <w:pPr>
              <w:rPr>
                <w:rFonts w:ascii="Arial" w:hAnsi="Arial" w:cs="Arial"/>
                <w:sz w:val="18"/>
                <w:szCs w:val="18"/>
              </w:rPr>
            </w:pPr>
            <w:r w:rsidRPr="006C5030">
              <w:rPr>
                <w:rFonts w:ascii="Arial" w:hAnsi="Arial" w:cs="Arial"/>
                <w:sz w:val="18"/>
                <w:szCs w:val="18"/>
              </w:rPr>
              <w:t>(HOPR vs no HOPR)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No HOPR &lt;235 PRU</w:t>
            </w:r>
          </w:p>
          <w:p w:rsidR="006C5030" w:rsidRPr="006C5030" w:rsidRDefault="006C5030" w:rsidP="006C5030">
            <w:pPr>
              <w:rPr>
                <w:rFonts w:ascii="Arial" w:hAnsi="Arial" w:cs="Arial"/>
                <w:bCs/>
                <w:sz w:val="18"/>
                <w:szCs w:val="18"/>
              </w:rPr>
            </w:pPr>
            <w:r w:rsidRPr="006C5030">
              <w:rPr>
                <w:rFonts w:ascii="Arial" w:hAnsi="Arial" w:cs="Arial"/>
                <w:bCs/>
                <w:sz w:val="18"/>
                <w:szCs w:val="18"/>
              </w:rPr>
              <w:t>n=402</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 (0.5%)</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high OPR (HOPR) ≥235 PRU</w:t>
            </w:r>
          </w:p>
          <w:p w:rsidR="006C5030" w:rsidRPr="006C5030" w:rsidRDefault="006C5030" w:rsidP="006C5030">
            <w:pPr>
              <w:rPr>
                <w:rFonts w:ascii="Arial" w:hAnsi="Arial" w:cs="Arial"/>
                <w:bCs/>
                <w:sz w:val="18"/>
                <w:szCs w:val="18"/>
              </w:rPr>
            </w:pPr>
            <w:r w:rsidRPr="006C5030">
              <w:rPr>
                <w:rFonts w:ascii="Arial" w:hAnsi="Arial" w:cs="Arial"/>
                <w:bCs/>
                <w:sz w:val="18"/>
                <w:szCs w:val="18"/>
              </w:rPr>
              <w:t>n=407</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10 (2.5%)</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OR=6.64</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1.27-34.84</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P=0.025</w:t>
            </w:r>
          </w:p>
          <w:p w:rsidR="006C5030" w:rsidRPr="006C5030" w:rsidRDefault="006C5030" w:rsidP="006C5030">
            <w:pPr>
              <w:rPr>
                <w:rFonts w:ascii="Arial" w:hAnsi="Arial" w:cs="Arial"/>
                <w:sz w:val="18"/>
                <w:szCs w:val="18"/>
              </w:rPr>
            </w:pPr>
            <w:r w:rsidRPr="006C5030">
              <w:rPr>
                <w:rFonts w:ascii="Arial" w:hAnsi="Arial" w:cs="Arial"/>
                <w:sz w:val="18"/>
                <w:szCs w:val="18"/>
              </w:rPr>
              <w:t>(HOPR vs no HOPR)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Logistic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 age, gender, clinical diagnosis, smoking status, hypertension, diabetes mellitus, dyslipidemia, chronic kidney disease, body mass index, left ventricular ejection fraction, extent of involved vessels, target vessel location, use of a drug-eluting stent, implanted stent number, stent diameter, stent length</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No HOPR &lt;235 PRU</w:t>
            </w:r>
          </w:p>
          <w:p w:rsidR="006C5030" w:rsidRPr="006C5030" w:rsidRDefault="006C5030" w:rsidP="006C5030">
            <w:pPr>
              <w:rPr>
                <w:rFonts w:ascii="Arial" w:hAnsi="Arial" w:cs="Arial"/>
                <w:bCs/>
                <w:sz w:val="18"/>
                <w:szCs w:val="18"/>
              </w:rPr>
            </w:pPr>
            <w:r w:rsidRPr="006C5030">
              <w:rPr>
                <w:rFonts w:ascii="Arial" w:hAnsi="Arial" w:cs="Arial"/>
                <w:bCs/>
                <w:sz w:val="18"/>
                <w:szCs w:val="18"/>
              </w:rPr>
              <w:t>n=402</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 (0.5%)</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HTN+ &amp; high OPR (HOPR) ≥235 PRU</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1.7%</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P=0.374</w:t>
            </w:r>
          </w:p>
          <w:p w:rsidR="006C5030" w:rsidRPr="006C5030" w:rsidRDefault="006C5030" w:rsidP="006C5030">
            <w:pPr>
              <w:rPr>
                <w:rFonts w:ascii="Arial" w:hAnsi="Arial" w:cs="Arial"/>
                <w:sz w:val="18"/>
                <w:szCs w:val="18"/>
              </w:rPr>
            </w:pPr>
            <w:r w:rsidRPr="006C5030">
              <w:rPr>
                <w:rFonts w:ascii="Arial" w:hAnsi="Arial" w:cs="Arial"/>
                <w:sz w:val="18"/>
                <w:szCs w:val="18"/>
              </w:rPr>
              <w:t>(HOPR vs no HOPR)</w:t>
            </w: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b/>
                <w:sz w:val="18"/>
                <w:szCs w:val="18"/>
              </w:rPr>
            </w:pPr>
            <w:r w:rsidRPr="006C5030">
              <w:rPr>
                <w:rFonts w:ascii="Arial" w:hAnsi="Arial" w:cs="Arial"/>
                <w:b/>
                <w:sz w:val="18"/>
                <w:szCs w:val="18"/>
              </w:rPr>
              <w:t>NS (HTN+ vs HTN -)</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HTN+ &amp; No HOPR &lt;235 PRU</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0.8%</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HTN- &amp; high OPR (HOPR) ≥235 PRU</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4.4%</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P=0.007</w:t>
            </w:r>
          </w:p>
          <w:p w:rsidR="006C5030" w:rsidRPr="006C5030" w:rsidRDefault="006C5030" w:rsidP="006C5030">
            <w:pPr>
              <w:rPr>
                <w:rFonts w:ascii="Arial" w:hAnsi="Arial" w:cs="Arial"/>
                <w:sz w:val="18"/>
                <w:szCs w:val="18"/>
              </w:rPr>
            </w:pPr>
            <w:r w:rsidRPr="006C5030">
              <w:rPr>
                <w:rFonts w:ascii="Arial" w:hAnsi="Arial" w:cs="Arial"/>
                <w:sz w:val="18"/>
                <w:szCs w:val="18"/>
              </w:rPr>
              <w:t>(HOPR vs no HOPR)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HTN- &amp; No HOPR &lt;235 PRU</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0%</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DYSLIPIDE-MIA+ &amp; high OPR (HOPR) ≥235 PRU</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2.6%</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P=0.288</w:t>
            </w:r>
          </w:p>
          <w:p w:rsidR="006C5030" w:rsidRPr="006C5030" w:rsidRDefault="006C5030" w:rsidP="006C5030">
            <w:pPr>
              <w:rPr>
                <w:rFonts w:ascii="Arial" w:hAnsi="Arial" w:cs="Arial"/>
                <w:sz w:val="18"/>
                <w:szCs w:val="18"/>
              </w:rPr>
            </w:pPr>
            <w:r w:rsidRPr="006C5030">
              <w:rPr>
                <w:rFonts w:ascii="Arial" w:hAnsi="Arial" w:cs="Arial"/>
                <w:sz w:val="18"/>
                <w:szCs w:val="18"/>
              </w:rPr>
              <w:t>(HOPR vs no HOPR)</w:t>
            </w: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b/>
                <w:sz w:val="18"/>
                <w:szCs w:val="18"/>
              </w:rPr>
            </w:pPr>
            <w:r w:rsidRPr="006C5030">
              <w:rPr>
                <w:rFonts w:ascii="Arial" w:hAnsi="Arial" w:cs="Arial"/>
                <w:b/>
                <w:sz w:val="18"/>
                <w:szCs w:val="18"/>
              </w:rPr>
              <w:t>NS (DYSLIPIDEMIA+ vs DYSLIPIDEMIA-)</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DYSLIPIDE-MIA+ &amp; No HOPR &lt;235 PRU</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1.1%</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DYSLIPIDE-MIA- &amp; high OPR (HOPR) ≥235 PRU</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2.3%</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P=0.023</w:t>
            </w:r>
          </w:p>
          <w:p w:rsidR="006C5030" w:rsidRPr="006C5030" w:rsidRDefault="006C5030" w:rsidP="006C5030">
            <w:pPr>
              <w:rPr>
                <w:rFonts w:ascii="Arial" w:hAnsi="Arial" w:cs="Arial"/>
                <w:sz w:val="18"/>
                <w:szCs w:val="18"/>
              </w:rPr>
            </w:pPr>
            <w:r w:rsidRPr="006C5030">
              <w:rPr>
                <w:rFonts w:ascii="Arial" w:hAnsi="Arial" w:cs="Arial"/>
                <w:sz w:val="18"/>
                <w:szCs w:val="18"/>
              </w:rPr>
              <w:t>(HOPR vs no HOPR)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DYSLIPIDE-MIA- &amp; No HOPR &lt;235 PRU</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0%</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DM+ &amp; high OPR (HOPR) ≥235 PRU</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0.7%</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P=0.374</w:t>
            </w:r>
          </w:p>
          <w:p w:rsidR="006C5030" w:rsidRPr="006C5030" w:rsidRDefault="006C5030" w:rsidP="006C5030">
            <w:pPr>
              <w:rPr>
                <w:rFonts w:ascii="Arial" w:hAnsi="Arial" w:cs="Arial"/>
                <w:sz w:val="18"/>
                <w:szCs w:val="18"/>
              </w:rPr>
            </w:pPr>
            <w:r w:rsidRPr="006C5030">
              <w:rPr>
                <w:rFonts w:ascii="Arial" w:hAnsi="Arial" w:cs="Arial"/>
                <w:sz w:val="18"/>
                <w:szCs w:val="18"/>
              </w:rPr>
              <w:t>(HOPR vs no HOPR)</w:t>
            </w: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b/>
                <w:sz w:val="18"/>
                <w:szCs w:val="18"/>
              </w:rPr>
            </w:pPr>
            <w:r w:rsidRPr="006C5030">
              <w:rPr>
                <w:rFonts w:ascii="Arial" w:hAnsi="Arial" w:cs="Arial"/>
                <w:b/>
                <w:sz w:val="18"/>
                <w:szCs w:val="18"/>
              </w:rPr>
              <w:t>NS (DM+ vs DM-)</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DM+ &amp; No HOPR &lt;235 PRU</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0%</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DM- &amp; high OPR (HOPR) ≥235 PRU</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3.3%</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P=0.023</w:t>
            </w:r>
          </w:p>
          <w:p w:rsidR="006C5030" w:rsidRPr="006C5030" w:rsidRDefault="006C5030" w:rsidP="006C5030">
            <w:pPr>
              <w:rPr>
                <w:rFonts w:ascii="Arial" w:hAnsi="Arial" w:cs="Arial"/>
                <w:sz w:val="18"/>
                <w:szCs w:val="18"/>
              </w:rPr>
            </w:pPr>
            <w:r w:rsidRPr="006C5030">
              <w:rPr>
                <w:rFonts w:ascii="Arial" w:hAnsi="Arial" w:cs="Arial"/>
                <w:sz w:val="18"/>
                <w:szCs w:val="18"/>
              </w:rPr>
              <w:t>(HOPR vs no HOPR)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DM- &amp; No HOPR &lt;235 PRU</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0.7%</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br w:type="page"/>
            </w: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high OPR (HOPR) ≥275 PRU</w:t>
            </w:r>
          </w:p>
          <w:p w:rsidR="006C5030" w:rsidRPr="006C5030" w:rsidRDefault="006C5030" w:rsidP="006C5030">
            <w:pPr>
              <w:rPr>
                <w:rFonts w:ascii="Arial" w:hAnsi="Arial" w:cs="Arial"/>
                <w:bCs/>
                <w:sz w:val="18"/>
                <w:szCs w:val="18"/>
              </w:rPr>
            </w:pPr>
            <w:r w:rsidRPr="006C5030">
              <w:rPr>
                <w:rFonts w:ascii="Arial" w:hAnsi="Arial" w:cs="Arial"/>
                <w:bCs/>
                <w:sz w:val="18"/>
                <w:szCs w:val="18"/>
              </w:rPr>
              <w:t>n=247</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7(2.8%)</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P=0.035</w:t>
            </w:r>
          </w:p>
          <w:p w:rsidR="006C5030" w:rsidRPr="006C5030" w:rsidRDefault="006C5030" w:rsidP="006C5030">
            <w:pPr>
              <w:rPr>
                <w:rFonts w:ascii="Arial" w:hAnsi="Arial" w:cs="Arial"/>
                <w:sz w:val="18"/>
                <w:szCs w:val="18"/>
              </w:rPr>
            </w:pPr>
            <w:r w:rsidRPr="006C5030">
              <w:rPr>
                <w:rFonts w:ascii="Arial" w:hAnsi="Arial" w:cs="Arial"/>
                <w:sz w:val="18"/>
                <w:szCs w:val="18"/>
              </w:rPr>
              <w:t>(HOPR vs no HOPR)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No HOPR &lt;275 PRU</w:t>
            </w:r>
          </w:p>
          <w:p w:rsidR="006C5030" w:rsidRPr="006C5030" w:rsidRDefault="006C5030" w:rsidP="006C5030">
            <w:pPr>
              <w:rPr>
                <w:rFonts w:ascii="Arial" w:hAnsi="Arial" w:cs="Arial"/>
                <w:bCs/>
                <w:sz w:val="18"/>
                <w:szCs w:val="18"/>
              </w:rPr>
            </w:pPr>
            <w:r w:rsidRPr="006C5030">
              <w:rPr>
                <w:rFonts w:ascii="Arial" w:hAnsi="Arial" w:cs="Arial"/>
                <w:bCs/>
                <w:sz w:val="18"/>
                <w:szCs w:val="18"/>
              </w:rPr>
              <w:t>n=562</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 (0.9%)</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Hyporespon-ders &lt;5% inhibition of platelet aggregation </w:t>
            </w:r>
          </w:p>
          <w:p w:rsidR="006C5030" w:rsidRPr="006C5030" w:rsidRDefault="006C5030" w:rsidP="006C5030">
            <w:pPr>
              <w:rPr>
                <w:rFonts w:ascii="Arial" w:hAnsi="Arial" w:cs="Arial"/>
                <w:bCs/>
                <w:sz w:val="18"/>
                <w:szCs w:val="18"/>
              </w:rPr>
            </w:pPr>
            <w:r w:rsidRPr="006C5030">
              <w:rPr>
                <w:rFonts w:ascii="Arial" w:hAnsi="Arial" w:cs="Arial"/>
                <w:bCs/>
                <w:sz w:val="18"/>
                <w:szCs w:val="18"/>
              </w:rPr>
              <w:t>n=195</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6(3.1%)</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P=0.035</w:t>
            </w:r>
          </w:p>
          <w:p w:rsidR="006C5030" w:rsidRPr="006C5030" w:rsidRDefault="006C5030" w:rsidP="006C5030">
            <w:pPr>
              <w:rPr>
                <w:rFonts w:ascii="Arial" w:hAnsi="Arial" w:cs="Arial"/>
                <w:sz w:val="18"/>
                <w:szCs w:val="18"/>
              </w:rPr>
            </w:pPr>
            <w:r w:rsidRPr="006C5030">
              <w:rPr>
                <w:rFonts w:ascii="Arial" w:hAnsi="Arial" w:cs="Arial"/>
                <w:sz w:val="18"/>
                <w:szCs w:val="18"/>
              </w:rPr>
              <w:t>(hypo- vs normal responders)</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Supp fig 5 has incorrect info on N at risk</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responders ≥5% inhibition of platelet aggregation </w:t>
            </w:r>
          </w:p>
          <w:p w:rsidR="006C5030" w:rsidRPr="006C5030" w:rsidRDefault="006C5030" w:rsidP="006C5030">
            <w:pPr>
              <w:rPr>
                <w:rFonts w:ascii="Arial" w:hAnsi="Arial" w:cs="Arial"/>
                <w:bCs/>
                <w:sz w:val="18"/>
                <w:szCs w:val="18"/>
              </w:rPr>
            </w:pPr>
            <w:r w:rsidRPr="006C5030">
              <w:rPr>
                <w:rFonts w:ascii="Arial" w:hAnsi="Arial" w:cs="Arial"/>
                <w:bCs/>
                <w:sz w:val="18"/>
                <w:szCs w:val="18"/>
              </w:rPr>
              <w:t>n=614</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6 (1%)</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 275 PRU &amp; Hyporespon-ders &lt;5% inhibition of platelet aggregation </w:t>
            </w:r>
          </w:p>
          <w:p w:rsidR="006C5030" w:rsidRPr="006C5030" w:rsidRDefault="006C5030" w:rsidP="006C5030">
            <w:pPr>
              <w:rPr>
                <w:rFonts w:ascii="Arial" w:hAnsi="Arial" w:cs="Arial"/>
                <w:bCs/>
                <w:sz w:val="18"/>
                <w:szCs w:val="18"/>
              </w:rPr>
            </w:pPr>
            <w:r w:rsidRPr="006C5030">
              <w:rPr>
                <w:rFonts w:ascii="Arial" w:hAnsi="Arial" w:cs="Arial"/>
                <w:bCs/>
                <w:sz w:val="18"/>
                <w:szCs w:val="18"/>
              </w:rPr>
              <w:t>n=126</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 (4%)</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P=0.035</w:t>
            </w:r>
          </w:p>
          <w:p w:rsidR="006C5030" w:rsidRPr="006C5030" w:rsidRDefault="006C5030" w:rsidP="006C5030">
            <w:pPr>
              <w:rPr>
                <w:rFonts w:ascii="Arial" w:hAnsi="Arial" w:cs="Arial"/>
                <w:sz w:val="18"/>
                <w:szCs w:val="18"/>
              </w:rPr>
            </w:pPr>
            <w:r w:rsidRPr="006C5030">
              <w:rPr>
                <w:rFonts w:ascii="Arial" w:hAnsi="Arial" w:cs="Arial"/>
                <w:sz w:val="18"/>
                <w:szCs w:val="18"/>
              </w:rPr>
              <w:t>(hypo- vs normal responders)</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 275 PRU &amp; normal responders ≥5% inhibition of platelet aggregation </w:t>
            </w:r>
          </w:p>
          <w:p w:rsidR="006C5030" w:rsidRPr="006C5030" w:rsidRDefault="006C5030" w:rsidP="006C5030">
            <w:pPr>
              <w:rPr>
                <w:rFonts w:ascii="Arial" w:hAnsi="Arial" w:cs="Arial"/>
                <w:bCs/>
                <w:sz w:val="18"/>
                <w:szCs w:val="18"/>
              </w:rPr>
            </w:pPr>
            <w:r w:rsidRPr="006C5030">
              <w:rPr>
                <w:rFonts w:ascii="Arial" w:hAnsi="Arial" w:cs="Arial"/>
                <w:bCs/>
                <w:sz w:val="18"/>
                <w:szCs w:val="18"/>
              </w:rPr>
              <w:t>n=121</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 (1.7%)</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&lt; 275 PRU &amp; Hyporespon-ders &lt;5% inhibition of platelet aggregation </w:t>
            </w:r>
          </w:p>
          <w:p w:rsidR="006C5030" w:rsidRPr="006C5030" w:rsidRDefault="006C5030" w:rsidP="006C5030">
            <w:pPr>
              <w:rPr>
                <w:rFonts w:ascii="Arial" w:hAnsi="Arial" w:cs="Arial"/>
                <w:bCs/>
                <w:sz w:val="18"/>
                <w:szCs w:val="18"/>
              </w:rPr>
            </w:pPr>
            <w:r w:rsidRPr="006C5030">
              <w:rPr>
                <w:rFonts w:ascii="Arial" w:hAnsi="Arial" w:cs="Arial"/>
                <w:bCs/>
                <w:sz w:val="18"/>
                <w:szCs w:val="18"/>
              </w:rPr>
              <w:t>n=69</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 (1.4%)</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&lt; 275 PRU &amp; normal responders ≥5% inhibition of platelet aggregation </w:t>
            </w:r>
          </w:p>
          <w:p w:rsidR="006C5030" w:rsidRPr="006C5030" w:rsidRDefault="006C5030" w:rsidP="006C5030">
            <w:pPr>
              <w:rPr>
                <w:rFonts w:ascii="Arial" w:hAnsi="Arial" w:cs="Arial"/>
                <w:bCs/>
                <w:sz w:val="18"/>
                <w:szCs w:val="18"/>
              </w:rPr>
            </w:pPr>
            <w:r w:rsidRPr="006C5030">
              <w:rPr>
                <w:rFonts w:ascii="Arial" w:hAnsi="Arial" w:cs="Arial"/>
                <w:bCs/>
                <w:sz w:val="18"/>
                <w:szCs w:val="18"/>
              </w:rPr>
              <w:t>n=493</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 (0.8%)</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lastRenderedPageBreak/>
              <w:t>Mangiacapra, 2012</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22440493</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Italy &amp; Belgium</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ARMYDA-PROVE</w:t>
            </w:r>
          </w:p>
        </w:tc>
        <w:tc>
          <w:tcPr>
            <w:tcW w:w="1497" w:type="dxa"/>
          </w:tcPr>
          <w:p w:rsidR="006C5030" w:rsidRPr="006C5030" w:rsidRDefault="006C5030" w:rsidP="006C5030">
            <w:pPr>
              <w:rPr>
                <w:rFonts w:ascii="Arial" w:hAnsi="Arial" w:cs="Arial"/>
                <w:sz w:val="18"/>
                <w:szCs w:val="18"/>
              </w:rPr>
            </w:pPr>
            <w:r w:rsidRPr="006C5030">
              <w:rPr>
                <w:rFonts w:ascii="Arial" w:hAnsi="Arial" w:cs="Arial"/>
                <w:sz w:val="18"/>
                <w:szCs w:val="18"/>
              </w:rPr>
              <w:t>Clopidogrel LD: 600 mg loading dose ≥6 h before PCI or 75 mg/d x 5 days</w:t>
            </w:r>
          </w:p>
          <w:p w:rsidR="006C5030" w:rsidRPr="006C5030" w:rsidRDefault="006C5030" w:rsidP="006C5030">
            <w:pPr>
              <w:rPr>
                <w:rFonts w:ascii="Arial" w:hAnsi="Arial" w:cs="Arial"/>
                <w:sz w:val="18"/>
                <w:szCs w:val="18"/>
              </w:rPr>
            </w:pPr>
            <w:r w:rsidRPr="006C5030">
              <w:rPr>
                <w:rFonts w:ascii="Arial" w:hAnsi="Arial" w:cs="Arial"/>
                <w:sz w:val="18"/>
                <w:szCs w:val="18"/>
              </w:rPr>
              <w:t>Clopidogrel MD: 75 mg/d from 4 weeks to 12 months</w:t>
            </w:r>
          </w:p>
          <w:p w:rsidR="006C5030" w:rsidRPr="006C5030" w:rsidRDefault="006C5030" w:rsidP="006C5030">
            <w:pPr>
              <w:rPr>
                <w:rFonts w:ascii="Arial" w:hAnsi="Arial" w:cs="Arial"/>
                <w:sz w:val="18"/>
                <w:szCs w:val="18"/>
              </w:rPr>
            </w:pPr>
            <w:r w:rsidRPr="006C5030">
              <w:rPr>
                <w:rFonts w:ascii="Arial" w:hAnsi="Arial" w:cs="Arial"/>
                <w:sz w:val="18"/>
                <w:szCs w:val="18"/>
              </w:rPr>
              <w:t>Aspirin 80-100 mg/day</w:t>
            </w:r>
          </w:p>
        </w:tc>
        <w:tc>
          <w:tcPr>
            <w:tcW w:w="808" w:type="dxa"/>
          </w:tcPr>
          <w:p w:rsidR="006C5030" w:rsidRPr="006C5030" w:rsidRDefault="006C5030" w:rsidP="006C5030">
            <w:pPr>
              <w:rPr>
                <w:rFonts w:ascii="Arial" w:hAnsi="Arial" w:cs="Arial"/>
                <w:b/>
                <w:sz w:val="18"/>
                <w:szCs w:val="18"/>
              </w:rPr>
            </w:pPr>
            <w:r w:rsidRPr="006C5030">
              <w:rPr>
                <w:rFonts w:ascii="Arial" w:hAnsi="Arial" w:cs="Arial"/>
                <w:sz w:val="18"/>
                <w:szCs w:val="18"/>
              </w:rPr>
              <w:t>Verify Now</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target vessel revasculari-zation, bleeding events, hematoma</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30 days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Normal PR (PRU between ≥179 and ≤238) </w:t>
            </w:r>
          </w:p>
          <w:p w:rsidR="006C5030" w:rsidRPr="006C5030" w:rsidRDefault="006C5030" w:rsidP="006C5030">
            <w:pPr>
              <w:rPr>
                <w:rFonts w:ascii="Arial" w:hAnsi="Arial" w:cs="Arial"/>
                <w:bCs/>
                <w:sz w:val="18"/>
                <w:szCs w:val="18"/>
              </w:rPr>
            </w:pPr>
            <w:r w:rsidRPr="006C5030">
              <w:rPr>
                <w:rFonts w:ascii="Arial" w:hAnsi="Arial" w:cs="Arial"/>
                <w:bCs/>
                <w:sz w:val="18"/>
                <w:szCs w:val="18"/>
              </w:rPr>
              <w:t>n = 244</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35 (14.1%)</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OR=0.49</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0.29-0.83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P=0.008 (NPR vs HPR+LPR)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[logistic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Low PR (PRU ≤178) or High PR (PRU ≥239)</w:t>
            </w:r>
          </w:p>
          <w:p w:rsidR="006C5030" w:rsidRPr="006C5030" w:rsidRDefault="006C5030" w:rsidP="006C5030">
            <w:pPr>
              <w:rPr>
                <w:rFonts w:ascii="Arial" w:hAnsi="Arial" w:cs="Arial"/>
                <w:bCs/>
                <w:sz w:val="18"/>
                <w:szCs w:val="18"/>
              </w:rPr>
            </w:pPr>
            <w:r w:rsidRPr="006C5030">
              <w:rPr>
                <w:rFonts w:ascii="Arial" w:hAnsi="Arial" w:cs="Arial"/>
                <w:bCs/>
                <w:sz w:val="18"/>
                <w:szCs w:val="18"/>
              </w:rPr>
              <w:t>n = 488</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72 (14.8%)</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target vessel revasculari-zation, bleeding events, hematoma</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30 days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Normal PR (PRU between ≥179 and ≤238) </w:t>
            </w:r>
          </w:p>
          <w:p w:rsidR="006C5030" w:rsidRPr="006C5030" w:rsidRDefault="006C5030" w:rsidP="006C5030">
            <w:pPr>
              <w:rPr>
                <w:rFonts w:ascii="Arial" w:hAnsi="Arial" w:cs="Arial"/>
                <w:bCs/>
                <w:sz w:val="18"/>
                <w:szCs w:val="18"/>
              </w:rPr>
            </w:pPr>
            <w:r w:rsidRPr="006C5030">
              <w:rPr>
                <w:rFonts w:ascii="Arial" w:hAnsi="Arial" w:cs="Arial"/>
                <w:bCs/>
                <w:sz w:val="18"/>
                <w:szCs w:val="18"/>
              </w:rPr>
              <w:t>n = 244</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35 (14.1%)</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OR=0.47</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0.27-0.81</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P&lt;0.001 (NPR vs HPR+LPR)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[logistic regression]</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Yes; Diabetes mellitus, multivessel disease, chronic renal failure, total stent length, glycoprotein IIb/IIIa inhibitors</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Low PR (PRU ≤178) or High PR (PRU ≥239)</w:t>
            </w:r>
          </w:p>
          <w:p w:rsidR="006C5030" w:rsidRPr="006C5030" w:rsidRDefault="006C5030" w:rsidP="006C5030">
            <w:pPr>
              <w:rPr>
                <w:rFonts w:ascii="Arial" w:hAnsi="Arial" w:cs="Arial"/>
                <w:bCs/>
                <w:sz w:val="18"/>
                <w:szCs w:val="18"/>
              </w:rPr>
            </w:pPr>
            <w:r w:rsidRPr="006C5030">
              <w:rPr>
                <w:rFonts w:ascii="Arial" w:hAnsi="Arial" w:cs="Arial"/>
                <w:bCs/>
                <w:sz w:val="18"/>
                <w:szCs w:val="18"/>
              </w:rPr>
              <w:t>n = 488</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72 (14.8%)</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target vessel revasculari-zation, bleeding events, hematoma</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30 days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Low PR (PRU ≤178)</w:t>
            </w:r>
          </w:p>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n = 248 </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35 (14.1%)</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P=0.034</w:t>
            </w: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P=0.007 (NPR vs HPR+LPR)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P=0.025 (NPR vs LPR)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P=0.005 (NPR vs HPR)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[chi square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Normal PR (PRU between ≥179 and ≤238) </w:t>
            </w:r>
          </w:p>
          <w:p w:rsidR="006C5030" w:rsidRPr="006C5030" w:rsidRDefault="006C5030" w:rsidP="006C5030">
            <w:pPr>
              <w:rPr>
                <w:rFonts w:ascii="Arial" w:hAnsi="Arial" w:cs="Arial"/>
                <w:bCs/>
                <w:sz w:val="18"/>
                <w:szCs w:val="18"/>
              </w:rPr>
            </w:pPr>
            <w:r w:rsidRPr="006C5030">
              <w:rPr>
                <w:rFonts w:ascii="Arial" w:hAnsi="Arial" w:cs="Arial"/>
                <w:bCs/>
                <w:sz w:val="18"/>
                <w:szCs w:val="18"/>
              </w:rPr>
              <w:t>n = 244</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19 (7.8%)</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High PR (PRU ≥239)</w:t>
            </w:r>
          </w:p>
          <w:p w:rsidR="006C5030" w:rsidRPr="006C5030" w:rsidRDefault="006C5030" w:rsidP="006C5030">
            <w:pPr>
              <w:rPr>
                <w:rFonts w:ascii="Arial" w:hAnsi="Arial" w:cs="Arial"/>
                <w:bCs/>
                <w:sz w:val="18"/>
                <w:szCs w:val="18"/>
              </w:rPr>
            </w:pPr>
            <w:r w:rsidRPr="006C5030">
              <w:rPr>
                <w:rFonts w:ascii="Arial" w:hAnsi="Arial" w:cs="Arial"/>
                <w:bCs/>
                <w:sz w:val="18"/>
                <w:szCs w:val="18"/>
              </w:rPr>
              <w:t>n = 240</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37 (15.4%)</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MACE-free survival</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MACE-free survival</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30 days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Low PR (PRU ≤178)</w:t>
            </w:r>
          </w:p>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n = 248 </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MACE-free survival</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213 (85.9%)</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P=0.034</w:t>
            </w:r>
          </w:p>
          <w:p w:rsidR="006C5030" w:rsidRPr="006C5030" w:rsidRDefault="006C5030" w:rsidP="006C5030">
            <w:pPr>
              <w:rPr>
                <w:rFonts w:ascii="Arial" w:hAnsi="Arial" w:cs="Arial"/>
                <w:sz w:val="18"/>
                <w:szCs w:val="18"/>
              </w:rPr>
            </w:pPr>
            <w:r w:rsidRPr="006C5030">
              <w:rPr>
                <w:rFonts w:ascii="Arial" w:hAnsi="Arial" w:cs="Arial"/>
                <w:sz w:val="18"/>
                <w:szCs w:val="18"/>
              </w:rPr>
              <w:t>[log rank test]</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Normal PR (PRU between ≥179 and ≤238) </w:t>
            </w:r>
          </w:p>
          <w:p w:rsidR="006C5030" w:rsidRPr="006C5030" w:rsidRDefault="006C5030" w:rsidP="006C5030">
            <w:pPr>
              <w:rPr>
                <w:rFonts w:ascii="Arial" w:hAnsi="Arial" w:cs="Arial"/>
                <w:bCs/>
                <w:sz w:val="18"/>
                <w:szCs w:val="18"/>
              </w:rPr>
            </w:pPr>
            <w:r w:rsidRPr="006C5030">
              <w:rPr>
                <w:rFonts w:ascii="Arial" w:hAnsi="Arial" w:cs="Arial"/>
                <w:bCs/>
                <w:sz w:val="18"/>
                <w:szCs w:val="18"/>
              </w:rPr>
              <w:t>n = 244</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225 (92.2%)</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High PR (PRU ≥239)</w:t>
            </w:r>
          </w:p>
          <w:p w:rsidR="006C5030" w:rsidRPr="006C5030" w:rsidRDefault="006C5030" w:rsidP="006C5030">
            <w:pPr>
              <w:rPr>
                <w:rFonts w:ascii="Arial" w:hAnsi="Arial" w:cs="Arial"/>
                <w:bCs/>
                <w:sz w:val="18"/>
                <w:szCs w:val="18"/>
              </w:rPr>
            </w:pPr>
            <w:r w:rsidRPr="006C5030">
              <w:rPr>
                <w:rFonts w:ascii="Arial" w:hAnsi="Arial" w:cs="Arial"/>
                <w:bCs/>
                <w:sz w:val="18"/>
                <w:szCs w:val="18"/>
              </w:rPr>
              <w:t>n = 240</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203 (84.6%)</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Ischemic events</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Death, MI, target vessel revasculari-zation</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30 days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Low PR (PRU ≤178)</w:t>
            </w:r>
          </w:p>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n = 248 </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10 (4%)</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P for trend &lt;0.001 </w:t>
            </w:r>
          </w:p>
          <w:p w:rsidR="006C5030" w:rsidRPr="006C5030" w:rsidRDefault="006C5030" w:rsidP="006C5030">
            <w:pPr>
              <w:rPr>
                <w:rFonts w:ascii="Arial" w:hAnsi="Arial" w:cs="Arial"/>
                <w:sz w:val="18"/>
                <w:szCs w:val="18"/>
              </w:rPr>
            </w:pPr>
            <w:r w:rsidRPr="006C5030">
              <w:rPr>
                <w:rFonts w:ascii="Arial" w:hAnsi="Arial" w:cs="Arial"/>
                <w:sz w:val="18"/>
                <w:szCs w:val="18"/>
              </w:rPr>
              <w:t>[chi square test]</w:t>
            </w:r>
          </w:p>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No</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Normal PR (PRU between ≥179 and ≤238) </w:t>
            </w:r>
          </w:p>
          <w:p w:rsidR="006C5030" w:rsidRPr="006C5030" w:rsidRDefault="006C5030" w:rsidP="006C5030">
            <w:pPr>
              <w:rPr>
                <w:rFonts w:ascii="Arial" w:hAnsi="Arial" w:cs="Arial"/>
                <w:bCs/>
                <w:sz w:val="18"/>
                <w:szCs w:val="18"/>
              </w:rPr>
            </w:pPr>
            <w:r w:rsidRPr="006C5030">
              <w:rPr>
                <w:rFonts w:ascii="Arial" w:hAnsi="Arial" w:cs="Arial"/>
                <w:bCs/>
                <w:sz w:val="18"/>
                <w:szCs w:val="18"/>
              </w:rPr>
              <w:t>n = 244</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12 (4.9%)</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High PR (PRU ≥239)</w:t>
            </w:r>
          </w:p>
          <w:p w:rsidR="006C5030" w:rsidRPr="006C5030" w:rsidRDefault="006C5030" w:rsidP="006C5030">
            <w:pPr>
              <w:rPr>
                <w:rFonts w:ascii="Arial" w:hAnsi="Arial" w:cs="Arial"/>
                <w:bCs/>
                <w:sz w:val="18"/>
                <w:szCs w:val="18"/>
              </w:rPr>
            </w:pPr>
            <w:r w:rsidRPr="006C5030">
              <w:rPr>
                <w:rFonts w:ascii="Arial" w:hAnsi="Arial" w:cs="Arial"/>
                <w:bCs/>
                <w:sz w:val="18"/>
                <w:szCs w:val="18"/>
              </w:rPr>
              <w:t>n = 240</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36 (15%)</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lastRenderedPageBreak/>
              <w:t>Jin, 2012</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Korea</w:t>
            </w:r>
          </w:p>
          <w:p w:rsidR="006C5030" w:rsidRPr="006C5030" w:rsidRDefault="006C5030" w:rsidP="006C5030">
            <w:pPr>
              <w:tabs>
                <w:tab w:val="left" w:pos="360"/>
              </w:tabs>
              <w:rPr>
                <w:rFonts w:ascii="Arial" w:hAnsi="Arial" w:cs="Arial"/>
                <w:sz w:val="18"/>
                <w:szCs w:val="18"/>
                <w:lang w:val="es-ES_tradnl"/>
              </w:rPr>
            </w:pPr>
            <w:r w:rsidRPr="006C5030">
              <w:rPr>
                <w:rFonts w:ascii="Arial" w:hAnsi="Arial" w:cs="Arial"/>
                <w:sz w:val="18"/>
                <w:szCs w:val="18"/>
                <w:lang w:val="es-ES_tradnl"/>
              </w:rPr>
              <w:t>NR</w:t>
            </w: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600mg clopidogrel and 300 mg aspirin LD, 75 mg clopidogrel and 100 mg aspirin as MD</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cardiovas-cular death, nonfatal MI and ischemic stroke</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12 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no HPR </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5/127=3.9%</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HR=6.24</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2.05-18.99</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0.001comparing with HPR</w:t>
            </w:r>
          </w:p>
          <w:p w:rsidR="006C5030" w:rsidRPr="006C5030" w:rsidRDefault="006C5030" w:rsidP="006C5030">
            <w:pPr>
              <w:rPr>
                <w:rFonts w:ascii="Arial" w:hAnsi="Arial" w:cs="Arial"/>
                <w:sz w:val="18"/>
                <w:szCs w:val="18"/>
              </w:rPr>
            </w:pPr>
          </w:p>
          <w:p w:rsidR="006C5030" w:rsidRPr="006C5030" w:rsidRDefault="006C5030" w:rsidP="006C5030">
            <w:pPr>
              <w:rPr>
                <w:rFonts w:ascii="Arial" w:hAnsi="Arial" w:cs="Arial"/>
                <w:sz w:val="18"/>
                <w:szCs w:val="18"/>
              </w:rPr>
            </w:pPr>
            <w:r w:rsidRPr="006C5030">
              <w:rPr>
                <w:rFonts w:ascii="Arial" w:hAnsi="Arial" w:cs="Arial"/>
                <w:sz w:val="18"/>
                <w:szCs w:val="18"/>
              </w:rPr>
              <w:t>cox-model</w:t>
            </w:r>
          </w:p>
        </w:tc>
        <w:tc>
          <w:tcPr>
            <w:tcW w:w="1588" w:type="dxa"/>
          </w:tcPr>
          <w:p w:rsidR="006C5030" w:rsidRPr="006C5030" w:rsidRDefault="006C5030" w:rsidP="006C5030">
            <w:pPr>
              <w:rPr>
                <w:rFonts w:ascii="Arial" w:hAnsi="Arial" w:cs="Arial"/>
                <w:b/>
                <w:sz w:val="18"/>
                <w:szCs w:val="18"/>
              </w:rPr>
            </w:pPr>
            <w:r w:rsidRPr="006C5030">
              <w:rPr>
                <w:rFonts w:ascii="Arial" w:hAnsi="Arial" w:cs="Arial"/>
                <w:b/>
                <w:sz w:val="18"/>
                <w:szCs w:val="18"/>
              </w:rPr>
              <w:t>yes</w:t>
            </w:r>
          </w:p>
        </w:tc>
        <w:tc>
          <w:tcPr>
            <w:tcW w:w="1234"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autoSpaceDE w:val="0"/>
              <w:autoSpaceDN w:val="0"/>
              <w:adjustRightInd w:val="0"/>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HPR</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11/54=20.4%</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Saraf, 2010</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20447533</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UK</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NR</w:t>
            </w: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LD 300 mg, MD 75 mg; Aspirin LD 300 mg, MD 75 mg</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 xml:space="preserve">CV death, nonfatal MI, stroke </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12 months</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 240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sz w:val="18"/>
                <w:szCs w:val="18"/>
              </w:rPr>
            </w:pPr>
            <w:r w:rsidRPr="006C5030">
              <w:rPr>
                <w:rFonts w:ascii="Arial" w:hAnsi="Arial" w:cs="Arial"/>
                <w:sz w:val="18"/>
                <w:szCs w:val="18"/>
              </w:rPr>
              <w:t>“no relationship between VerifyNow results and MACE in our population</w:t>
            </w:r>
            <w:r w:rsidRPr="006C5030">
              <w:rPr>
                <w:rFonts w:ascii="Arial" w:hAnsi="Arial" w:cs="Arial"/>
                <w:b/>
                <w:sz w:val="18"/>
                <w:szCs w:val="18"/>
              </w:rPr>
              <w:t>”</w:t>
            </w:r>
          </w:p>
        </w:tc>
      </w:tr>
      <w:tr w:rsidR="006C5030" w:rsidRPr="006C5030" w:rsidTr="007B0DD7">
        <w:trPr>
          <w:cantSplit/>
        </w:trPr>
        <w:tc>
          <w:tcPr>
            <w:tcW w:w="1284" w:type="dxa"/>
          </w:tcPr>
          <w:p w:rsidR="006C5030" w:rsidRPr="006C5030" w:rsidRDefault="006C5030" w:rsidP="006C5030">
            <w:pPr>
              <w:tabs>
                <w:tab w:val="left" w:pos="360"/>
              </w:tabs>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p>
        </w:tc>
        <w:tc>
          <w:tcPr>
            <w:tcW w:w="808" w:type="dxa"/>
          </w:tcPr>
          <w:p w:rsidR="006C5030" w:rsidRPr="006C5030" w:rsidRDefault="006C5030" w:rsidP="006C5030">
            <w:pPr>
              <w:rPr>
                <w:rFonts w:ascii="Arial" w:hAnsi="Arial" w:cs="Arial"/>
                <w:sz w:val="18"/>
                <w:szCs w:val="18"/>
              </w:rPr>
            </w:pPr>
          </w:p>
        </w:tc>
        <w:tc>
          <w:tcPr>
            <w:tcW w:w="913"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autoSpaceDE w:val="0"/>
              <w:autoSpaceDN w:val="0"/>
              <w:adjustRightInd w:val="0"/>
              <w:rPr>
                <w:rFonts w:ascii="Arial" w:hAnsi="Arial" w:cs="Arial"/>
                <w:sz w:val="18"/>
                <w:szCs w:val="18"/>
              </w:rPr>
            </w:pPr>
          </w:p>
        </w:tc>
        <w:tc>
          <w:tcPr>
            <w:tcW w:w="1273" w:type="dxa"/>
          </w:tcPr>
          <w:p w:rsidR="006C5030" w:rsidRPr="006C5030" w:rsidRDefault="006C5030" w:rsidP="006C5030">
            <w:pPr>
              <w:rPr>
                <w:rFonts w:ascii="Arial" w:hAnsi="Arial" w:cs="Arial"/>
                <w:bCs/>
                <w:sz w:val="18"/>
                <w:szCs w:val="18"/>
              </w:rPr>
            </w:pP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PRU&lt;240</w:t>
            </w:r>
          </w:p>
        </w:tc>
        <w:tc>
          <w:tcPr>
            <w:tcW w:w="1065" w:type="dxa"/>
          </w:tcPr>
          <w:p w:rsidR="006C5030" w:rsidRPr="006C5030" w:rsidRDefault="006C5030" w:rsidP="006C5030">
            <w:pPr>
              <w:rPr>
                <w:rFonts w:ascii="Arial" w:hAnsi="Arial" w:cs="Arial"/>
                <w:sz w:val="18"/>
                <w:szCs w:val="18"/>
              </w:rPr>
            </w:pP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162" w:type="dxa"/>
          </w:tcPr>
          <w:p w:rsidR="006C5030" w:rsidRPr="006C5030" w:rsidRDefault="006C5030" w:rsidP="006C5030">
            <w:pPr>
              <w:rPr>
                <w:rFonts w:ascii="Arial" w:hAnsi="Arial" w:cs="Arial"/>
                <w:sz w:val="18"/>
                <w:szCs w:val="18"/>
              </w:rPr>
            </w:pPr>
          </w:p>
        </w:tc>
        <w:tc>
          <w:tcPr>
            <w:tcW w:w="654" w:type="dxa"/>
          </w:tcPr>
          <w:p w:rsidR="006C5030" w:rsidRPr="006C5030" w:rsidRDefault="006C5030" w:rsidP="006C5030">
            <w:pPr>
              <w:rPr>
                <w:rFonts w:ascii="Arial" w:hAnsi="Arial" w:cs="Arial"/>
                <w:sz w:val="18"/>
                <w:szCs w:val="18"/>
              </w:rPr>
            </w:pPr>
          </w:p>
        </w:tc>
        <w:tc>
          <w:tcPr>
            <w:tcW w:w="1474" w:type="dxa"/>
          </w:tcPr>
          <w:p w:rsidR="006C5030" w:rsidRPr="006C5030" w:rsidRDefault="006C5030" w:rsidP="006C5030">
            <w:pPr>
              <w:rPr>
                <w:rFonts w:ascii="Arial" w:hAnsi="Arial" w:cs="Arial"/>
                <w:sz w:val="18"/>
                <w:szCs w:val="18"/>
              </w:rPr>
            </w:pPr>
          </w:p>
        </w:tc>
        <w:tc>
          <w:tcPr>
            <w:tcW w:w="1588" w:type="dxa"/>
          </w:tcPr>
          <w:p w:rsidR="006C5030" w:rsidRPr="006C5030" w:rsidRDefault="006C5030" w:rsidP="006C5030">
            <w:pPr>
              <w:rPr>
                <w:rFonts w:ascii="Arial" w:hAnsi="Arial" w:cs="Arial"/>
                <w:b/>
                <w:sz w:val="18"/>
                <w:szCs w:val="18"/>
              </w:rPr>
            </w:pPr>
          </w:p>
        </w:tc>
        <w:tc>
          <w:tcPr>
            <w:tcW w:w="1234" w:type="dxa"/>
          </w:tcPr>
          <w:p w:rsidR="006C5030" w:rsidRPr="006C5030" w:rsidRDefault="006C5030" w:rsidP="006C5030">
            <w:pPr>
              <w:rPr>
                <w:rFonts w:ascii="Arial" w:hAnsi="Arial" w:cs="Arial"/>
                <w:b/>
                <w:sz w:val="18"/>
                <w:szCs w:val="18"/>
              </w:rPr>
            </w:pPr>
          </w:p>
        </w:tc>
        <w:tc>
          <w:tcPr>
            <w:tcW w:w="990" w:type="dxa"/>
          </w:tcPr>
          <w:p w:rsidR="006C5030" w:rsidRPr="006C5030" w:rsidRDefault="006C5030" w:rsidP="006C5030">
            <w:pPr>
              <w:rPr>
                <w:rFonts w:ascii="Arial" w:hAnsi="Arial" w:cs="Arial"/>
                <w:b/>
                <w:sz w:val="18"/>
                <w:szCs w:val="18"/>
              </w:rPr>
            </w:pP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r w:rsidRPr="006C5030">
              <w:rPr>
                <w:rFonts w:ascii="Arial" w:hAnsi="Arial" w:cs="Arial"/>
                <w:sz w:val="18"/>
                <w:szCs w:val="18"/>
              </w:rPr>
              <w:t>Ari, 2011</w:t>
            </w:r>
          </w:p>
          <w:p w:rsidR="006C5030" w:rsidRPr="006C5030" w:rsidRDefault="006C5030" w:rsidP="006C5030">
            <w:pPr>
              <w:rPr>
                <w:rFonts w:ascii="Arial" w:hAnsi="Arial" w:cs="Arial"/>
                <w:sz w:val="18"/>
                <w:szCs w:val="18"/>
              </w:rPr>
            </w:pPr>
            <w:r w:rsidRPr="006C5030">
              <w:rPr>
                <w:rFonts w:ascii="Arial" w:hAnsi="Arial" w:cs="Arial"/>
                <w:sz w:val="18"/>
                <w:szCs w:val="18"/>
              </w:rPr>
              <w:t>21239075</w:t>
            </w:r>
          </w:p>
          <w:p w:rsidR="006C5030" w:rsidRPr="006C5030" w:rsidRDefault="006C5030" w:rsidP="006C5030">
            <w:pPr>
              <w:rPr>
                <w:rFonts w:ascii="Arial" w:hAnsi="Arial" w:cs="Arial"/>
                <w:sz w:val="18"/>
                <w:szCs w:val="18"/>
              </w:rPr>
            </w:pPr>
            <w:r w:rsidRPr="006C5030">
              <w:rPr>
                <w:rFonts w:ascii="Arial" w:hAnsi="Arial" w:cs="Arial"/>
                <w:sz w:val="18"/>
                <w:szCs w:val="18"/>
              </w:rPr>
              <w:t>Turkey</w:t>
            </w:r>
          </w:p>
          <w:p w:rsidR="006C5030" w:rsidRPr="006C5030" w:rsidRDefault="006C5030" w:rsidP="006C5030">
            <w:pPr>
              <w:tabs>
                <w:tab w:val="left" w:pos="360"/>
              </w:tabs>
              <w:rPr>
                <w:rFonts w:ascii="Arial" w:hAnsi="Arial" w:cs="Arial"/>
                <w:sz w:val="18"/>
                <w:szCs w:val="18"/>
              </w:rPr>
            </w:pPr>
            <w:r w:rsidRPr="006C5030">
              <w:rPr>
                <w:rFonts w:ascii="Arial" w:hAnsi="Arial" w:cs="Arial"/>
                <w:sz w:val="18"/>
                <w:szCs w:val="18"/>
              </w:rPr>
              <w:t>EFFICIENT</w:t>
            </w: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75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major adverse cardiac and cerebral events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1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group 1</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&gt;40%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3/98=3.1%</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3.3%</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-14.5 to 14.2</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0.34 group 1 comparing with group 2</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75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major adverse cardiac and cerebral events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1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group 2 </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&lt;40%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3/47=6.4%</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1.2%</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-5.1 to 11.3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0.71 group 1 comparing with group 3</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150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major adverse cardiac and cerebral events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1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group 3 </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&lt;40%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2/47=4.3%</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2.1%</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-8.7 to 3.3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0.64 group 2 comparing with group 3</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75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major adverse cardiac and cerebral events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2-6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group 1</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&gt;40%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2/98=2%</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8.6%</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1.7-20.8</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0.02 group 1 comparing with group 2</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75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major adverse cardiac and cerebral events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2-6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group 2 </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&lt;40%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5/47=10.6%</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2.0%</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-19 to 7.1</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0.32 group 1 comparing with group 3</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150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major adverse cardiac and cerebral events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2-6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group 3 </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&lt;40%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MACCE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47</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10.6%</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0.8 to 30</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0.02 group 2 comparing with group 3</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75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total MACCE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major adverse cardiac and cerebral events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group 1</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&gt;40%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total MACCE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5/98=5.1%</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11.9%</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-1.4 to 22.2</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0.019 group 1 comparing with group 2</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75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total MACCE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major adverse cardiac and cerebral events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group 2 </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&lt;40%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total MACCE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8/47=17%</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0.8%</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-9.5 to 7.7</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0.82 group 1 comparing with group 3</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150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total MACCE</w:t>
            </w:r>
          </w:p>
        </w:tc>
        <w:tc>
          <w:tcPr>
            <w:tcW w:w="1169"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major adverse cardiac and cerebral events</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group 3 </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&lt;40%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total MACCE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2/47=4.3%</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12.7%</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 xml:space="preserve">7.5 to 39.7 </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0.045 group 2 comparing with group 3</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75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NACE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TIMI major or minor bleeding, or total MACCE</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group 1</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&gt;40%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NACE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9/98=9.2%</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9.9%</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-4.1 to 21.2</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0.08 group 1 comparing with group 2</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75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NACE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TIMI major or minor bleeding, or total MACCE</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group 2 </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&lt;40%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NACE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9/47=19.1%</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3.6%</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-9.4 to 13.5</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0.50 group 1 comparing with group 3</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r w:rsidR="006C5030" w:rsidRPr="006C5030" w:rsidTr="007B0DD7">
        <w:trPr>
          <w:cantSplit/>
        </w:trPr>
        <w:tc>
          <w:tcPr>
            <w:tcW w:w="1284" w:type="dxa"/>
          </w:tcPr>
          <w:p w:rsidR="006C5030" w:rsidRPr="006C5030" w:rsidRDefault="006C5030" w:rsidP="006C5030">
            <w:pPr>
              <w:rPr>
                <w:rFonts w:ascii="Arial" w:hAnsi="Arial" w:cs="Arial"/>
                <w:sz w:val="18"/>
                <w:szCs w:val="18"/>
              </w:rPr>
            </w:pPr>
          </w:p>
        </w:tc>
        <w:tc>
          <w:tcPr>
            <w:tcW w:w="1497" w:type="dxa"/>
          </w:tcPr>
          <w:p w:rsidR="006C5030" w:rsidRPr="006C5030" w:rsidRDefault="006C5030" w:rsidP="006C5030">
            <w:pPr>
              <w:autoSpaceDE w:val="0"/>
              <w:autoSpaceDN w:val="0"/>
              <w:adjustRightInd w:val="0"/>
              <w:rPr>
                <w:rFonts w:ascii="Arial" w:hAnsi="Arial" w:cs="Arial"/>
                <w:sz w:val="18"/>
                <w:szCs w:val="18"/>
              </w:rPr>
            </w:pPr>
            <w:r w:rsidRPr="006C5030">
              <w:rPr>
                <w:rFonts w:ascii="Arial" w:hAnsi="Arial" w:cs="Arial"/>
                <w:sz w:val="18"/>
                <w:szCs w:val="18"/>
              </w:rPr>
              <w:t>clopidogrel 150 mg/day</w:t>
            </w:r>
          </w:p>
        </w:tc>
        <w:tc>
          <w:tcPr>
            <w:tcW w:w="808" w:type="dxa"/>
          </w:tcPr>
          <w:p w:rsidR="006C5030" w:rsidRPr="006C5030" w:rsidRDefault="006C5030" w:rsidP="006C5030">
            <w:pPr>
              <w:rPr>
                <w:rFonts w:ascii="Arial" w:hAnsi="Arial" w:cs="Arial"/>
                <w:sz w:val="18"/>
                <w:szCs w:val="18"/>
              </w:rPr>
            </w:pPr>
            <w:r w:rsidRPr="006C5030">
              <w:rPr>
                <w:rFonts w:ascii="Arial" w:hAnsi="Arial" w:cs="Arial"/>
                <w:sz w:val="18"/>
                <w:szCs w:val="18"/>
              </w:rPr>
              <w:t>Verify Now P2Y12</w:t>
            </w:r>
          </w:p>
        </w:tc>
        <w:tc>
          <w:tcPr>
            <w:tcW w:w="913" w:type="dxa"/>
          </w:tcPr>
          <w:p w:rsidR="006C5030" w:rsidRPr="006C5030" w:rsidRDefault="006C5030" w:rsidP="006C5030">
            <w:pPr>
              <w:rPr>
                <w:rFonts w:ascii="Arial" w:hAnsi="Arial" w:cs="Arial"/>
                <w:sz w:val="18"/>
                <w:szCs w:val="18"/>
              </w:rPr>
            </w:pPr>
            <w:r w:rsidRPr="006C5030">
              <w:rPr>
                <w:rFonts w:ascii="Arial" w:hAnsi="Arial" w:cs="Arial"/>
                <w:sz w:val="18"/>
                <w:szCs w:val="18"/>
              </w:rPr>
              <w:t>NACE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TIMI major or minor bleeding, or total MACCE</w:t>
            </w:r>
          </w:p>
        </w:tc>
        <w:tc>
          <w:tcPr>
            <w:tcW w:w="1273"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6 month</w:t>
            </w:r>
          </w:p>
        </w:tc>
        <w:tc>
          <w:tcPr>
            <w:tcW w:w="1194" w:type="dxa"/>
          </w:tcPr>
          <w:p w:rsidR="006C5030" w:rsidRPr="006C5030" w:rsidRDefault="006C5030" w:rsidP="006C5030">
            <w:pPr>
              <w:rPr>
                <w:rFonts w:ascii="Arial" w:hAnsi="Arial" w:cs="Arial"/>
                <w:bCs/>
                <w:sz w:val="18"/>
                <w:szCs w:val="18"/>
              </w:rPr>
            </w:pPr>
            <w:r w:rsidRPr="006C5030">
              <w:rPr>
                <w:rFonts w:ascii="Arial" w:hAnsi="Arial" w:cs="Arial"/>
                <w:bCs/>
                <w:sz w:val="18"/>
                <w:szCs w:val="18"/>
              </w:rPr>
              <w:t xml:space="preserve">group 3 </w:t>
            </w:r>
          </w:p>
          <w:p w:rsidR="006C5030" w:rsidRPr="006C5030" w:rsidRDefault="006C5030" w:rsidP="006C5030">
            <w:pPr>
              <w:rPr>
                <w:rFonts w:ascii="Arial" w:hAnsi="Arial" w:cs="Arial"/>
                <w:bCs/>
                <w:sz w:val="18"/>
                <w:szCs w:val="18"/>
              </w:rPr>
            </w:pPr>
            <w:r w:rsidRPr="006C5030">
              <w:rPr>
                <w:rFonts w:ascii="Arial" w:hAnsi="Arial" w:cs="Arial"/>
                <w:bCs/>
                <w:sz w:val="18"/>
                <w:szCs w:val="18"/>
              </w:rPr>
              <w:t>platelet inhibition &lt;40%</w:t>
            </w:r>
          </w:p>
        </w:tc>
        <w:tc>
          <w:tcPr>
            <w:tcW w:w="1065" w:type="dxa"/>
          </w:tcPr>
          <w:p w:rsidR="006C5030" w:rsidRPr="006C5030" w:rsidRDefault="006C5030" w:rsidP="006C5030">
            <w:pPr>
              <w:rPr>
                <w:rFonts w:ascii="Arial" w:hAnsi="Arial" w:cs="Arial"/>
                <w:sz w:val="18"/>
                <w:szCs w:val="18"/>
              </w:rPr>
            </w:pPr>
            <w:r w:rsidRPr="006C5030">
              <w:rPr>
                <w:rFonts w:ascii="Arial" w:hAnsi="Arial" w:cs="Arial"/>
                <w:sz w:val="18"/>
                <w:szCs w:val="18"/>
              </w:rPr>
              <w:t>NACE</w:t>
            </w:r>
          </w:p>
        </w:tc>
        <w:tc>
          <w:tcPr>
            <w:tcW w:w="1169" w:type="dxa"/>
          </w:tcPr>
          <w:p w:rsidR="006C5030" w:rsidRPr="006C5030" w:rsidRDefault="006C5030" w:rsidP="006C5030">
            <w:pPr>
              <w:rPr>
                <w:rFonts w:ascii="Arial" w:hAnsi="Arial" w:cs="Arial"/>
                <w:sz w:val="18"/>
                <w:szCs w:val="18"/>
              </w:rPr>
            </w:pPr>
            <w:r w:rsidRPr="006C5030">
              <w:rPr>
                <w:rFonts w:ascii="Arial" w:hAnsi="Arial" w:cs="Arial"/>
                <w:sz w:val="18"/>
                <w:szCs w:val="18"/>
              </w:rPr>
              <w:t>6/47=12.8%</w:t>
            </w:r>
          </w:p>
        </w:tc>
        <w:tc>
          <w:tcPr>
            <w:tcW w:w="1162" w:type="dxa"/>
          </w:tcPr>
          <w:p w:rsidR="006C5030" w:rsidRPr="006C5030" w:rsidRDefault="006C5030" w:rsidP="006C5030">
            <w:pPr>
              <w:rPr>
                <w:rFonts w:ascii="Arial" w:hAnsi="Arial" w:cs="Arial"/>
                <w:sz w:val="18"/>
                <w:szCs w:val="18"/>
              </w:rPr>
            </w:pPr>
            <w:r w:rsidRPr="006C5030">
              <w:rPr>
                <w:rFonts w:ascii="Arial" w:hAnsi="Arial" w:cs="Arial"/>
                <w:sz w:val="18"/>
                <w:szCs w:val="18"/>
              </w:rPr>
              <w:t>absolute risk difference 6.3%</w:t>
            </w:r>
          </w:p>
        </w:tc>
        <w:tc>
          <w:tcPr>
            <w:tcW w:w="654" w:type="dxa"/>
          </w:tcPr>
          <w:p w:rsidR="006C5030" w:rsidRPr="006C5030" w:rsidRDefault="006C5030" w:rsidP="006C5030">
            <w:pPr>
              <w:rPr>
                <w:rFonts w:ascii="Arial" w:hAnsi="Arial" w:cs="Arial"/>
                <w:sz w:val="18"/>
                <w:szCs w:val="18"/>
              </w:rPr>
            </w:pPr>
            <w:r w:rsidRPr="006C5030">
              <w:rPr>
                <w:rFonts w:ascii="Arial" w:hAnsi="Arial" w:cs="Arial"/>
                <w:sz w:val="18"/>
                <w:szCs w:val="18"/>
              </w:rPr>
              <w:t>-8.7 to 21.3</w:t>
            </w:r>
          </w:p>
        </w:tc>
        <w:tc>
          <w:tcPr>
            <w:tcW w:w="1474" w:type="dxa"/>
          </w:tcPr>
          <w:p w:rsidR="006C5030" w:rsidRPr="006C5030" w:rsidRDefault="006C5030" w:rsidP="006C5030">
            <w:pPr>
              <w:rPr>
                <w:rFonts w:ascii="Arial" w:hAnsi="Arial" w:cs="Arial"/>
                <w:sz w:val="18"/>
                <w:szCs w:val="18"/>
              </w:rPr>
            </w:pPr>
            <w:r w:rsidRPr="006C5030">
              <w:rPr>
                <w:rFonts w:ascii="Arial" w:hAnsi="Arial" w:cs="Arial"/>
                <w:sz w:val="18"/>
                <w:szCs w:val="18"/>
              </w:rPr>
              <w:t>0.39 group 2 comparing with group 3</w:t>
            </w:r>
          </w:p>
        </w:tc>
        <w:tc>
          <w:tcPr>
            <w:tcW w:w="1588"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1234" w:type="dxa"/>
          </w:tcPr>
          <w:p w:rsidR="006C5030" w:rsidRPr="006C5030" w:rsidRDefault="006C5030" w:rsidP="006C5030">
            <w:pPr>
              <w:rPr>
                <w:rFonts w:ascii="Arial" w:hAnsi="Arial" w:cs="Arial"/>
                <w:sz w:val="18"/>
                <w:szCs w:val="18"/>
              </w:rPr>
            </w:pPr>
            <w:r w:rsidRPr="006C5030">
              <w:rPr>
                <w:rFonts w:ascii="Arial" w:hAnsi="Arial" w:cs="Arial"/>
                <w:sz w:val="18"/>
                <w:szCs w:val="18"/>
              </w:rPr>
              <w:t>NR</w:t>
            </w:r>
          </w:p>
        </w:tc>
        <w:tc>
          <w:tcPr>
            <w:tcW w:w="990" w:type="dxa"/>
          </w:tcPr>
          <w:p w:rsidR="006C5030" w:rsidRPr="006C5030" w:rsidRDefault="006C5030" w:rsidP="006C5030">
            <w:pPr>
              <w:rPr>
                <w:rFonts w:ascii="Arial" w:hAnsi="Arial" w:cs="Arial"/>
                <w:b/>
                <w:sz w:val="18"/>
                <w:szCs w:val="18"/>
              </w:rPr>
            </w:pPr>
            <w:r w:rsidRPr="006C5030">
              <w:rPr>
                <w:rFonts w:ascii="Arial" w:hAnsi="Arial" w:cs="Arial"/>
                <w:b/>
                <w:sz w:val="18"/>
                <w:szCs w:val="18"/>
              </w:rPr>
              <w:t>no</w:t>
            </w:r>
          </w:p>
        </w:tc>
      </w:tr>
    </w:tbl>
    <w:p w:rsidR="006C5030" w:rsidRPr="006C5030" w:rsidRDefault="006C5030" w:rsidP="006C5030">
      <w:pPr>
        <w:spacing w:after="240"/>
        <w:rPr>
          <w:rFonts w:ascii="Times New Roman" w:hAnsi="Times New Roman"/>
          <w:bCs/>
          <w:sz w:val="18"/>
          <w:szCs w:val="24"/>
        </w:rPr>
      </w:pPr>
      <w:r w:rsidRPr="006C5030">
        <w:rPr>
          <w:rFonts w:ascii="Times New Roman" w:hAnsi="Times New Roman"/>
          <w:bCs/>
          <w:sz w:val="18"/>
          <w:szCs w:val="24"/>
        </w:rPr>
        <w:t>*Each case of stent thrombosis resulted in MI.</w:t>
      </w:r>
      <w:r w:rsidRPr="006C5030">
        <w:rPr>
          <w:rFonts w:ascii="Times New Roman" w:hAnsi="Times New Roman"/>
          <w:bCs/>
          <w:sz w:val="18"/>
          <w:szCs w:val="24"/>
        </w:rPr>
        <w:br/>
      </w:r>
      <w:r w:rsidRPr="006C5030">
        <w:rPr>
          <w:rFonts w:ascii="Times New Roman" w:hAnsi="Times New Roman" w:cs="Times"/>
          <w:bCs/>
          <w:sz w:val="18"/>
          <w:szCs w:val="24"/>
        </w:rPr>
        <w:t>†</w:t>
      </w:r>
      <w:r w:rsidRPr="006C5030">
        <w:rPr>
          <w:rFonts w:ascii="Times New Roman" w:hAnsi="Times New Roman"/>
          <w:bCs/>
          <w:sz w:val="18"/>
          <w:szCs w:val="24"/>
        </w:rPr>
        <w:t>Myocardial infarction was defined as post-procedural increase of cardiac biomarkers (Tn or CK-MB) &gt;3 × 99th percentile of the upper reference limit.</w:t>
      </w:r>
      <w:r w:rsidRPr="006C5030">
        <w:rPr>
          <w:rFonts w:ascii="Times New Roman" w:hAnsi="Times New Roman"/>
          <w:bCs/>
          <w:sz w:val="18"/>
          <w:szCs w:val="24"/>
        </w:rPr>
        <w:br/>
      </w:r>
      <w:r w:rsidRPr="006C5030">
        <w:rPr>
          <w:rFonts w:ascii="Times New Roman" w:hAnsi="Times New Roman" w:cs="Times"/>
          <w:bCs/>
          <w:sz w:val="18"/>
          <w:szCs w:val="24"/>
        </w:rPr>
        <w:t>§</w:t>
      </w:r>
      <w:r w:rsidRPr="006C5030">
        <w:rPr>
          <w:rFonts w:ascii="Times New Roman" w:hAnsi="Times New Roman"/>
          <w:bCs/>
          <w:sz w:val="18"/>
          <w:szCs w:val="24"/>
        </w:rPr>
        <w:t>Target vessel revascularization included by-pass surgery or repeat PCI of the target vessel(s).</w:t>
      </w:r>
      <w:r w:rsidRPr="006C5030">
        <w:rPr>
          <w:rFonts w:ascii="Times New Roman" w:hAnsi="Times New Roman"/>
          <w:bCs/>
          <w:sz w:val="18"/>
          <w:szCs w:val="24"/>
        </w:rPr>
        <w:br/>
        <w:t>**Calculated; P value only reported for 1st vs 4th.</w:t>
      </w:r>
      <w:r w:rsidRPr="006C5030">
        <w:rPr>
          <w:rFonts w:ascii="Times New Roman" w:hAnsi="Times New Roman"/>
          <w:bCs/>
          <w:sz w:val="18"/>
          <w:szCs w:val="24"/>
        </w:rPr>
        <w:br/>
        <w:t>‡All deaths were considered cardiovascular unless an unequivocal noncardiovascular cause could be established; hemorrhagic deaths were also considered to be cardiovascular. Myocardial infarction followed the American College of Cardiology definition. Stent thrombosis was defined as definite or probable according to the Academic Research Consortium definitions.</w:t>
      </w:r>
    </w:p>
    <w:p w:rsidR="00E60974" w:rsidRPr="006C5030" w:rsidRDefault="00E60974" w:rsidP="006C5030">
      <w:bookmarkStart w:id="2" w:name="_GoBack"/>
      <w:bookmarkEnd w:id="2"/>
    </w:p>
    <w:sectPr w:rsidR="00E60974" w:rsidRPr="006C5030" w:rsidSect="000E6D88">
      <w:footerReference w:type="default" r:id="rId8"/>
      <w:pgSz w:w="15840" w:h="12240" w:orient="landscape"/>
      <w:pgMar w:top="1440" w:right="1440" w:bottom="1440" w:left="1440" w:header="720" w:footer="720" w:gutter="0"/>
      <w:pgNumType w:start="3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646" w:rsidRDefault="009B7646" w:rsidP="00FC3BBE">
      <w:r>
        <w:separator/>
      </w:r>
    </w:p>
  </w:endnote>
  <w:endnote w:type="continuationSeparator" w:id="0">
    <w:p w:rsidR="009B7646" w:rsidRDefault="009B7646"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C071BD" w:rsidP="005A44EA">
        <w:pPr>
          <w:pStyle w:val="Footer"/>
          <w:jc w:val="center"/>
          <w:rPr>
            <w:rFonts w:ascii="Times New Roman" w:hAnsi="Times New Roman"/>
            <w:sz w:val="24"/>
            <w:szCs w:val="24"/>
          </w:rPr>
        </w:pPr>
        <w:r>
          <w:rPr>
            <w:rFonts w:ascii="Times New Roman" w:hAnsi="Times New Roman"/>
            <w:sz w:val="24"/>
            <w:szCs w:val="24"/>
          </w:rPr>
          <w:t>E</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6C5030">
          <w:rPr>
            <w:rFonts w:ascii="Times New Roman" w:hAnsi="Times New Roman"/>
            <w:noProof/>
            <w:sz w:val="24"/>
            <w:szCs w:val="24"/>
          </w:rPr>
          <w:t>361</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646" w:rsidRDefault="009B7646" w:rsidP="00FC3BBE">
      <w:r>
        <w:separator/>
      </w:r>
    </w:p>
  </w:footnote>
  <w:footnote w:type="continuationSeparator" w:id="0">
    <w:p w:rsidR="009B7646" w:rsidRDefault="009B7646"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C22CB4"/>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A337A11"/>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8">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0"/>
  </w:num>
  <w:num w:numId="3">
    <w:abstractNumId w:val="48"/>
  </w:num>
  <w:num w:numId="4">
    <w:abstractNumId w:val="25"/>
  </w:num>
  <w:num w:numId="5">
    <w:abstractNumId w:val="62"/>
  </w:num>
  <w:num w:numId="6">
    <w:abstractNumId w:val="41"/>
  </w:num>
  <w:num w:numId="7">
    <w:abstractNumId w:val="31"/>
  </w:num>
  <w:num w:numId="8">
    <w:abstractNumId w:val="35"/>
  </w:num>
  <w:num w:numId="9">
    <w:abstractNumId w:val="64"/>
  </w:num>
  <w:num w:numId="10">
    <w:abstractNumId w:val="20"/>
  </w:num>
  <w:num w:numId="11">
    <w:abstractNumId w:val="68"/>
  </w:num>
  <w:num w:numId="12">
    <w:abstractNumId w:val="24"/>
  </w:num>
  <w:num w:numId="13">
    <w:abstractNumId w:val="16"/>
  </w:num>
  <w:num w:numId="14">
    <w:abstractNumId w:val="21"/>
  </w:num>
  <w:num w:numId="15">
    <w:abstractNumId w:val="29"/>
  </w:num>
  <w:num w:numId="16">
    <w:abstractNumId w:val="22"/>
  </w:num>
  <w:num w:numId="17">
    <w:abstractNumId w:val="59"/>
  </w:num>
  <w:num w:numId="18">
    <w:abstractNumId w:val="38"/>
  </w:num>
  <w:num w:numId="19">
    <w:abstractNumId w:val="42"/>
  </w:num>
  <w:num w:numId="20">
    <w:abstractNumId w:val="53"/>
  </w:num>
  <w:num w:numId="21">
    <w:abstractNumId w:val="49"/>
  </w:num>
  <w:num w:numId="22">
    <w:abstractNumId w:val="28"/>
  </w:num>
  <w:num w:numId="23">
    <w:abstractNumId w:val="69"/>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7"/>
  </w:num>
  <w:num w:numId="37">
    <w:abstractNumId w:val="60"/>
  </w:num>
  <w:num w:numId="38">
    <w:abstractNumId w:val="0"/>
  </w:num>
  <w:num w:numId="39">
    <w:abstractNumId w:val="13"/>
  </w:num>
  <w:num w:numId="40">
    <w:abstractNumId w:val="37"/>
  </w:num>
  <w:num w:numId="41">
    <w:abstractNumId w:val="46"/>
  </w:num>
  <w:num w:numId="42">
    <w:abstractNumId w:val="52"/>
  </w:num>
  <w:num w:numId="43">
    <w:abstractNumId w:val="33"/>
  </w:num>
  <w:num w:numId="44">
    <w:abstractNumId w:val="47"/>
  </w:num>
  <w:num w:numId="45">
    <w:abstractNumId w:val="61"/>
  </w:num>
  <w:num w:numId="46">
    <w:abstractNumId w:val="43"/>
  </w:num>
  <w:num w:numId="47">
    <w:abstractNumId w:val="18"/>
  </w:num>
  <w:num w:numId="48">
    <w:abstractNumId w:val="19"/>
  </w:num>
  <w:num w:numId="49">
    <w:abstractNumId w:val="44"/>
  </w:num>
  <w:num w:numId="50">
    <w:abstractNumId w:val="17"/>
  </w:num>
  <w:num w:numId="51">
    <w:abstractNumId w:val="57"/>
  </w:num>
  <w:num w:numId="52">
    <w:abstractNumId w:val="51"/>
  </w:num>
  <w:num w:numId="53">
    <w:abstractNumId w:val="32"/>
  </w:num>
  <w:num w:numId="54">
    <w:abstractNumId w:val="15"/>
  </w:num>
  <w:num w:numId="55">
    <w:abstractNumId w:val="54"/>
  </w:num>
  <w:num w:numId="56">
    <w:abstractNumId w:val="14"/>
  </w:num>
  <w:num w:numId="57">
    <w:abstractNumId w:val="45"/>
  </w:num>
  <w:num w:numId="58">
    <w:abstractNumId w:val="39"/>
  </w:num>
  <w:num w:numId="59">
    <w:abstractNumId w:val="12"/>
  </w:num>
  <w:num w:numId="60">
    <w:abstractNumId w:val="58"/>
  </w:num>
  <w:num w:numId="61">
    <w:abstractNumId w:val="11"/>
  </w:num>
  <w:num w:numId="62">
    <w:abstractNumId w:val="70"/>
  </w:num>
  <w:num w:numId="63">
    <w:abstractNumId w:val="65"/>
  </w:num>
  <w:num w:numId="64">
    <w:abstractNumId w:val="27"/>
  </w:num>
  <w:num w:numId="65">
    <w:abstractNumId w:val="23"/>
  </w:num>
  <w:num w:numId="66">
    <w:abstractNumId w:val="66"/>
  </w:num>
  <w:num w:numId="67">
    <w:abstractNumId w:val="55"/>
  </w:num>
  <w:num w:numId="68">
    <w:abstractNumId w:val="36"/>
  </w:num>
  <w:num w:numId="69">
    <w:abstractNumId w:val="56"/>
  </w:num>
  <w:num w:numId="70">
    <w:abstractNumId w:val="63"/>
  </w:num>
  <w:num w:numId="71">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E6D88"/>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03B"/>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4EF5"/>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030"/>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0CA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B764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204B"/>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163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1BD"/>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1428"/>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8AEC17C-F8B3-4C02-A3D7-C832D45F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958A-4B0E-4D78-82E9-17B18850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4484</Words>
  <Characters>25564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29989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9</cp:revision>
  <cp:lastPrinted>2013-09-19T14:49:00Z</cp:lastPrinted>
  <dcterms:created xsi:type="dcterms:W3CDTF">2013-09-27T03:34:00Z</dcterms:created>
  <dcterms:modified xsi:type="dcterms:W3CDTF">2014-08-21T17:24:00Z</dcterms:modified>
</cp:coreProperties>
</file>