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13" w:rsidRPr="005E1A55" w:rsidRDefault="00936C13" w:rsidP="009C3C11">
      <w:pPr>
        <w:pStyle w:val="ChapterHeading"/>
      </w:pPr>
      <w:r w:rsidRPr="005E1A55">
        <w:t>Appendix H. Previous Systematic Reviews</w:t>
      </w:r>
    </w:p>
    <w:p w:rsidR="00936C13" w:rsidRDefault="00936C13" w:rsidP="00936C13">
      <w:pPr>
        <w:pStyle w:val="TableTitle"/>
        <w:tabs>
          <w:tab w:val="left" w:pos="900"/>
        </w:tabs>
        <w:spacing w:after="40"/>
      </w:pPr>
      <w:bookmarkStart w:id="0" w:name="_Ref328062344"/>
      <w:bookmarkStart w:id="1" w:name="_Ref327968560"/>
      <w:bookmarkStart w:id="2" w:name="_Toc345083139"/>
      <w:bookmarkStart w:id="3" w:name="_Toc351988134"/>
      <w:bookmarkStart w:id="4" w:name="_Toc354402737"/>
      <w:bookmarkStart w:id="5" w:name="_Toc354402795"/>
      <w:bookmarkStart w:id="6" w:name="_Toc354402853"/>
      <w:r>
        <w:t>Table H1</w:t>
      </w:r>
      <w:bookmarkEnd w:id="0"/>
      <w:r>
        <w:t>. Previous systematic reviews</w:t>
      </w:r>
      <w:bookmarkEnd w:id="1"/>
      <w:bookmarkEnd w:id="2"/>
      <w:bookmarkEnd w:id="3"/>
      <w:bookmarkEnd w:id="4"/>
      <w:bookmarkEnd w:id="5"/>
      <w:bookmarkEnd w:id="6"/>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1806"/>
        <w:gridCol w:w="2076"/>
        <w:gridCol w:w="1536"/>
        <w:gridCol w:w="1806"/>
        <w:gridCol w:w="1807"/>
        <w:gridCol w:w="1331"/>
        <w:gridCol w:w="2108"/>
      </w:tblGrid>
      <w:tr w:rsidR="00936C13" w:rsidRPr="0092141B" w:rsidTr="00936C13">
        <w:trPr>
          <w:cantSplit/>
          <w:tblHeader/>
        </w:trPr>
        <w:tc>
          <w:tcPr>
            <w:tcW w:w="1806"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Reference</w:t>
            </w:r>
          </w:p>
        </w:tc>
        <w:tc>
          <w:tcPr>
            <w:tcW w:w="1806"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Search Strategy/</w:t>
            </w:r>
            <w:r>
              <w:t xml:space="preserve"> </w:t>
            </w:r>
            <w:r w:rsidRPr="0092141B">
              <w:t>Evidence Base</w:t>
            </w:r>
          </w:p>
        </w:tc>
        <w:tc>
          <w:tcPr>
            <w:tcW w:w="2076"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Key Inclusion/</w:t>
            </w:r>
            <w:r>
              <w:t xml:space="preserve"> </w:t>
            </w:r>
            <w:r w:rsidRPr="0092141B">
              <w:t>Exclusion Criteria</w:t>
            </w:r>
          </w:p>
        </w:tc>
        <w:tc>
          <w:tcPr>
            <w:tcW w:w="1536"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Participant Characteristics</w:t>
            </w:r>
          </w:p>
        </w:tc>
        <w:tc>
          <w:tcPr>
            <w:tcW w:w="1806"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Outcomes Reported</w:t>
            </w:r>
          </w:p>
        </w:tc>
        <w:tc>
          <w:tcPr>
            <w:tcW w:w="1807"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t>Method of Assessing Quality</w:t>
            </w:r>
          </w:p>
        </w:tc>
        <w:tc>
          <w:tcPr>
            <w:tcW w:w="1331"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Method of Synthesizing Evidence</w:t>
            </w:r>
          </w:p>
        </w:tc>
        <w:tc>
          <w:tcPr>
            <w:tcW w:w="2108"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Results and/or Authors’ Conclusions</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t>Griffiths et al., 2012</w:t>
            </w:r>
            <w:r w:rsidRPr="00C9293B">
              <w:rPr>
                <w:vertAlign w:val="superscript"/>
              </w:rPr>
              <w:t>22</w:t>
            </w:r>
          </w:p>
        </w:tc>
        <w:tc>
          <w:tcPr>
            <w:tcW w:w="1806" w:type="dxa"/>
            <w:shd w:val="clear" w:color="auto" w:fill="auto"/>
          </w:tcPr>
          <w:p w:rsidR="006A7E9D" w:rsidRDefault="002C41D9" w:rsidP="006A7E9D">
            <w:pPr>
              <w:pStyle w:val="TableLeftText"/>
              <w:rPr>
                <w:rFonts w:eastAsia="Times New Roman"/>
              </w:rPr>
            </w:pPr>
            <w:r>
              <w:t xml:space="preserve">AMED, AMI, APAIS Health, CINAHL, CINCH-Health, Cochrane Library, DRUG, emedicine clinical knowledge database, </w:t>
            </w:r>
            <w:r w:rsidRPr="0007598F">
              <w:rPr>
                <w:caps/>
              </w:rPr>
              <w:t>Embase</w:t>
            </w:r>
            <w:r>
              <w:t xml:space="preserve">, International Pharmaceutical Abstracts, </w:t>
            </w:r>
            <w:r w:rsidRPr="00A35C5C">
              <w:rPr>
                <w:caps/>
              </w:rPr>
              <w:t>Medline</w:t>
            </w:r>
            <w:r>
              <w:t>, Proquest 5000 International, Psyc</w:t>
            </w:r>
            <w:r w:rsidRPr="00A35C5C">
              <w:rPr>
                <w:caps/>
              </w:rPr>
              <w:t>info</w:t>
            </w:r>
            <w:r>
              <w:t>, Scopus and Web of Science for qualitative and quantitative studies discussing the use of psychotropic medication in prisoners. Eight Australian State and territorial government correctional services Web sites and one specialized journal, Journal of Correctional Health Care, were searched as well.</w:t>
            </w:r>
          </w:p>
        </w:tc>
        <w:tc>
          <w:tcPr>
            <w:tcW w:w="2076" w:type="dxa"/>
            <w:shd w:val="clear" w:color="auto" w:fill="auto"/>
          </w:tcPr>
          <w:p w:rsidR="006A7E9D" w:rsidRDefault="002C41D9" w:rsidP="006A7E9D">
            <w:pPr>
              <w:pStyle w:val="TableLeftText"/>
              <w:rPr>
                <w:rFonts w:eastAsia="Times New Roman"/>
              </w:rPr>
            </w:pPr>
            <w:r>
              <w:t>Study population was adult prisoners on a psychotropic medication of interest with full text available in English published between January 1999 and October 2009. Article had to be available in full text format.</w:t>
            </w:r>
          </w:p>
        </w:tc>
        <w:tc>
          <w:tcPr>
            <w:tcW w:w="1536" w:type="dxa"/>
            <w:shd w:val="clear" w:color="auto" w:fill="auto"/>
          </w:tcPr>
          <w:p w:rsidR="006A7E9D" w:rsidRDefault="002C41D9" w:rsidP="006A7E9D">
            <w:pPr>
              <w:pStyle w:val="TableLeftText"/>
              <w:rPr>
                <w:rFonts w:eastAsia="Times New Roman"/>
              </w:rPr>
            </w:pPr>
            <w:r>
              <w:t>32 articles were included.</w:t>
            </w:r>
          </w:p>
        </w:tc>
        <w:tc>
          <w:tcPr>
            <w:tcW w:w="1806" w:type="dxa"/>
            <w:shd w:val="clear" w:color="auto" w:fill="auto"/>
          </w:tcPr>
          <w:p w:rsidR="006A7E9D" w:rsidRDefault="002C41D9" w:rsidP="006A7E9D">
            <w:pPr>
              <w:pStyle w:val="TableLeftText"/>
              <w:rPr>
                <w:rFonts w:eastAsia="Times New Roman"/>
              </w:rPr>
            </w:pPr>
            <w:r>
              <w:t>Review reported in a qualitative manner. Authors’ opinions on the following five themes were presented: polypharmacy, high dosing, duration of treatment, documentation and monitoring, and environment.</w:t>
            </w:r>
          </w:p>
        </w:tc>
        <w:tc>
          <w:tcPr>
            <w:tcW w:w="1807" w:type="dxa"/>
            <w:shd w:val="clear" w:color="auto" w:fill="auto"/>
          </w:tcPr>
          <w:p w:rsidR="006A7E9D" w:rsidRDefault="002C41D9" w:rsidP="006A7E9D">
            <w:pPr>
              <w:pStyle w:val="TableLeftText"/>
              <w:rPr>
                <w:rFonts w:eastAsia="Times New Roman"/>
              </w:rPr>
            </w:pPr>
            <w:r>
              <w:t>Checklist by Liberati was used for qualitative and quantitative studies and risk of bias was assessed with the Cochrane risk of bias assessment.</w:t>
            </w:r>
          </w:p>
        </w:tc>
        <w:tc>
          <w:tcPr>
            <w:tcW w:w="1331" w:type="dxa"/>
            <w:shd w:val="clear" w:color="auto" w:fill="auto"/>
          </w:tcPr>
          <w:p w:rsidR="006A7E9D" w:rsidRDefault="002C41D9" w:rsidP="006A7E9D">
            <w:pPr>
              <w:pStyle w:val="TableLeftText"/>
              <w:rPr>
                <w:rFonts w:eastAsia="Times New Roman"/>
              </w:rPr>
            </w:pPr>
            <w:r>
              <w:t>Qualitative</w:t>
            </w:r>
          </w:p>
        </w:tc>
        <w:tc>
          <w:tcPr>
            <w:tcW w:w="2108" w:type="dxa"/>
            <w:shd w:val="clear" w:color="auto" w:fill="auto"/>
          </w:tcPr>
          <w:p w:rsidR="006A7E9D" w:rsidRDefault="002C41D9" w:rsidP="006A7E9D">
            <w:pPr>
              <w:pStyle w:val="TableLeftText"/>
              <w:rPr>
                <w:rFonts w:eastAsia="Times New Roman"/>
              </w:rPr>
            </w:pPr>
            <w:r>
              <w:t>Five themes emerged from the included articles: polypharmacy (use of more than one antipsychotic is strongly discouraged but was widespread); high doses (dosages above the maximum recommended daily dose is discouraged as very high doses are no more efficacious and lead to more side effects); duration of treatment (insufficient time is given to initial monotherapy with one antipsychotic before a second supplementary drug was prescribed and therapy with hypnotics and benzodiazepines was too long); documentation and monitoring (generally found to be inadequate); environment (lack of consistency between prescribers and across sites).</w:t>
            </w:r>
          </w:p>
        </w:tc>
      </w:tr>
    </w:tbl>
    <w:p w:rsidR="004F4E9D" w:rsidRDefault="004F4E9D">
      <w:r>
        <w:br w:type="page"/>
      </w: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1806"/>
        <w:gridCol w:w="2076"/>
        <w:gridCol w:w="1536"/>
        <w:gridCol w:w="1806"/>
        <w:gridCol w:w="1807"/>
        <w:gridCol w:w="1331"/>
        <w:gridCol w:w="2108"/>
      </w:tblGrid>
      <w:tr w:rsidR="004F4E9D" w:rsidRPr="0092141B" w:rsidTr="004F4E9D">
        <w:trPr>
          <w:cantSplit/>
          <w:tblHeader/>
        </w:trPr>
        <w:tc>
          <w:tcPr>
            <w:tcW w:w="14276" w:type="dxa"/>
            <w:gridSpan w:val="8"/>
            <w:tcBorders>
              <w:top w:val="nil"/>
              <w:left w:val="nil"/>
              <w:right w:val="nil"/>
            </w:tcBorders>
            <w:shd w:val="clear" w:color="auto" w:fill="FFFFFF" w:themeFill="background1"/>
            <w:vAlign w:val="center"/>
          </w:tcPr>
          <w:p w:rsidR="006A7E9D" w:rsidRDefault="004F4E9D" w:rsidP="006A7E9D">
            <w:pPr>
              <w:pStyle w:val="TableTitle"/>
              <w:tabs>
                <w:tab w:val="left" w:pos="900"/>
              </w:tabs>
              <w:spacing w:after="40"/>
              <w:rPr>
                <w:rFonts w:eastAsia="Times New Roman"/>
              </w:rPr>
            </w:pPr>
            <w:r>
              <w:lastRenderedPageBreak/>
              <w:t>Table H1. Previous systematic reviews (continued)</w:t>
            </w:r>
          </w:p>
        </w:tc>
      </w:tr>
      <w:tr w:rsidR="004F4E9D" w:rsidRPr="0092141B" w:rsidTr="009701F6">
        <w:trPr>
          <w:cantSplit/>
          <w:tblHeader/>
        </w:trPr>
        <w:tc>
          <w:tcPr>
            <w:tcW w:w="1806"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rsidRPr="0092141B">
              <w:t>Reference</w:t>
            </w:r>
          </w:p>
        </w:tc>
        <w:tc>
          <w:tcPr>
            <w:tcW w:w="1806"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rsidRPr="0092141B">
              <w:t>Search Strategy/</w:t>
            </w:r>
            <w:r>
              <w:t xml:space="preserve"> </w:t>
            </w:r>
            <w:r w:rsidRPr="0092141B">
              <w:t>Evidence Base</w:t>
            </w:r>
          </w:p>
        </w:tc>
        <w:tc>
          <w:tcPr>
            <w:tcW w:w="2076"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rsidRPr="0092141B">
              <w:t>Key Inclusion/</w:t>
            </w:r>
            <w:r>
              <w:t xml:space="preserve"> </w:t>
            </w:r>
            <w:r w:rsidRPr="0092141B">
              <w:t>Exclusion Criteria</w:t>
            </w:r>
          </w:p>
        </w:tc>
        <w:tc>
          <w:tcPr>
            <w:tcW w:w="1536"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rsidRPr="0092141B">
              <w:t>Participant Characteristics</w:t>
            </w:r>
          </w:p>
        </w:tc>
        <w:tc>
          <w:tcPr>
            <w:tcW w:w="1806"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rsidRPr="0092141B">
              <w:t>Outcomes Reported</w:t>
            </w:r>
          </w:p>
        </w:tc>
        <w:tc>
          <w:tcPr>
            <w:tcW w:w="1807"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t>Method of Assessing Quality</w:t>
            </w:r>
          </w:p>
        </w:tc>
        <w:tc>
          <w:tcPr>
            <w:tcW w:w="1331"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rsidRPr="0092141B">
              <w:t>Method of Synthesizing Evidence</w:t>
            </w:r>
          </w:p>
        </w:tc>
        <w:tc>
          <w:tcPr>
            <w:tcW w:w="2108" w:type="dxa"/>
            <w:tcBorders>
              <w:top w:val="single" w:sz="12" w:space="0" w:color="auto"/>
            </w:tcBorders>
            <w:shd w:val="clear" w:color="auto" w:fill="DBE5F1" w:themeFill="accent1" w:themeFillTint="33"/>
            <w:vAlign w:val="center"/>
          </w:tcPr>
          <w:p w:rsidR="004F4E9D" w:rsidRPr="0092141B" w:rsidRDefault="004F4E9D" w:rsidP="009701F6">
            <w:pPr>
              <w:pStyle w:val="TableColumnHead"/>
              <w:spacing w:before="40" w:after="40"/>
            </w:pPr>
            <w:r w:rsidRPr="0092141B">
              <w:t>Results and/or Authors’ Conclusions</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t>Heilbrun et al., 2012</w:t>
            </w:r>
            <w:r w:rsidRPr="00C9293B">
              <w:rPr>
                <w:vertAlign w:val="superscript"/>
              </w:rPr>
              <w:t>86</w:t>
            </w:r>
            <w:r w:rsidRPr="00752A8C">
              <w:rPr>
                <w:vertAlign w:val="superscript"/>
              </w:rPr>
              <w:t>a</w:t>
            </w:r>
          </w:p>
        </w:tc>
        <w:tc>
          <w:tcPr>
            <w:tcW w:w="1806" w:type="dxa"/>
            <w:shd w:val="clear" w:color="auto" w:fill="auto"/>
          </w:tcPr>
          <w:p w:rsidR="006A7E9D" w:rsidRDefault="002C41D9" w:rsidP="006A7E9D">
            <w:pPr>
              <w:pStyle w:val="TableLeftText"/>
              <w:rPr>
                <w:rFonts w:eastAsia="Times New Roman"/>
              </w:rPr>
            </w:pPr>
            <w:r>
              <w:t>NR</w:t>
            </w:r>
          </w:p>
        </w:tc>
        <w:tc>
          <w:tcPr>
            <w:tcW w:w="2076" w:type="dxa"/>
            <w:shd w:val="clear" w:color="auto" w:fill="auto"/>
          </w:tcPr>
          <w:p w:rsidR="006A7E9D" w:rsidRDefault="002C41D9" w:rsidP="006A7E9D">
            <w:pPr>
              <w:pStyle w:val="TableLeftText"/>
              <w:rPr>
                <w:rFonts w:eastAsia="Times New Roman"/>
              </w:rPr>
            </w:pPr>
            <w:r>
              <w:t>Experimental and quasi-experimental studies of community-based interventions (ACT, ICM, and correctional reentry programs) versus treatment as usual for offenders with SMI were the preferred design. Observational studies were also included in this review.</w:t>
            </w:r>
          </w:p>
        </w:tc>
        <w:tc>
          <w:tcPr>
            <w:tcW w:w="1536" w:type="dxa"/>
            <w:shd w:val="clear" w:color="auto" w:fill="auto"/>
          </w:tcPr>
          <w:p w:rsidR="006A7E9D" w:rsidRDefault="002C41D9" w:rsidP="006A7E9D">
            <w:pPr>
              <w:pStyle w:val="TableLeftText"/>
              <w:rPr>
                <w:rFonts w:eastAsia="Times New Roman"/>
              </w:rPr>
            </w:pPr>
            <w:r>
              <w:t>NR</w:t>
            </w:r>
          </w:p>
        </w:tc>
        <w:tc>
          <w:tcPr>
            <w:tcW w:w="1806" w:type="dxa"/>
            <w:shd w:val="clear" w:color="auto" w:fill="auto"/>
          </w:tcPr>
          <w:p w:rsidR="006A7E9D" w:rsidRDefault="002C41D9" w:rsidP="006A7E9D">
            <w:pPr>
              <w:pStyle w:val="TableLeftText"/>
              <w:rPr>
                <w:rFonts w:eastAsia="Times New Roman"/>
              </w:rPr>
            </w:pPr>
            <w:r>
              <w:t>Criminal justice outcomes (any booking, felony booking, any conviction, felony conviction) and quality of life indicators (alcohol problems, global functioning, homelessness, employment)</w:t>
            </w:r>
          </w:p>
        </w:tc>
        <w:tc>
          <w:tcPr>
            <w:tcW w:w="1807" w:type="dxa"/>
            <w:shd w:val="clear" w:color="auto" w:fill="auto"/>
          </w:tcPr>
          <w:p w:rsidR="006A7E9D" w:rsidRDefault="002C41D9" w:rsidP="006A7E9D">
            <w:pPr>
              <w:pStyle w:val="TableLeftText"/>
              <w:rPr>
                <w:rFonts w:eastAsia="Times New Roman"/>
              </w:rPr>
            </w:pPr>
            <w:r>
              <w:t>NR</w:t>
            </w:r>
          </w:p>
        </w:tc>
        <w:tc>
          <w:tcPr>
            <w:tcW w:w="1331" w:type="dxa"/>
            <w:shd w:val="clear" w:color="auto" w:fill="auto"/>
          </w:tcPr>
          <w:p w:rsidR="006A7E9D" w:rsidRDefault="002C41D9" w:rsidP="006A7E9D">
            <w:pPr>
              <w:pStyle w:val="TableLeftText"/>
              <w:rPr>
                <w:rFonts w:eastAsia="Times New Roman"/>
              </w:rPr>
            </w:pPr>
            <w:r>
              <w:t>Qualitative</w:t>
            </w:r>
          </w:p>
        </w:tc>
        <w:tc>
          <w:tcPr>
            <w:tcW w:w="2108" w:type="dxa"/>
            <w:shd w:val="clear" w:color="auto" w:fill="auto"/>
          </w:tcPr>
          <w:p w:rsidR="006A7E9D" w:rsidRDefault="002C41D9" w:rsidP="006A7E9D">
            <w:pPr>
              <w:pStyle w:val="TableLeftText"/>
              <w:rPr>
                <w:rFonts w:eastAsia="Times New Roman"/>
              </w:rPr>
            </w:pPr>
            <w:r>
              <w:t>Generally, individuals in ACT-based and ICM-based programs had better criminal justice outcomes and quality of life than individuals receiving TAU. One study of correctional reentry found that nearly 50% of participants were engaged in community services 3 months after program participation.</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rsidRPr="0092141B">
              <w:lastRenderedPageBreak/>
              <w:t>Martin et al.</w:t>
            </w:r>
            <w:r>
              <w:t>,</w:t>
            </w:r>
            <w:r w:rsidRPr="0092141B">
              <w:t xml:space="preserve"> </w:t>
            </w:r>
            <w:r>
              <w:br/>
            </w:r>
            <w:r w:rsidRPr="0092141B">
              <w:t>2011</w:t>
            </w:r>
            <w:r w:rsidRPr="00C9293B">
              <w:rPr>
                <w:vertAlign w:val="superscript"/>
              </w:rPr>
              <w:t>21</w:t>
            </w:r>
          </w:p>
        </w:tc>
        <w:tc>
          <w:tcPr>
            <w:tcW w:w="1806" w:type="dxa"/>
            <w:shd w:val="clear" w:color="auto" w:fill="auto"/>
          </w:tcPr>
          <w:p w:rsidR="006A7E9D" w:rsidRDefault="002C41D9" w:rsidP="006A7E9D">
            <w:pPr>
              <w:pStyle w:val="TableLeftText"/>
              <w:rPr>
                <w:rFonts w:eastAsia="Times New Roman"/>
              </w:rPr>
            </w:pPr>
            <w:r>
              <w:t>Searched Psyc</w:t>
            </w:r>
            <w:r w:rsidRPr="0092141B">
              <w:t>INFO and Web of Science for articles published no later than 2008.</w:t>
            </w:r>
          </w:p>
          <w:p w:rsidR="006A7E9D" w:rsidRDefault="002C41D9" w:rsidP="006A7E9D">
            <w:pPr>
              <w:pStyle w:val="TableLeftText"/>
              <w:rPr>
                <w:rFonts w:eastAsia="Times New Roman"/>
              </w:rPr>
            </w:pPr>
            <w:r w:rsidRPr="0092141B">
              <w:t>Evidence base consisted of 25 studies published between 1989 and 2008.</w:t>
            </w:r>
          </w:p>
        </w:tc>
        <w:tc>
          <w:tcPr>
            <w:tcW w:w="2076" w:type="dxa"/>
            <w:shd w:val="clear" w:color="auto" w:fill="auto"/>
          </w:tcPr>
          <w:p w:rsidR="006A7E9D" w:rsidRDefault="002C41D9" w:rsidP="006A7E9D">
            <w:pPr>
              <w:pStyle w:val="TableLeftText"/>
              <w:rPr>
                <w:rFonts w:eastAsia="Times New Roman"/>
              </w:rPr>
            </w:pPr>
            <w:r>
              <w:t>Inclusion criteria: 1) </w:t>
            </w:r>
            <w:r w:rsidRPr="0092141B">
              <w:t>article published in peer review journal or have gone through som</w:t>
            </w:r>
            <w:r>
              <w:t>e other peer review process; 2) included comparison group; 3) </w:t>
            </w:r>
            <w:r w:rsidRPr="0092141B">
              <w:t>tested the hypothesis that intervention improves mental health or re</w:t>
            </w:r>
            <w:r>
              <w:t>duces re-involvement in CJS; 4) </w:t>
            </w:r>
            <w:r w:rsidRPr="0092141B">
              <w:t xml:space="preserve">had </w:t>
            </w:r>
            <w:r>
              <w:t>a sample size of at least 5; 5) </w:t>
            </w:r>
            <w:r w:rsidRPr="0092141B">
              <w:t>reported necessary statistics to comp</w:t>
            </w:r>
            <w:r>
              <w:t>ute an effect size; and 6) </w:t>
            </w:r>
            <w:r w:rsidRPr="0092141B">
              <w:t>had a sample of adults with mental disorders who were involved in the CJS.</w:t>
            </w:r>
          </w:p>
          <w:p w:rsidR="006A7E9D" w:rsidRDefault="002C41D9" w:rsidP="006A7E9D">
            <w:pPr>
              <w:pStyle w:val="TableLeftText"/>
              <w:rPr>
                <w:rFonts w:eastAsia="Times New Roman"/>
              </w:rPr>
            </w:pPr>
            <w:r>
              <w:t>Exclusion criteria: 1) </w:t>
            </w:r>
            <w:r w:rsidRPr="0092141B">
              <w:t>substance use, intellectual/cognitive, and/or antisocial personality disorders as sole mental health diagnosis; 2) study considered</w:t>
            </w:r>
            <w:r>
              <w:t xml:space="preserve"> a sex offender program; 3) </w:t>
            </w:r>
            <w:r w:rsidRPr="0092141B">
              <w:t>comparison group made up of treatment refusal or dropouts; and 4) study included only subjective mental health measures.</w:t>
            </w:r>
          </w:p>
        </w:tc>
        <w:tc>
          <w:tcPr>
            <w:tcW w:w="1536" w:type="dxa"/>
            <w:shd w:val="clear" w:color="auto" w:fill="auto"/>
          </w:tcPr>
          <w:p w:rsidR="006A7E9D" w:rsidRDefault="002C41D9" w:rsidP="006A7E9D">
            <w:pPr>
              <w:pStyle w:val="TableLeftText"/>
              <w:rPr>
                <w:rFonts w:eastAsia="Times New Roman"/>
              </w:rPr>
            </w:pPr>
            <w:r w:rsidRPr="0092141B">
              <w:t>N</w:t>
            </w:r>
            <w:r>
              <w:t>R</w:t>
            </w:r>
          </w:p>
        </w:tc>
        <w:tc>
          <w:tcPr>
            <w:tcW w:w="1806" w:type="dxa"/>
            <w:shd w:val="clear" w:color="auto" w:fill="auto"/>
          </w:tcPr>
          <w:p w:rsidR="006A7E9D" w:rsidRDefault="002C41D9" w:rsidP="006A7E9D">
            <w:pPr>
              <w:pStyle w:val="TableLeftText"/>
              <w:rPr>
                <w:rFonts w:eastAsia="Times New Roman"/>
              </w:rPr>
            </w:pPr>
            <w:r w:rsidRPr="0092141B">
              <w:t>CJS outcomes included: number of arrests, violent arrests, jail days, and breach of conditions</w:t>
            </w:r>
            <w:r>
              <w:t>.</w:t>
            </w:r>
          </w:p>
          <w:p w:rsidR="006A7E9D" w:rsidRDefault="002C41D9" w:rsidP="006A7E9D">
            <w:pPr>
              <w:pStyle w:val="TableLeftText"/>
              <w:rPr>
                <w:rFonts w:eastAsia="Times New Roman"/>
              </w:rPr>
            </w:pPr>
            <w:r w:rsidRPr="0092141B">
              <w:t>Mental health outcomes included: functioning, symptoms, service utilization, and medication use</w:t>
            </w:r>
            <w:r>
              <w:t>.</w:t>
            </w:r>
          </w:p>
          <w:p w:rsidR="006A7E9D" w:rsidRDefault="002C41D9" w:rsidP="006A7E9D">
            <w:pPr>
              <w:pStyle w:val="TableLeftText"/>
              <w:rPr>
                <w:rFonts w:eastAsia="Times New Roman"/>
              </w:rPr>
            </w:pPr>
            <w:r w:rsidRPr="0092141B">
              <w:t>Moderator outcomes included: study design characteristics (e.g., sample size, quality rating, randomized), intervention characteristics (e.g., treatment location, duration, and whether voluntary), and mental health outcomes (if mental health outcomes were measured).</w:t>
            </w:r>
          </w:p>
        </w:tc>
        <w:tc>
          <w:tcPr>
            <w:tcW w:w="1807" w:type="dxa"/>
            <w:shd w:val="clear" w:color="auto" w:fill="auto"/>
          </w:tcPr>
          <w:p w:rsidR="006A7E9D" w:rsidRDefault="002C41D9" w:rsidP="006A7E9D">
            <w:pPr>
              <w:pStyle w:val="TableLeftText"/>
              <w:rPr>
                <w:rFonts w:eastAsia="Times New Roman"/>
              </w:rPr>
            </w:pPr>
            <w:r w:rsidRPr="0092141B">
              <w:t>Quality was assessed by modifying a coding tool developed for sex offender treatment outcome research (Beech et al</w:t>
            </w:r>
            <w:r>
              <w:t>., 2007). The scale assesses 20 </w:t>
            </w:r>
            <w:r w:rsidRPr="0092141B">
              <w:t>items falling within 7 categories: administrative control of the independent variable, experimenter expectancies, sample size, attrition, equivalence of groups, outcome variables, and correct comparison conducted.</w:t>
            </w:r>
          </w:p>
        </w:tc>
        <w:tc>
          <w:tcPr>
            <w:tcW w:w="1331" w:type="dxa"/>
            <w:shd w:val="clear" w:color="auto" w:fill="auto"/>
          </w:tcPr>
          <w:p w:rsidR="006A7E9D" w:rsidRDefault="002C41D9" w:rsidP="006A7E9D">
            <w:pPr>
              <w:pStyle w:val="TableLeftText"/>
              <w:rPr>
                <w:rFonts w:eastAsia="Times New Roman"/>
              </w:rPr>
            </w:pPr>
            <w:r w:rsidRPr="0092141B">
              <w:t>Quantitative</w:t>
            </w:r>
            <w:r w:rsidRPr="0092141B">
              <w:br/>
              <w:t>The authors used meta-analysis to derive an overall effect of interventions provided to adults with SMI in the CJS on CJS outcomes and mental health outcomes.</w:t>
            </w:r>
          </w:p>
        </w:tc>
        <w:tc>
          <w:tcPr>
            <w:tcW w:w="2108" w:type="dxa"/>
            <w:shd w:val="clear" w:color="auto" w:fill="auto"/>
          </w:tcPr>
          <w:p w:rsidR="006A7E9D" w:rsidRDefault="002C41D9" w:rsidP="006A7E9D">
            <w:pPr>
              <w:pStyle w:val="TableLeftText"/>
              <w:rPr>
                <w:rFonts w:eastAsia="Times New Roman"/>
              </w:rPr>
            </w:pPr>
            <w:r w:rsidRPr="0092141B">
              <w:t xml:space="preserve">The results indicated that combined effect sizes from 25 studies support the effectiveness of interventions for reductions in any CJS involvement. However, interventions had no significant </w:t>
            </w:r>
            <w:r>
              <w:t xml:space="preserve">impact </w:t>
            </w:r>
            <w:r w:rsidRPr="0092141B">
              <w:t>on an aggregate mental health outcome, but demonstrated significant improvement on some distinct mental health</w:t>
            </w:r>
            <w:r>
              <w:t xml:space="preserve"> outcomes, such as functioning.</w:t>
            </w:r>
          </w:p>
          <w:p w:rsidR="006A7E9D" w:rsidRDefault="002C41D9" w:rsidP="006A7E9D">
            <w:pPr>
              <w:pStyle w:val="TableLeftText"/>
              <w:rPr>
                <w:rFonts w:eastAsia="Times New Roman"/>
              </w:rPr>
            </w:pPr>
            <w:r w:rsidRPr="0092141B">
              <w:t>The authors concluded that the “results suggested some relationship between intervention effects on mental health and criminal justice reinvolvement, although future research is needed in this area, especially given the absence of mental health outcome data.”</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lastRenderedPageBreak/>
              <w:t>Mitchell and Braham, 2011</w:t>
            </w:r>
            <w:r w:rsidRPr="00C9293B">
              <w:rPr>
                <w:vertAlign w:val="superscript"/>
              </w:rPr>
              <w:t>91</w:t>
            </w:r>
          </w:p>
        </w:tc>
        <w:tc>
          <w:tcPr>
            <w:tcW w:w="1806" w:type="dxa"/>
            <w:shd w:val="clear" w:color="auto" w:fill="auto"/>
          </w:tcPr>
          <w:p w:rsidR="006A7E9D" w:rsidRDefault="002C41D9" w:rsidP="006A7E9D">
            <w:pPr>
              <w:pStyle w:val="TableLeftText"/>
              <w:rPr>
                <w:rFonts w:eastAsia="Times New Roman"/>
              </w:rPr>
            </w:pPr>
            <w:r>
              <w:t>Psyc</w:t>
            </w:r>
            <w:r w:rsidRPr="00A35C5C">
              <w:rPr>
                <w:caps/>
              </w:rPr>
              <w:t>info</w:t>
            </w:r>
            <w:r>
              <w:t xml:space="preserve"> and </w:t>
            </w:r>
            <w:r w:rsidRPr="00A35C5C">
              <w:rPr>
                <w:caps/>
              </w:rPr>
              <w:t>Medline</w:t>
            </w:r>
            <w:r>
              <w:t xml:space="preserve"> through present date were searched for psychological treatment needs of deaf mentally disordered offenders residing in high secure settings.</w:t>
            </w:r>
          </w:p>
        </w:tc>
        <w:tc>
          <w:tcPr>
            <w:tcW w:w="2076" w:type="dxa"/>
            <w:shd w:val="clear" w:color="auto" w:fill="auto"/>
          </w:tcPr>
          <w:p w:rsidR="006A7E9D" w:rsidRDefault="002C41D9" w:rsidP="006A7E9D">
            <w:pPr>
              <w:pStyle w:val="TableLeftText"/>
              <w:rPr>
                <w:rFonts w:eastAsia="Times New Roman"/>
              </w:rPr>
            </w:pPr>
            <w:r>
              <w:t xml:space="preserve">Due to a lack of direct evidence on this topic the authors expanded the inclusion criteria to include low-, </w:t>
            </w:r>
            <w:r w:rsidRPr="00834CFE">
              <w:t>medium-secure and pr</w:t>
            </w:r>
            <w:r>
              <w:t>ison settings. Any type of article was included (e.g., narrative reviews).</w:t>
            </w:r>
          </w:p>
        </w:tc>
        <w:tc>
          <w:tcPr>
            <w:tcW w:w="1536" w:type="dxa"/>
            <w:shd w:val="clear" w:color="auto" w:fill="auto"/>
          </w:tcPr>
          <w:p w:rsidR="006A7E9D" w:rsidRDefault="002C41D9" w:rsidP="006A7E9D">
            <w:pPr>
              <w:pStyle w:val="TableLeftText"/>
              <w:rPr>
                <w:rFonts w:eastAsia="Times New Roman"/>
              </w:rPr>
            </w:pPr>
            <w:r>
              <w:t>Mentally disordered offenders with all types of hearing loss were included except when combined with blindness. Child studies and nonpsycho-therapeutics (e.g., psychopharma</w:t>
            </w:r>
            <w:r>
              <w:softHyphen/>
              <w:t>cological) were also excluded.</w:t>
            </w:r>
          </w:p>
        </w:tc>
        <w:tc>
          <w:tcPr>
            <w:tcW w:w="1806" w:type="dxa"/>
            <w:shd w:val="clear" w:color="auto" w:fill="auto"/>
          </w:tcPr>
          <w:p w:rsidR="006A7E9D" w:rsidRDefault="002C41D9" w:rsidP="006A7E9D">
            <w:pPr>
              <w:pStyle w:val="TableLeftText"/>
              <w:rPr>
                <w:rFonts w:eastAsia="Times New Roman"/>
              </w:rPr>
            </w:pPr>
            <w:r>
              <w:t>A literature synthesis was presented, no predefined outcomes.</w:t>
            </w:r>
          </w:p>
        </w:tc>
        <w:tc>
          <w:tcPr>
            <w:tcW w:w="1807" w:type="dxa"/>
            <w:shd w:val="clear" w:color="auto" w:fill="auto"/>
          </w:tcPr>
          <w:p w:rsidR="006A7E9D" w:rsidRDefault="002C41D9" w:rsidP="006A7E9D">
            <w:pPr>
              <w:pStyle w:val="TableLeftText"/>
              <w:rPr>
                <w:rFonts w:eastAsia="Times New Roman"/>
              </w:rPr>
            </w:pPr>
            <w:r>
              <w:t>NR</w:t>
            </w:r>
          </w:p>
        </w:tc>
        <w:tc>
          <w:tcPr>
            <w:tcW w:w="1331" w:type="dxa"/>
            <w:shd w:val="clear" w:color="auto" w:fill="auto"/>
          </w:tcPr>
          <w:p w:rsidR="006A7E9D" w:rsidRDefault="002C41D9" w:rsidP="006A7E9D">
            <w:pPr>
              <w:pStyle w:val="TableLeftText"/>
              <w:rPr>
                <w:rFonts w:eastAsia="Times New Roman"/>
              </w:rPr>
            </w:pPr>
            <w:r>
              <w:t>Qualitative</w:t>
            </w:r>
          </w:p>
        </w:tc>
        <w:tc>
          <w:tcPr>
            <w:tcW w:w="2108" w:type="dxa"/>
            <w:shd w:val="clear" w:color="auto" w:fill="auto"/>
          </w:tcPr>
          <w:p w:rsidR="006A7E9D" w:rsidRDefault="002C41D9" w:rsidP="006A7E9D">
            <w:pPr>
              <w:pStyle w:val="TableLeftText"/>
              <w:rPr>
                <w:rFonts w:eastAsia="Times New Roman"/>
              </w:rPr>
            </w:pPr>
            <w:r>
              <w:t>When delivering treatment to the deaf mentally disordered offender expectation have to be adjusted, group interventions with deaf peers works best, and extra time and visual aids are required. There is a lack of evidence on effective treatments for deaf sex offenders.</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rsidRPr="0092141B">
              <w:t>Morgan et al.</w:t>
            </w:r>
            <w:r>
              <w:t>,</w:t>
            </w:r>
            <w:r w:rsidRPr="0092141B">
              <w:t xml:space="preserve"> 2011</w:t>
            </w:r>
            <w:r w:rsidRPr="00C9293B">
              <w:rPr>
                <w:vertAlign w:val="superscript"/>
              </w:rPr>
              <w:t>20</w:t>
            </w:r>
          </w:p>
        </w:tc>
        <w:tc>
          <w:tcPr>
            <w:tcW w:w="1806" w:type="dxa"/>
            <w:shd w:val="clear" w:color="auto" w:fill="auto"/>
          </w:tcPr>
          <w:p w:rsidR="006A7E9D" w:rsidRDefault="002C41D9" w:rsidP="006A7E9D">
            <w:pPr>
              <w:pStyle w:val="TableLeftText"/>
              <w:rPr>
                <w:rFonts w:eastAsia="Times New Roman"/>
              </w:rPr>
            </w:pPr>
            <w:r>
              <w:t>Searched Psyc</w:t>
            </w:r>
            <w:r w:rsidRPr="0092141B">
              <w:t>I</w:t>
            </w:r>
            <w:r w:rsidRPr="00A35C5C">
              <w:rPr>
                <w:caps/>
              </w:rPr>
              <w:t>nfo</w:t>
            </w:r>
            <w:r w:rsidRPr="0092141B">
              <w:t xml:space="preserve">, </w:t>
            </w:r>
            <w:r w:rsidRPr="00A35C5C">
              <w:rPr>
                <w:caps/>
              </w:rPr>
              <w:t>Medline</w:t>
            </w:r>
            <w:r w:rsidRPr="0092141B">
              <w:t>, and SocialSciAbs.</w:t>
            </w:r>
          </w:p>
          <w:p w:rsidR="006A7E9D" w:rsidRDefault="002C41D9" w:rsidP="006A7E9D">
            <w:pPr>
              <w:pStyle w:val="TableLeftText"/>
              <w:rPr>
                <w:rFonts w:eastAsia="Times New Roman"/>
              </w:rPr>
            </w:pPr>
            <w:r w:rsidRPr="0092141B">
              <w:t>Evidence base consisted of 26</w:t>
            </w:r>
            <w:r>
              <w:t> </w:t>
            </w:r>
            <w:r w:rsidRPr="0092141B">
              <w:t>articles publ</w:t>
            </w:r>
            <w:r>
              <w:t>ished between 1973 and 2004.</w:t>
            </w:r>
          </w:p>
          <w:p w:rsidR="006A7E9D" w:rsidRDefault="002C41D9" w:rsidP="006A7E9D">
            <w:pPr>
              <w:pStyle w:val="TableLeftText"/>
              <w:rPr>
                <w:rFonts w:eastAsia="Times New Roman"/>
              </w:rPr>
            </w:pPr>
            <w:r w:rsidRPr="0092141B">
              <w:t>Settings represented in articles include 64% sanction-oriented facilities and 28% treatment-oriented facilities.</w:t>
            </w:r>
          </w:p>
        </w:tc>
        <w:tc>
          <w:tcPr>
            <w:tcW w:w="2076" w:type="dxa"/>
            <w:shd w:val="clear" w:color="auto" w:fill="auto"/>
          </w:tcPr>
          <w:p w:rsidR="006A7E9D" w:rsidRDefault="002C41D9" w:rsidP="006A7E9D">
            <w:pPr>
              <w:pStyle w:val="TableLeftText"/>
              <w:rPr>
                <w:rFonts w:eastAsia="Times New Roman"/>
              </w:rPr>
            </w:pPr>
            <w:r w:rsidRPr="0092141B">
              <w:t>Inclusion criteria: 1)</w:t>
            </w:r>
            <w:r>
              <w:t> </w:t>
            </w:r>
            <w:r w:rsidRPr="0092141B">
              <w:t>study published in English; 2) study evaluated an intervention provided in CJS; 3) participants suffered from a major DSM Axis 1 disorder; 4) the study included some form of control procedure or used a repeated measures design, and 5) study included sufficient data or summary statistics that allowed calculation of an effect size.</w:t>
            </w:r>
          </w:p>
          <w:p w:rsidR="006A7E9D" w:rsidRDefault="002C41D9" w:rsidP="006A7E9D">
            <w:pPr>
              <w:pStyle w:val="TableLeftText"/>
              <w:rPr>
                <w:rFonts w:eastAsia="Times New Roman"/>
              </w:rPr>
            </w:pPr>
            <w:r w:rsidRPr="0092141B">
              <w:t>No exclusion criteria reported.</w:t>
            </w:r>
          </w:p>
        </w:tc>
        <w:tc>
          <w:tcPr>
            <w:tcW w:w="1536" w:type="dxa"/>
            <w:shd w:val="clear" w:color="auto" w:fill="auto"/>
          </w:tcPr>
          <w:p w:rsidR="006A7E9D" w:rsidRDefault="002C41D9" w:rsidP="006A7E9D">
            <w:pPr>
              <w:pStyle w:val="TableLeftText"/>
              <w:rPr>
                <w:rFonts w:eastAsia="Times New Roman"/>
              </w:rPr>
            </w:pPr>
            <w:r w:rsidRPr="0092141B">
              <w:t>The total sample across studies included 1,649 offenders, with 1,369 participa</w:t>
            </w:r>
            <w:r>
              <w:t>nts in treatment groups and 280 </w:t>
            </w:r>
            <w:r w:rsidRPr="0092141B">
              <w:t xml:space="preserve">participants in control groups. </w:t>
            </w:r>
            <w:r>
              <w:t>Forty-two percent of</w:t>
            </w:r>
            <w:r w:rsidRPr="0092141B">
              <w:t xml:space="preserve"> the studies included participants with schizophrenia, 15.4% with a mood disorder, and 19.2% with multiple Axis 1 disorders.</w:t>
            </w:r>
          </w:p>
        </w:tc>
        <w:tc>
          <w:tcPr>
            <w:tcW w:w="1806" w:type="dxa"/>
            <w:shd w:val="clear" w:color="auto" w:fill="auto"/>
          </w:tcPr>
          <w:p w:rsidR="006A7E9D" w:rsidRDefault="002C41D9" w:rsidP="006A7E9D">
            <w:pPr>
              <w:pStyle w:val="TableLeftText"/>
              <w:rPr>
                <w:rFonts w:eastAsia="Times New Roman"/>
              </w:rPr>
            </w:pPr>
            <w:r w:rsidRPr="0092141B">
              <w:t>Mental health symptoms, coping, institutional adjustment, behavioral functioning, criminal recidivism, psychiatric recidivism, treatment-related factors, and financial benefit.</w:t>
            </w:r>
          </w:p>
        </w:tc>
        <w:tc>
          <w:tcPr>
            <w:tcW w:w="1807" w:type="dxa"/>
            <w:shd w:val="clear" w:color="auto" w:fill="auto"/>
          </w:tcPr>
          <w:p w:rsidR="006A7E9D" w:rsidRDefault="002C41D9" w:rsidP="006A7E9D">
            <w:pPr>
              <w:pStyle w:val="TableLeftText"/>
              <w:rPr>
                <w:rFonts w:eastAsia="Times New Roman"/>
              </w:rPr>
            </w:pPr>
            <w:r w:rsidRPr="0092141B">
              <w:t>Used a portion of the Maryland Scale of Scientific Rigor to evaluate studies on the presence and composition of a comparison group relative to the treatment group.</w:t>
            </w:r>
          </w:p>
        </w:tc>
        <w:tc>
          <w:tcPr>
            <w:tcW w:w="1331" w:type="dxa"/>
            <w:shd w:val="clear" w:color="auto" w:fill="auto"/>
          </w:tcPr>
          <w:p w:rsidR="006A7E9D" w:rsidRDefault="002C41D9" w:rsidP="006A7E9D">
            <w:pPr>
              <w:pStyle w:val="TableLeftText"/>
              <w:rPr>
                <w:rFonts w:eastAsia="Times New Roman"/>
              </w:rPr>
            </w:pPr>
            <w:r w:rsidRPr="0092141B">
              <w:t>Calculated individual study effect sizes and conducted meta-analysis on each treatment outcome.</w:t>
            </w:r>
          </w:p>
        </w:tc>
        <w:tc>
          <w:tcPr>
            <w:tcW w:w="2108" w:type="dxa"/>
            <w:shd w:val="clear" w:color="auto" w:fill="auto"/>
          </w:tcPr>
          <w:p w:rsidR="006A7E9D" w:rsidRDefault="002C41D9" w:rsidP="006A7E9D">
            <w:pPr>
              <w:pStyle w:val="TableLeftText"/>
              <w:rPr>
                <w:rFonts w:eastAsia="Times New Roman"/>
              </w:rPr>
            </w:pPr>
            <w:r>
              <w:t>I</w:t>
            </w:r>
            <w:r w:rsidRPr="0092141B">
              <w:t>nterventions for offenders with mental disorders reduced mental health symptoms, improved ability to cope with problems, and improved behavioral markers including institutional adjustment and behavioral functioning. Results of meta-analysis were statistically inconclusive about the effects of intervention on recidivism.</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lastRenderedPageBreak/>
              <w:t>Huband et al., 2010</w:t>
            </w:r>
            <w:r w:rsidRPr="00C9293B">
              <w:rPr>
                <w:vertAlign w:val="superscript"/>
              </w:rPr>
              <w:t>23</w:t>
            </w:r>
          </w:p>
        </w:tc>
        <w:tc>
          <w:tcPr>
            <w:tcW w:w="1806" w:type="dxa"/>
            <w:shd w:val="clear" w:color="auto" w:fill="auto"/>
          </w:tcPr>
          <w:p w:rsidR="006A7E9D" w:rsidRDefault="002C41D9" w:rsidP="006A7E9D">
            <w:pPr>
              <w:pStyle w:val="TableLeftText"/>
              <w:rPr>
                <w:rFonts w:eastAsia="Times New Roman"/>
              </w:rPr>
            </w:pPr>
            <w:r w:rsidRPr="00C241F7">
              <w:rPr>
                <w:caps/>
              </w:rPr>
              <w:t>Central</w:t>
            </w:r>
            <w:r>
              <w:t xml:space="preserve">, </w:t>
            </w:r>
            <w:r w:rsidRPr="00A35C5C">
              <w:rPr>
                <w:caps/>
              </w:rPr>
              <w:t>Medline</w:t>
            </w:r>
            <w:r>
              <w:t>, E</w:t>
            </w:r>
            <w:r w:rsidRPr="00FA0E1B">
              <w:rPr>
                <w:caps/>
              </w:rPr>
              <w:t>mbase</w:t>
            </w:r>
            <w:r>
              <w:t xml:space="preserve">, </w:t>
            </w:r>
            <w:r w:rsidRPr="00FA0E1B">
              <w:rPr>
                <w:caps/>
              </w:rPr>
              <w:t>Cinahl</w:t>
            </w:r>
            <w:r>
              <w:t>, and Psyc</w:t>
            </w:r>
            <w:r w:rsidRPr="00A35C5C">
              <w:rPr>
                <w:caps/>
              </w:rPr>
              <w:t>info</w:t>
            </w:r>
            <w:r>
              <w:t>, metaRegister of Controlled Trials and ClinicalTrials.gov through April 2009. Cochrane Schizophrenia Group register of trials on aggression, National Research Record and hand searches.</w:t>
            </w:r>
          </w:p>
        </w:tc>
        <w:tc>
          <w:tcPr>
            <w:tcW w:w="2076" w:type="dxa"/>
            <w:shd w:val="clear" w:color="auto" w:fill="auto"/>
          </w:tcPr>
          <w:p w:rsidR="006A7E9D" w:rsidRDefault="002C41D9" w:rsidP="006A7E9D">
            <w:pPr>
              <w:pStyle w:val="TableLeftText"/>
              <w:rPr>
                <w:rFonts w:eastAsia="Times New Roman"/>
              </w:rPr>
            </w:pPr>
            <w:r>
              <w:t>Prospective, placebo controlled trials of antiepileptic drugs taken regularly by individuals with recurrent aggression to reduce the frequency or intensity of aggressive outbursts.</w:t>
            </w:r>
          </w:p>
        </w:tc>
        <w:tc>
          <w:tcPr>
            <w:tcW w:w="1536" w:type="dxa"/>
            <w:shd w:val="clear" w:color="auto" w:fill="auto"/>
          </w:tcPr>
          <w:p w:rsidR="006A7E9D" w:rsidRDefault="002C41D9" w:rsidP="006A7E9D">
            <w:pPr>
              <w:pStyle w:val="TableLeftText"/>
              <w:rPr>
                <w:rFonts w:eastAsia="Times New Roman"/>
              </w:rPr>
            </w:pPr>
            <w:r>
              <w:t>Studies included a wide array of subjects in a variety of settings, including but not limited to: children and adolescent with conduct disorder or pervasive developmental disorder, outpatient adult males with impulsive aggression, impulsively aggressive adults with cluster B personality disorder, women with borderline personality disorder, male prisoners with personality disorders</w:t>
            </w:r>
          </w:p>
        </w:tc>
        <w:tc>
          <w:tcPr>
            <w:tcW w:w="1806" w:type="dxa"/>
            <w:shd w:val="clear" w:color="auto" w:fill="auto"/>
          </w:tcPr>
          <w:p w:rsidR="006A7E9D" w:rsidRDefault="002C41D9" w:rsidP="006A7E9D">
            <w:pPr>
              <w:pStyle w:val="TableLeftText"/>
              <w:rPr>
                <w:rFonts w:eastAsia="Times New Roman"/>
              </w:rPr>
            </w:pPr>
            <w:r>
              <w:t>Aggression, impulsivity, hostility, anger, anger-hostility, noncompliance, and adverse events.</w:t>
            </w:r>
          </w:p>
        </w:tc>
        <w:tc>
          <w:tcPr>
            <w:tcW w:w="1807" w:type="dxa"/>
            <w:shd w:val="clear" w:color="auto" w:fill="auto"/>
          </w:tcPr>
          <w:p w:rsidR="006A7E9D" w:rsidRDefault="002C41D9" w:rsidP="006A7E9D">
            <w:pPr>
              <w:pStyle w:val="TableLeftText"/>
              <w:rPr>
                <w:rFonts w:eastAsia="Times New Roman"/>
              </w:rPr>
            </w:pPr>
            <w:r>
              <w:t>Two authors independently completed the Cochrane Collaborations’ tool for assessing risk of bias.</w:t>
            </w:r>
          </w:p>
        </w:tc>
        <w:tc>
          <w:tcPr>
            <w:tcW w:w="1331" w:type="dxa"/>
            <w:shd w:val="clear" w:color="auto" w:fill="auto"/>
          </w:tcPr>
          <w:p w:rsidR="006A7E9D" w:rsidRDefault="002C41D9" w:rsidP="006A7E9D">
            <w:pPr>
              <w:pStyle w:val="TableLeftText"/>
              <w:rPr>
                <w:rFonts w:eastAsia="Times New Roman"/>
              </w:rPr>
            </w:pPr>
            <w:r>
              <w:t>Quantitative when possible</w:t>
            </w:r>
          </w:p>
        </w:tc>
        <w:tc>
          <w:tcPr>
            <w:tcW w:w="2108" w:type="dxa"/>
            <w:shd w:val="clear" w:color="auto" w:fill="auto"/>
          </w:tcPr>
          <w:p w:rsidR="006A7E9D" w:rsidRDefault="002C41D9" w:rsidP="006A7E9D">
            <w:pPr>
              <w:pStyle w:val="TableLeftText"/>
              <w:rPr>
                <w:rFonts w:eastAsia="Times New Roman"/>
              </w:rPr>
            </w:pPr>
            <w:r>
              <w:t>One study included in this systematic review found diphenylhydantoin 300 mg/day to be superior to diphenylhydantoin 24 mg/day for treating aggression and associated impulsivity in male prisoners at an institution for dangerous and emotionally unstable recidivists.</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lastRenderedPageBreak/>
              <w:t>Nagi and Davies, 2010</w:t>
            </w:r>
            <w:r w:rsidRPr="00C9293B">
              <w:rPr>
                <w:vertAlign w:val="superscript"/>
              </w:rPr>
              <w:t>24</w:t>
            </w:r>
          </w:p>
        </w:tc>
        <w:tc>
          <w:tcPr>
            <w:tcW w:w="1806" w:type="dxa"/>
            <w:shd w:val="clear" w:color="auto" w:fill="auto"/>
          </w:tcPr>
          <w:p w:rsidR="006A7E9D" w:rsidRDefault="002C41D9" w:rsidP="006A7E9D">
            <w:pPr>
              <w:pStyle w:val="TableLeftText"/>
              <w:rPr>
                <w:rFonts w:eastAsia="Times New Roman"/>
              </w:rPr>
            </w:pPr>
            <w:r>
              <w:t>To describe and present evidence for psychological interventions intended to address offending behavior in individuals with offending histories cared for in low secure forensic mental health services.</w:t>
            </w:r>
          </w:p>
        </w:tc>
        <w:tc>
          <w:tcPr>
            <w:tcW w:w="2076" w:type="dxa"/>
            <w:shd w:val="clear" w:color="auto" w:fill="auto"/>
          </w:tcPr>
          <w:p w:rsidR="006A7E9D" w:rsidRDefault="002C41D9" w:rsidP="006A7E9D">
            <w:pPr>
              <w:pStyle w:val="TableLeftText"/>
              <w:rPr>
                <w:rFonts w:eastAsia="Times New Roman"/>
              </w:rPr>
            </w:pPr>
            <w:r>
              <w:t>Articles (reviews, systematic reviews) on what works including gray literature (reports on the Home Office Web site, papers and posters at conferences); hand searches; and prominent author searches published in English since 1990 were included. Articles specific to women or learning disabled populations were excluded.</w:t>
            </w:r>
          </w:p>
        </w:tc>
        <w:tc>
          <w:tcPr>
            <w:tcW w:w="1536" w:type="dxa"/>
            <w:shd w:val="clear" w:color="auto" w:fill="auto"/>
          </w:tcPr>
          <w:p w:rsidR="006A7E9D" w:rsidRDefault="002C41D9" w:rsidP="006A7E9D">
            <w:pPr>
              <w:pStyle w:val="TableLeftText"/>
              <w:rPr>
                <w:rFonts w:eastAsia="Times New Roman"/>
              </w:rPr>
            </w:pPr>
            <w:r>
              <w:t>Varied offender groups</w:t>
            </w:r>
          </w:p>
        </w:tc>
        <w:tc>
          <w:tcPr>
            <w:tcW w:w="1806" w:type="dxa"/>
            <w:shd w:val="clear" w:color="auto" w:fill="auto"/>
          </w:tcPr>
          <w:p w:rsidR="006A7E9D" w:rsidRDefault="002C41D9" w:rsidP="006A7E9D">
            <w:pPr>
              <w:pStyle w:val="TableLeftText"/>
              <w:rPr>
                <w:rFonts w:eastAsia="Times New Roman"/>
              </w:rPr>
            </w:pPr>
            <w:r>
              <w:t>Reoffending</w:t>
            </w:r>
          </w:p>
        </w:tc>
        <w:tc>
          <w:tcPr>
            <w:tcW w:w="1807" w:type="dxa"/>
            <w:shd w:val="clear" w:color="auto" w:fill="auto"/>
          </w:tcPr>
          <w:p w:rsidR="006A7E9D" w:rsidRDefault="002C41D9" w:rsidP="006A7E9D">
            <w:pPr>
              <w:pStyle w:val="TableLeftText"/>
              <w:rPr>
                <w:rFonts w:eastAsia="Times New Roman"/>
              </w:rPr>
            </w:pPr>
            <w:r>
              <w:t>NR</w:t>
            </w:r>
          </w:p>
        </w:tc>
        <w:tc>
          <w:tcPr>
            <w:tcW w:w="1331" w:type="dxa"/>
            <w:shd w:val="clear" w:color="auto" w:fill="auto"/>
          </w:tcPr>
          <w:p w:rsidR="006A7E9D" w:rsidRDefault="002C41D9" w:rsidP="006A7E9D">
            <w:pPr>
              <w:pStyle w:val="TableLeftText"/>
              <w:rPr>
                <w:rFonts w:eastAsia="Times New Roman"/>
              </w:rPr>
            </w:pPr>
            <w:r>
              <w:t>Qualitative</w:t>
            </w:r>
          </w:p>
        </w:tc>
        <w:tc>
          <w:tcPr>
            <w:tcW w:w="2108" w:type="dxa"/>
            <w:shd w:val="clear" w:color="auto" w:fill="auto"/>
          </w:tcPr>
          <w:p w:rsidR="006A7E9D" w:rsidRDefault="002C41D9" w:rsidP="006A7E9D">
            <w:pPr>
              <w:pStyle w:val="TableLeftText"/>
              <w:rPr>
                <w:rFonts w:eastAsia="Times New Roman"/>
              </w:rPr>
            </w:pPr>
            <w:r>
              <w:t xml:space="preserve">CBT is most effective and is the dominant treatment category being offered internationally, based on consensus opinion. Risks, needs and </w:t>
            </w:r>
            <w:r w:rsidRPr="00834CFE">
              <w:t>responsivity</w:t>
            </w:r>
            <w:r>
              <w:t xml:space="preserve"> principles are only now starting to influence the treatments being offered. More research is needed in the low secure forensic mental health service area.</w:t>
            </w:r>
          </w:p>
        </w:tc>
      </w:tr>
      <w:tr w:rsidR="002C41D9" w:rsidRPr="0092141B" w:rsidTr="00936C13">
        <w:trPr>
          <w:cantSplit/>
        </w:trPr>
        <w:tc>
          <w:tcPr>
            <w:tcW w:w="1806" w:type="dxa"/>
            <w:shd w:val="clear" w:color="auto" w:fill="auto"/>
          </w:tcPr>
          <w:p w:rsidR="006A7E9D" w:rsidRDefault="002C41D9" w:rsidP="006A7E9D">
            <w:pPr>
              <w:pStyle w:val="TableLeftText"/>
              <w:rPr>
                <w:rFonts w:eastAsia="Times New Roman"/>
              </w:rPr>
            </w:pPr>
            <w:r>
              <w:t xml:space="preserve">Sacks et al., </w:t>
            </w:r>
            <w:r>
              <w:br/>
              <w:t>2010</w:t>
            </w:r>
            <w:r w:rsidRPr="00C9293B">
              <w:rPr>
                <w:vertAlign w:val="superscript"/>
              </w:rPr>
              <w:t>25</w:t>
            </w:r>
          </w:p>
        </w:tc>
        <w:tc>
          <w:tcPr>
            <w:tcW w:w="1806" w:type="dxa"/>
            <w:shd w:val="clear" w:color="auto" w:fill="auto"/>
          </w:tcPr>
          <w:p w:rsidR="006A7E9D" w:rsidRDefault="002C41D9" w:rsidP="006A7E9D">
            <w:pPr>
              <w:pStyle w:val="TableLeftText"/>
              <w:rPr>
                <w:rFonts w:eastAsia="Times New Roman"/>
              </w:rPr>
            </w:pPr>
            <w:r>
              <w:t>Single-investigator meta-analysis</w:t>
            </w:r>
          </w:p>
        </w:tc>
        <w:tc>
          <w:tcPr>
            <w:tcW w:w="2076" w:type="dxa"/>
            <w:shd w:val="clear" w:color="auto" w:fill="auto"/>
          </w:tcPr>
          <w:p w:rsidR="006A7E9D" w:rsidRDefault="002C41D9" w:rsidP="006A7E9D">
            <w:pPr>
              <w:pStyle w:val="TableLeftText"/>
              <w:rPr>
                <w:rFonts w:eastAsia="Times New Roman"/>
              </w:rPr>
            </w:pPr>
            <w:r>
              <w:t>Studies performed by one investigator which assessed the effectiveness of modified therapeutic community versus standard of care for clients with co-occurring substance use and mental disorders to determine the consistency of effect across studies.</w:t>
            </w:r>
          </w:p>
        </w:tc>
        <w:tc>
          <w:tcPr>
            <w:tcW w:w="1536" w:type="dxa"/>
            <w:shd w:val="clear" w:color="auto" w:fill="auto"/>
          </w:tcPr>
          <w:p w:rsidR="006A7E9D" w:rsidRDefault="002C41D9" w:rsidP="006A7E9D">
            <w:pPr>
              <w:pStyle w:val="TableLeftText"/>
              <w:rPr>
                <w:rFonts w:eastAsia="Times New Roman"/>
              </w:rPr>
            </w:pPr>
            <w:r>
              <w:t>Adults with co-occurring substance abuse and mental disorders in the following settings: homeless population, offenders, outpatients or with HIV/AIDS.</w:t>
            </w:r>
          </w:p>
        </w:tc>
        <w:tc>
          <w:tcPr>
            <w:tcW w:w="1806" w:type="dxa"/>
            <w:shd w:val="clear" w:color="auto" w:fill="auto"/>
          </w:tcPr>
          <w:p w:rsidR="006A7E9D" w:rsidRDefault="002C41D9" w:rsidP="006A7E9D">
            <w:pPr>
              <w:pStyle w:val="TableLeftText"/>
              <w:rPr>
                <w:rFonts w:eastAsia="Times New Roman"/>
              </w:rPr>
            </w:pPr>
            <w:r>
              <w:t>Substance abuse, mental health, crime, HIV-risk behavior, employment and housing</w:t>
            </w:r>
          </w:p>
        </w:tc>
        <w:tc>
          <w:tcPr>
            <w:tcW w:w="1807" w:type="dxa"/>
            <w:shd w:val="clear" w:color="auto" w:fill="auto"/>
          </w:tcPr>
          <w:p w:rsidR="006A7E9D" w:rsidRDefault="002C41D9" w:rsidP="006A7E9D">
            <w:pPr>
              <w:pStyle w:val="TableLeftText"/>
              <w:rPr>
                <w:rFonts w:eastAsia="Times New Roman"/>
              </w:rPr>
            </w:pPr>
            <w:r>
              <w:t>NR</w:t>
            </w:r>
          </w:p>
        </w:tc>
        <w:tc>
          <w:tcPr>
            <w:tcW w:w="1331" w:type="dxa"/>
            <w:shd w:val="clear" w:color="auto" w:fill="auto"/>
          </w:tcPr>
          <w:p w:rsidR="006A7E9D" w:rsidRDefault="002C41D9" w:rsidP="006A7E9D">
            <w:pPr>
              <w:pStyle w:val="TableLeftText"/>
              <w:rPr>
                <w:rFonts w:eastAsia="Times New Roman"/>
              </w:rPr>
            </w:pPr>
            <w:r>
              <w:t>Quantitative when possible</w:t>
            </w:r>
          </w:p>
        </w:tc>
        <w:tc>
          <w:tcPr>
            <w:tcW w:w="2108" w:type="dxa"/>
            <w:shd w:val="clear" w:color="auto" w:fill="auto"/>
          </w:tcPr>
          <w:p w:rsidR="006A7E9D" w:rsidRDefault="002C41D9" w:rsidP="006A7E9D">
            <w:pPr>
              <w:pStyle w:val="TableLeftText"/>
              <w:rPr>
                <w:rFonts w:eastAsia="Times New Roman"/>
              </w:rPr>
            </w:pPr>
            <w:r>
              <w:t>Modified therapeutic community was superior to standard of care in reducing substance abuse and crime and improving mental health, employment and housing across a variety of settings.</w:t>
            </w:r>
          </w:p>
        </w:tc>
      </w:tr>
      <w:tr w:rsidR="002C41D9" w:rsidRPr="0092141B" w:rsidTr="00936C13">
        <w:trPr>
          <w:cantSplit/>
        </w:trPr>
        <w:tc>
          <w:tcPr>
            <w:tcW w:w="1806" w:type="dxa"/>
            <w:tcBorders>
              <w:bottom w:val="single" w:sz="4" w:space="0" w:color="auto"/>
            </w:tcBorders>
            <w:shd w:val="clear" w:color="auto" w:fill="auto"/>
          </w:tcPr>
          <w:p w:rsidR="006A7E9D" w:rsidRDefault="002C41D9" w:rsidP="006A7E9D">
            <w:pPr>
              <w:pStyle w:val="TableLeftText"/>
              <w:rPr>
                <w:rFonts w:eastAsia="Times New Roman"/>
              </w:rPr>
            </w:pPr>
            <w:r>
              <w:lastRenderedPageBreak/>
              <w:t>Khalifa et al., 2008</w:t>
            </w:r>
            <w:r w:rsidRPr="00C9293B">
              <w:rPr>
                <w:vertAlign w:val="superscript"/>
              </w:rPr>
              <w:t>29</w:t>
            </w:r>
          </w:p>
        </w:tc>
        <w:tc>
          <w:tcPr>
            <w:tcW w:w="1806" w:type="dxa"/>
            <w:tcBorders>
              <w:bottom w:val="single" w:sz="4" w:space="0" w:color="auto"/>
            </w:tcBorders>
            <w:shd w:val="clear" w:color="auto" w:fill="auto"/>
          </w:tcPr>
          <w:p w:rsidR="006A7E9D" w:rsidRDefault="002C41D9" w:rsidP="006A7E9D">
            <w:pPr>
              <w:pStyle w:val="TableLeftText"/>
              <w:rPr>
                <w:rFonts w:eastAsia="Times New Roman"/>
              </w:rPr>
            </w:pPr>
            <w:r>
              <w:t>M</w:t>
            </w:r>
            <w:r w:rsidRPr="003C1284">
              <w:rPr>
                <w:caps/>
              </w:rPr>
              <w:t>edline, Embase</w:t>
            </w:r>
            <w:r>
              <w:t>, Psyc</w:t>
            </w:r>
            <w:r w:rsidRPr="00A35C5C">
              <w:rPr>
                <w:caps/>
              </w:rPr>
              <w:t>info</w:t>
            </w:r>
            <w:r>
              <w:t>, Association of Telehealth Service Providers (ATSP online) and Telemedicine Information Exchange (TIE) published between 1998 to 2006 were searched for the use of videoconferencing in forensic settings. This search was supplemented by hand searches.</w:t>
            </w:r>
          </w:p>
        </w:tc>
        <w:tc>
          <w:tcPr>
            <w:tcW w:w="2076" w:type="dxa"/>
            <w:tcBorders>
              <w:bottom w:val="single" w:sz="4" w:space="0" w:color="auto"/>
            </w:tcBorders>
            <w:shd w:val="clear" w:color="auto" w:fill="auto"/>
          </w:tcPr>
          <w:p w:rsidR="006A7E9D" w:rsidRDefault="002C41D9" w:rsidP="006A7E9D">
            <w:pPr>
              <w:pStyle w:val="TableLeftText"/>
              <w:rPr>
                <w:rFonts w:eastAsia="Times New Roman"/>
              </w:rPr>
            </w:pPr>
            <w:r>
              <w:t xml:space="preserve">24 articles of any design were included. Videoconferencing was broken down into three categories: for clinical and forensic applications, including determining competence to stand trial; for use in court; and for legal and ethical issues. </w:t>
            </w:r>
          </w:p>
        </w:tc>
        <w:tc>
          <w:tcPr>
            <w:tcW w:w="1536" w:type="dxa"/>
            <w:tcBorders>
              <w:bottom w:val="single" w:sz="4" w:space="0" w:color="auto"/>
            </w:tcBorders>
            <w:shd w:val="clear" w:color="auto" w:fill="auto"/>
          </w:tcPr>
          <w:p w:rsidR="006A7E9D" w:rsidRDefault="002C41D9" w:rsidP="006A7E9D">
            <w:pPr>
              <w:pStyle w:val="TableLeftText"/>
              <w:rPr>
                <w:rFonts w:eastAsia="Times New Roman"/>
              </w:rPr>
            </w:pPr>
            <w:r>
              <w:t xml:space="preserve">Those involved in the CJS including youth, rural victims of domestic violence, prison inmates with and </w:t>
            </w:r>
            <w:r w:rsidRPr="00834CFE">
              <w:t>without a</w:t>
            </w:r>
            <w:r>
              <w:t>n</w:t>
            </w:r>
            <w:r w:rsidRPr="00834CFE">
              <w:t xml:space="preserve"> SMI</w:t>
            </w:r>
          </w:p>
        </w:tc>
        <w:tc>
          <w:tcPr>
            <w:tcW w:w="1806" w:type="dxa"/>
            <w:tcBorders>
              <w:bottom w:val="single" w:sz="4" w:space="0" w:color="auto"/>
            </w:tcBorders>
            <w:shd w:val="clear" w:color="auto" w:fill="auto"/>
          </w:tcPr>
          <w:p w:rsidR="006A7E9D" w:rsidRDefault="002C41D9" w:rsidP="006A7E9D">
            <w:pPr>
              <w:pStyle w:val="TableLeftText"/>
              <w:rPr>
                <w:rFonts w:eastAsia="Times New Roman"/>
              </w:rPr>
            </w:pPr>
            <w:r>
              <w:t>Cost, inmate preference, number of hospital referrals, telemedicine utilization in prison</w:t>
            </w:r>
          </w:p>
        </w:tc>
        <w:tc>
          <w:tcPr>
            <w:tcW w:w="1807" w:type="dxa"/>
            <w:tcBorders>
              <w:bottom w:val="single" w:sz="4" w:space="0" w:color="auto"/>
            </w:tcBorders>
            <w:shd w:val="clear" w:color="auto" w:fill="auto"/>
          </w:tcPr>
          <w:p w:rsidR="006A7E9D" w:rsidRDefault="002C41D9" w:rsidP="006A7E9D">
            <w:pPr>
              <w:pStyle w:val="TableLeftText"/>
              <w:rPr>
                <w:rFonts w:eastAsia="Times New Roman"/>
              </w:rPr>
            </w:pPr>
            <w:r>
              <w:t>NR</w:t>
            </w:r>
          </w:p>
        </w:tc>
        <w:tc>
          <w:tcPr>
            <w:tcW w:w="1331" w:type="dxa"/>
            <w:tcBorders>
              <w:bottom w:val="single" w:sz="4" w:space="0" w:color="auto"/>
            </w:tcBorders>
            <w:shd w:val="clear" w:color="auto" w:fill="auto"/>
          </w:tcPr>
          <w:p w:rsidR="006A7E9D" w:rsidRDefault="002C41D9" w:rsidP="006A7E9D">
            <w:pPr>
              <w:pStyle w:val="TableLeftText"/>
              <w:rPr>
                <w:rFonts w:eastAsia="Times New Roman"/>
              </w:rPr>
            </w:pPr>
            <w:r>
              <w:t>Qualitative</w:t>
            </w:r>
          </w:p>
        </w:tc>
        <w:tc>
          <w:tcPr>
            <w:tcW w:w="2108" w:type="dxa"/>
            <w:tcBorders>
              <w:bottom w:val="single" w:sz="4" w:space="0" w:color="auto"/>
            </w:tcBorders>
            <w:shd w:val="clear" w:color="auto" w:fill="auto"/>
          </w:tcPr>
          <w:p w:rsidR="006A7E9D" w:rsidRDefault="002C41D9" w:rsidP="006A7E9D">
            <w:pPr>
              <w:pStyle w:val="TableLeftText"/>
              <w:rPr>
                <w:rFonts w:eastAsia="Times New Roman"/>
              </w:rPr>
            </w:pPr>
            <w:r>
              <w:t>There is preliminary evidence that videoconferencing is effective in forensic settings. However, the available evidence is limited by lack of control group, small sample size, and limited outcome reporting.</w:t>
            </w:r>
          </w:p>
        </w:tc>
      </w:tr>
      <w:tr w:rsidR="002C41D9" w:rsidRPr="0092141B" w:rsidTr="00936C13">
        <w:trPr>
          <w:cantSplit/>
        </w:trPr>
        <w:tc>
          <w:tcPr>
            <w:tcW w:w="1806" w:type="dxa"/>
            <w:tcBorders>
              <w:bottom w:val="single" w:sz="12" w:space="0" w:color="auto"/>
            </w:tcBorders>
            <w:shd w:val="clear" w:color="auto" w:fill="auto"/>
          </w:tcPr>
          <w:p w:rsidR="006A7E9D" w:rsidRDefault="002C41D9" w:rsidP="006A7E9D">
            <w:pPr>
              <w:pStyle w:val="TableLeftText"/>
              <w:rPr>
                <w:rFonts w:eastAsia="Times New Roman"/>
              </w:rPr>
            </w:pPr>
            <w:r w:rsidRPr="0092141B">
              <w:lastRenderedPageBreak/>
              <w:t>Duncan et al.</w:t>
            </w:r>
            <w:r>
              <w:t>,</w:t>
            </w:r>
            <w:r w:rsidRPr="0092141B">
              <w:t xml:space="preserve"> 2006</w:t>
            </w:r>
            <w:r w:rsidRPr="00C9293B">
              <w:rPr>
                <w:vertAlign w:val="superscript"/>
              </w:rPr>
              <w:t>92</w:t>
            </w:r>
          </w:p>
        </w:tc>
        <w:tc>
          <w:tcPr>
            <w:tcW w:w="1806" w:type="dxa"/>
            <w:tcBorders>
              <w:bottom w:val="single" w:sz="12" w:space="0" w:color="auto"/>
            </w:tcBorders>
            <w:shd w:val="clear" w:color="auto" w:fill="auto"/>
          </w:tcPr>
          <w:p w:rsidR="006A7E9D" w:rsidRDefault="002C41D9" w:rsidP="006A7E9D">
            <w:pPr>
              <w:pStyle w:val="TableLeftText"/>
              <w:rPr>
                <w:rFonts w:eastAsia="Times New Roman"/>
              </w:rPr>
            </w:pPr>
            <w:r>
              <w:t>Searched CIN</w:t>
            </w:r>
            <w:r w:rsidRPr="0092141B">
              <w:t>A</w:t>
            </w:r>
            <w:r>
              <w:t>H</w:t>
            </w:r>
            <w:r w:rsidRPr="0092141B">
              <w:t>L, EMBASE, M</w:t>
            </w:r>
            <w:r>
              <w:t>EDLINE</w:t>
            </w:r>
            <w:r w:rsidRPr="0092141B">
              <w:t>, and Psych Info for articles p</w:t>
            </w:r>
            <w:r>
              <w:t>ublished between 1980 and 2002.</w:t>
            </w:r>
          </w:p>
          <w:p w:rsidR="006A7E9D" w:rsidRDefault="002C41D9" w:rsidP="006A7E9D">
            <w:pPr>
              <w:pStyle w:val="TableLeftText"/>
              <w:rPr>
                <w:rFonts w:eastAsia="Times New Roman"/>
              </w:rPr>
            </w:pPr>
            <w:r w:rsidRPr="0092141B">
              <w:t>Evidence base consisted of 20</w:t>
            </w:r>
            <w:r>
              <w:t> </w:t>
            </w:r>
            <w:r w:rsidRPr="0092141B">
              <w:t>studies</w:t>
            </w:r>
            <w:r>
              <w:t xml:space="preserve"> that met inclusion criteria (8 </w:t>
            </w:r>
            <w:r w:rsidRPr="0092141B">
              <w:t>used a control or comparison group design). 10 studies conducted in British high security hospital, 6 in British medium security hospital, and 4 in Canada or the U</w:t>
            </w:r>
            <w:r>
              <w:t>.</w:t>
            </w:r>
            <w:r w:rsidRPr="0092141B">
              <w:t>S</w:t>
            </w:r>
            <w:r>
              <w:t>.</w:t>
            </w:r>
            <w:r w:rsidRPr="0092141B">
              <w:t xml:space="preserve"> (security level not specified).</w:t>
            </w:r>
          </w:p>
        </w:tc>
        <w:tc>
          <w:tcPr>
            <w:tcW w:w="2076" w:type="dxa"/>
            <w:tcBorders>
              <w:bottom w:val="single" w:sz="12" w:space="0" w:color="auto"/>
            </w:tcBorders>
            <w:shd w:val="clear" w:color="auto" w:fill="auto"/>
          </w:tcPr>
          <w:p w:rsidR="006A7E9D" w:rsidRDefault="002C41D9" w:rsidP="006A7E9D">
            <w:pPr>
              <w:pStyle w:val="TableLeftText"/>
              <w:rPr>
                <w:rFonts w:eastAsia="Times New Roman"/>
              </w:rPr>
            </w:pPr>
            <w:r w:rsidRPr="0007598F">
              <w:t>Inclusion criteria: 1) study evaluated the efficacy/effectiveness of structured single-form group interventions specifically for offenders with mental disorders; 2) study evaluated the efficacy/effectiveness of structured complex group interventions specifically for offenders with mental disorders; and 3) published in English.</w:t>
            </w:r>
          </w:p>
          <w:p w:rsidR="006A7E9D" w:rsidRDefault="002C41D9" w:rsidP="006A7E9D">
            <w:pPr>
              <w:pStyle w:val="TableLeftText"/>
              <w:rPr>
                <w:rFonts w:eastAsia="Times New Roman"/>
              </w:rPr>
            </w:pPr>
            <w:r w:rsidRPr="0007598F">
              <w:t>No exclusion criteria reported.</w:t>
            </w:r>
          </w:p>
        </w:tc>
        <w:tc>
          <w:tcPr>
            <w:tcW w:w="1536" w:type="dxa"/>
            <w:tcBorders>
              <w:bottom w:val="single" w:sz="12" w:space="0" w:color="auto"/>
            </w:tcBorders>
            <w:shd w:val="clear" w:color="auto" w:fill="auto"/>
          </w:tcPr>
          <w:p w:rsidR="006A7E9D" w:rsidRDefault="002C41D9" w:rsidP="006A7E9D">
            <w:pPr>
              <w:pStyle w:val="TableLeftText"/>
              <w:rPr>
                <w:rFonts w:eastAsia="Times New Roman"/>
              </w:rPr>
            </w:pPr>
            <w:r w:rsidRPr="0007598F">
              <w:t>19 studies included only males and 1 included only females.</w:t>
            </w:r>
          </w:p>
          <w:p w:rsidR="006A7E9D" w:rsidRDefault="002C41D9" w:rsidP="006A7E9D">
            <w:pPr>
              <w:pStyle w:val="TableLeftText"/>
              <w:rPr>
                <w:rFonts w:eastAsia="Times New Roman"/>
              </w:rPr>
            </w:pPr>
            <w:r w:rsidRPr="0007598F">
              <w:t>Patient diagnoses:</w:t>
            </w:r>
          </w:p>
          <w:p w:rsidR="006A7E9D" w:rsidRDefault="002C41D9" w:rsidP="006A7E9D">
            <w:pPr>
              <w:pStyle w:val="TableLeftText"/>
              <w:rPr>
                <w:rFonts w:eastAsia="Times New Roman"/>
              </w:rPr>
            </w:pPr>
            <w:r w:rsidRPr="0007598F">
              <w:t xml:space="preserve">Not specified (6 studies), </w:t>
            </w:r>
          </w:p>
          <w:p w:rsidR="006A7E9D" w:rsidRDefault="002C41D9" w:rsidP="006A7E9D">
            <w:pPr>
              <w:pStyle w:val="TableLeftText"/>
              <w:rPr>
                <w:rFonts w:eastAsia="Times New Roman"/>
              </w:rPr>
            </w:pPr>
            <w:r w:rsidRPr="0007598F">
              <w:t xml:space="preserve">Axis I (3 studies), </w:t>
            </w:r>
          </w:p>
          <w:p w:rsidR="006A7E9D" w:rsidRDefault="002C41D9" w:rsidP="006A7E9D">
            <w:pPr>
              <w:pStyle w:val="TableLeftText"/>
              <w:rPr>
                <w:rFonts w:eastAsia="Times New Roman"/>
              </w:rPr>
            </w:pPr>
            <w:r w:rsidRPr="0007598F">
              <w:t xml:space="preserve">personality disorder (4 studies), </w:t>
            </w:r>
          </w:p>
          <w:p w:rsidR="006A7E9D" w:rsidRDefault="002C41D9" w:rsidP="006A7E9D">
            <w:pPr>
              <w:pStyle w:val="TableLeftText"/>
              <w:rPr>
                <w:rFonts w:eastAsia="Times New Roman"/>
              </w:rPr>
            </w:pPr>
            <w:r w:rsidRPr="0007598F">
              <w:t xml:space="preserve">psychotic disorder (1 study), </w:t>
            </w:r>
          </w:p>
          <w:p w:rsidR="006A7E9D" w:rsidRDefault="002C41D9" w:rsidP="006A7E9D">
            <w:pPr>
              <w:pStyle w:val="TableLeftText"/>
              <w:rPr>
                <w:rFonts w:eastAsia="Times New Roman"/>
              </w:rPr>
            </w:pPr>
            <w:r w:rsidRPr="0007598F">
              <w:t xml:space="preserve">borderline personality disorder (1 study), </w:t>
            </w:r>
          </w:p>
          <w:p w:rsidR="006A7E9D" w:rsidRDefault="002C41D9" w:rsidP="006A7E9D">
            <w:pPr>
              <w:pStyle w:val="TableLeftText"/>
              <w:rPr>
                <w:rFonts w:eastAsia="Times New Roman"/>
              </w:rPr>
            </w:pPr>
            <w:r w:rsidRPr="0007598F">
              <w:t xml:space="preserve">sex offender (1 study), </w:t>
            </w:r>
          </w:p>
          <w:p w:rsidR="006A7E9D" w:rsidRDefault="002C41D9" w:rsidP="006A7E9D">
            <w:pPr>
              <w:pStyle w:val="TableLeftText"/>
              <w:rPr>
                <w:rFonts w:eastAsia="Times New Roman"/>
              </w:rPr>
            </w:pPr>
            <w:r w:rsidRPr="0007598F">
              <w:t xml:space="preserve">mentally ill (1 study), </w:t>
            </w:r>
          </w:p>
          <w:p w:rsidR="006A7E9D" w:rsidRDefault="002C41D9" w:rsidP="006A7E9D">
            <w:pPr>
              <w:pStyle w:val="TableLeftText"/>
              <w:rPr>
                <w:rFonts w:eastAsia="Times New Roman"/>
              </w:rPr>
            </w:pPr>
            <w:r w:rsidRPr="0007598F">
              <w:t xml:space="preserve">antisocial (1 study), and </w:t>
            </w:r>
          </w:p>
          <w:p w:rsidR="006A7E9D" w:rsidRDefault="002C41D9" w:rsidP="006A7E9D">
            <w:pPr>
              <w:pStyle w:val="TableLeftText"/>
              <w:rPr>
                <w:rFonts w:eastAsia="Times New Roman"/>
              </w:rPr>
            </w:pPr>
            <w:r w:rsidRPr="0007598F">
              <w:t>schizophrenia (1 study).</w:t>
            </w:r>
          </w:p>
        </w:tc>
        <w:tc>
          <w:tcPr>
            <w:tcW w:w="1806" w:type="dxa"/>
            <w:tcBorders>
              <w:bottom w:val="single" w:sz="12" w:space="0" w:color="auto"/>
            </w:tcBorders>
            <w:shd w:val="clear" w:color="auto" w:fill="auto"/>
          </w:tcPr>
          <w:p w:rsidR="006A7E9D" w:rsidRDefault="002C41D9" w:rsidP="006A7E9D">
            <w:pPr>
              <w:pStyle w:val="TableLeftText"/>
              <w:rPr>
                <w:rFonts w:eastAsia="Times New Roman"/>
              </w:rPr>
            </w:pPr>
            <w:r w:rsidRPr="0092141B">
              <w:t>Studies were categorized by the focus of the intervention: problem solving skills, anger/aggression management, deliberate self-harm, or other. Outcomes focused on improvements in those categories (e.g., improved problem solving skills, anger management, etc.).</w:t>
            </w:r>
          </w:p>
        </w:tc>
        <w:tc>
          <w:tcPr>
            <w:tcW w:w="1807" w:type="dxa"/>
            <w:tcBorders>
              <w:bottom w:val="single" w:sz="12" w:space="0" w:color="auto"/>
            </w:tcBorders>
            <w:shd w:val="clear" w:color="auto" w:fill="auto"/>
          </w:tcPr>
          <w:p w:rsidR="006A7E9D" w:rsidRDefault="002C41D9" w:rsidP="006A7E9D">
            <w:pPr>
              <w:pStyle w:val="TableLeftText"/>
              <w:rPr>
                <w:rFonts w:eastAsia="Times New Roman"/>
              </w:rPr>
            </w:pPr>
            <w:r>
              <w:t>NR</w:t>
            </w:r>
          </w:p>
        </w:tc>
        <w:tc>
          <w:tcPr>
            <w:tcW w:w="1331" w:type="dxa"/>
            <w:tcBorders>
              <w:bottom w:val="single" w:sz="12" w:space="0" w:color="auto"/>
            </w:tcBorders>
            <w:shd w:val="clear" w:color="auto" w:fill="auto"/>
          </w:tcPr>
          <w:p w:rsidR="006A7E9D" w:rsidRDefault="002C41D9" w:rsidP="006A7E9D">
            <w:pPr>
              <w:pStyle w:val="TableLeftText"/>
              <w:rPr>
                <w:rFonts w:eastAsia="Times New Roman"/>
              </w:rPr>
            </w:pPr>
            <w:r w:rsidRPr="0092141B">
              <w:t>When possible, individual study effect sizes calculated. Meta-analysis was not possible due to heterogeneity of study population</w:t>
            </w:r>
            <w:r>
              <w:t>s</w:t>
            </w:r>
            <w:r w:rsidRPr="0092141B">
              <w:t>, small sample size and lack of comparable data.</w:t>
            </w:r>
          </w:p>
        </w:tc>
        <w:tc>
          <w:tcPr>
            <w:tcW w:w="2108" w:type="dxa"/>
            <w:tcBorders>
              <w:bottom w:val="single" w:sz="12" w:space="0" w:color="auto"/>
            </w:tcBorders>
            <w:shd w:val="clear" w:color="auto" w:fill="auto"/>
          </w:tcPr>
          <w:p w:rsidR="006A7E9D" w:rsidRDefault="002C41D9" w:rsidP="006A7E9D">
            <w:pPr>
              <w:pStyle w:val="TableLeftText"/>
              <w:rPr>
                <w:rFonts w:eastAsia="Times New Roman"/>
              </w:rPr>
            </w:pPr>
            <w:r w:rsidRPr="0092141B">
              <w:t xml:space="preserve">Individual effect size calculations indicate positive effects, with a </w:t>
            </w:r>
            <w:r>
              <w:t>medium</w:t>
            </w:r>
            <w:r w:rsidRPr="0092141B">
              <w:t xml:space="preserve"> to high effect observed for self-harm interventions.</w:t>
            </w:r>
          </w:p>
          <w:p w:rsidR="006A7E9D" w:rsidRDefault="002C41D9" w:rsidP="006A7E9D">
            <w:pPr>
              <w:pStyle w:val="TableLeftText"/>
              <w:rPr>
                <w:rFonts w:eastAsia="Times New Roman"/>
              </w:rPr>
            </w:pPr>
            <w:r w:rsidRPr="0092141B">
              <w:t xml:space="preserve">The authors conclude that more rigorous and consistent research be applied, including an agreement on common outcome measures and development of networks to improve </w:t>
            </w:r>
            <w:r>
              <w:t xml:space="preserve">individual study </w:t>
            </w:r>
            <w:r w:rsidRPr="0092141B">
              <w:t>sample size</w:t>
            </w:r>
            <w:r>
              <w:t>s</w:t>
            </w:r>
            <w:r w:rsidRPr="0092141B">
              <w:t>.</w:t>
            </w:r>
          </w:p>
        </w:tc>
      </w:tr>
    </w:tbl>
    <w:p w:rsidR="006A7E9D" w:rsidRPr="00A94340" w:rsidRDefault="006A7E9D" w:rsidP="006A7E9D">
      <w:pPr>
        <w:pStyle w:val="TableNote"/>
      </w:pPr>
      <w:r w:rsidRPr="006A7E9D">
        <w:rPr>
          <w:vertAlign w:val="superscript"/>
        </w:rPr>
        <w:t xml:space="preserve">a </w:t>
      </w:r>
      <w:r w:rsidR="00936C13" w:rsidRPr="00274399">
        <w:t>This review mainly covered diversion settings. Parts of the review that were at least partially relevant to this report are detailed above.</w:t>
      </w:r>
      <w:r w:rsidR="004F4E9D">
        <w:br/>
      </w:r>
      <w:r w:rsidR="00936C13" w:rsidRPr="001B6DED">
        <w:t>ACT</w:t>
      </w:r>
      <w:r w:rsidR="00936C13">
        <w:t>=Assertive community t</w:t>
      </w:r>
      <w:r w:rsidR="00936C13" w:rsidRPr="001B6DED">
        <w:t>reatment</w:t>
      </w:r>
      <w:r w:rsidR="00936C13">
        <w:t xml:space="preserve">; AIDS=acquired immune deficiency syndrome; AMED=Allied and Complementary Medicine Database; AMI=Australian Medical Index; APAIS Health=Australian Public Affairs Information Service; CBT=cognitive behavior therapy; CINCH-Health: </w:t>
      </w:r>
      <w:r w:rsidR="00936C13" w:rsidRPr="00274399">
        <w:t>Health Issues in Criminal Justice</w:t>
      </w:r>
      <w:r w:rsidR="00936C13">
        <w:t xml:space="preserve"> (within CINCH, the Australian Criminology Database); CINAHL=Cumulative Index to Nursing and Allied Health Literature; CJS=criminal justice system; DRUG=DRUG Database; DSM=Diagnostic and Statistical Manual; ICM=intensive case management; HIV=human immunodeficiency virus; NR=not reported: SMI=serious mental illness; TAU=treatment as usual</w:t>
      </w:r>
    </w:p>
    <w:sectPr w:rsidR="006A7E9D" w:rsidRPr="00A94340" w:rsidSect="00A94340">
      <w:footerReference w:type="default" r:id="rId11"/>
      <w:footerReference w:type="first" r:id="rId12"/>
      <w:pgSz w:w="15840" w:h="12240" w:orient="landscape"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7A" w:rsidRDefault="0064777A">
      <w:r>
        <w:separator/>
      </w:r>
    </w:p>
  </w:endnote>
  <w:endnote w:type="continuationSeparator" w:id="0">
    <w:p w:rsidR="0064777A" w:rsidRDefault="00647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altName w:val="Times New Roman"/>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80" w:rsidRDefault="000D1DE3">
    <w:pPr>
      <w:pStyle w:val="PageNumber"/>
    </w:pPr>
    <w:r>
      <w:t>H</w:t>
    </w:r>
    <w:r w:rsidR="00782280">
      <w:t>-</w:t>
    </w:r>
    <w:fldSimple w:instr=" PAGE   \* MERGEFORMAT ">
      <w:r>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80" w:rsidRDefault="00782280" w:rsidP="00E41648">
    <w:pPr>
      <w:pStyle w:val="PageNumber"/>
    </w:pPr>
    <w:r>
      <w:t>I-</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7A" w:rsidRDefault="0064777A">
      <w:r>
        <w:separator/>
      </w:r>
    </w:p>
  </w:footnote>
  <w:footnote w:type="continuationSeparator" w:id="0">
    <w:p w:rsidR="0064777A" w:rsidRDefault="00647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4AC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8637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61262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BE6B1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2A0ED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1E9E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CCC83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A6C8D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12E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045A56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7BFA"/>
    <w:multiLevelType w:val="hybridMultilevel"/>
    <w:tmpl w:val="EC60BF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047A5"/>
    <w:multiLevelType w:val="hybridMultilevel"/>
    <w:tmpl w:val="993C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A66DDF"/>
    <w:multiLevelType w:val="hybridMultilevel"/>
    <w:tmpl w:val="ECA8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F7312"/>
    <w:multiLevelType w:val="multilevel"/>
    <w:tmpl w:val="C2A028A8"/>
    <w:lvl w:ilvl="0">
      <w:start w:val="1"/>
      <w:numFmt w:val="lowerLetter"/>
      <w:pStyle w:val="kqstem-sub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39651D5D"/>
    <w:multiLevelType w:val="hybridMultilevel"/>
    <w:tmpl w:val="573C186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3C0C535B"/>
    <w:multiLevelType w:val="hybridMultilevel"/>
    <w:tmpl w:val="20EC58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EF50CAA"/>
    <w:multiLevelType w:val="hybridMultilevel"/>
    <w:tmpl w:val="1B667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6F6083"/>
    <w:multiLevelType w:val="hybridMultilevel"/>
    <w:tmpl w:val="DEDADBBA"/>
    <w:lvl w:ilvl="0" w:tplc="188AC66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2042C"/>
    <w:multiLevelType w:val="hybridMultilevel"/>
    <w:tmpl w:val="92D8F4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90205"/>
    <w:multiLevelType w:val="hybridMultilevel"/>
    <w:tmpl w:val="500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83A5B"/>
    <w:multiLevelType w:val="hybridMultilevel"/>
    <w:tmpl w:val="08D0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CB3EDF"/>
    <w:multiLevelType w:val="hybridMultilevel"/>
    <w:tmpl w:val="6BA8A4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97069"/>
    <w:multiLevelType w:val="hybridMultilevel"/>
    <w:tmpl w:val="CCB26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022E85"/>
    <w:multiLevelType w:val="hybridMultilevel"/>
    <w:tmpl w:val="D87CB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6C66B07"/>
    <w:multiLevelType w:val="hybridMultilevel"/>
    <w:tmpl w:val="50DA1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79C5D2B"/>
    <w:multiLevelType w:val="hybridMultilevel"/>
    <w:tmpl w:val="1436D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BD35A7"/>
    <w:multiLevelType w:val="hybridMultilevel"/>
    <w:tmpl w:val="F20433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71BDA"/>
    <w:multiLevelType w:val="hybridMultilevel"/>
    <w:tmpl w:val="269A2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14"/>
  </w:num>
  <w:num w:numId="4">
    <w:abstractNumId w:val="17"/>
  </w:num>
  <w:num w:numId="5">
    <w:abstractNumId w:val="12"/>
  </w:num>
  <w:num w:numId="6">
    <w:abstractNumId w:val="11"/>
  </w:num>
  <w:num w:numId="7">
    <w:abstractNumId w:val="15"/>
  </w:num>
  <w:num w:numId="8">
    <w:abstractNumId w:val="26"/>
  </w:num>
  <w:num w:numId="9">
    <w:abstractNumId w:val="24"/>
  </w:num>
  <w:num w:numId="10">
    <w:abstractNumId w:val="21"/>
  </w:num>
  <w:num w:numId="11">
    <w:abstractNumId w:val="20"/>
  </w:num>
  <w:num w:numId="12">
    <w:abstractNumId w:val="28"/>
  </w:num>
  <w:num w:numId="13">
    <w:abstractNumId w:val="23"/>
  </w:num>
  <w:num w:numId="14">
    <w:abstractNumId w:val="27"/>
  </w:num>
  <w:num w:numId="15">
    <w:abstractNumId w:val="25"/>
  </w:num>
  <w:num w:numId="16">
    <w:abstractNumId w:val="16"/>
  </w:num>
  <w:num w:numId="17">
    <w:abstractNumId w:val="10"/>
  </w:num>
  <w:num w:numId="18">
    <w:abstractNumId w:val="2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attachedTemplate r:id="rId1"/>
  <w:stylePaneFormatFilter w:val="1028"/>
  <w:stylePaneSortMethod w:val="0000"/>
  <w:defaultTabStop w:val="720"/>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docVars>
    <w:docVar w:name="REFMGR.InstantFormat" w:val="&lt;InstantFormat&gt;&lt;Enabled&gt;0&lt;/Enabled&gt;&lt;ScanUnformatted&gt;1&lt;/ScanUnformatted&gt;&lt;ScanChanges&gt;1&lt;/ScanChanges&gt;&lt;/InstantFormat&gt;"/>
    <w:docVar w:name="REFMGR.Layout" w:val="&lt;Layout&gt;&lt;StartingRefnum&gt;C:\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16_Final_1-4-2013&lt;/item&gt;&lt;/Libraries&gt;&lt;/Databases&gt;"/>
  </w:docVars>
  <w:rsids>
    <w:rsidRoot w:val="0035575D"/>
    <w:rsid w:val="00000F4C"/>
    <w:rsid w:val="0000141B"/>
    <w:rsid w:val="00001A05"/>
    <w:rsid w:val="00003916"/>
    <w:rsid w:val="00004F0D"/>
    <w:rsid w:val="0000509D"/>
    <w:rsid w:val="000052BF"/>
    <w:rsid w:val="0000581E"/>
    <w:rsid w:val="00005932"/>
    <w:rsid w:val="00006D1D"/>
    <w:rsid w:val="0001024B"/>
    <w:rsid w:val="000105F4"/>
    <w:rsid w:val="000125E9"/>
    <w:rsid w:val="000131F6"/>
    <w:rsid w:val="00013637"/>
    <w:rsid w:val="00013B51"/>
    <w:rsid w:val="00013B53"/>
    <w:rsid w:val="00015481"/>
    <w:rsid w:val="00015C5E"/>
    <w:rsid w:val="000164C7"/>
    <w:rsid w:val="00016519"/>
    <w:rsid w:val="000170E1"/>
    <w:rsid w:val="00017915"/>
    <w:rsid w:val="00021168"/>
    <w:rsid w:val="000220F1"/>
    <w:rsid w:val="00022215"/>
    <w:rsid w:val="0002294F"/>
    <w:rsid w:val="000234F7"/>
    <w:rsid w:val="0002350C"/>
    <w:rsid w:val="000244FD"/>
    <w:rsid w:val="00024662"/>
    <w:rsid w:val="000248F0"/>
    <w:rsid w:val="00024DCA"/>
    <w:rsid w:val="00025803"/>
    <w:rsid w:val="000258DD"/>
    <w:rsid w:val="00026A3D"/>
    <w:rsid w:val="000275EF"/>
    <w:rsid w:val="000306BE"/>
    <w:rsid w:val="0003084F"/>
    <w:rsid w:val="00030D5E"/>
    <w:rsid w:val="000312D6"/>
    <w:rsid w:val="00031A35"/>
    <w:rsid w:val="00031EB8"/>
    <w:rsid w:val="00032985"/>
    <w:rsid w:val="000335B2"/>
    <w:rsid w:val="00033C5A"/>
    <w:rsid w:val="000346AB"/>
    <w:rsid w:val="00034DFF"/>
    <w:rsid w:val="000360A7"/>
    <w:rsid w:val="0003644F"/>
    <w:rsid w:val="000365E6"/>
    <w:rsid w:val="00036906"/>
    <w:rsid w:val="000369A2"/>
    <w:rsid w:val="00037471"/>
    <w:rsid w:val="000379F0"/>
    <w:rsid w:val="00040542"/>
    <w:rsid w:val="00040ABE"/>
    <w:rsid w:val="00042AB0"/>
    <w:rsid w:val="000430C7"/>
    <w:rsid w:val="0004326C"/>
    <w:rsid w:val="000435F8"/>
    <w:rsid w:val="00043756"/>
    <w:rsid w:val="000439D2"/>
    <w:rsid w:val="00044BE5"/>
    <w:rsid w:val="00044CCA"/>
    <w:rsid w:val="00050B3C"/>
    <w:rsid w:val="00051228"/>
    <w:rsid w:val="00052741"/>
    <w:rsid w:val="00052B86"/>
    <w:rsid w:val="00053AFF"/>
    <w:rsid w:val="00055D39"/>
    <w:rsid w:val="00056004"/>
    <w:rsid w:val="000578DF"/>
    <w:rsid w:val="000600AA"/>
    <w:rsid w:val="00060586"/>
    <w:rsid w:val="00061A95"/>
    <w:rsid w:val="00061F9C"/>
    <w:rsid w:val="00062900"/>
    <w:rsid w:val="00065C33"/>
    <w:rsid w:val="000667D8"/>
    <w:rsid w:val="00066959"/>
    <w:rsid w:val="00066C0E"/>
    <w:rsid w:val="000671BA"/>
    <w:rsid w:val="00067228"/>
    <w:rsid w:val="000673BB"/>
    <w:rsid w:val="00067A17"/>
    <w:rsid w:val="00067B0C"/>
    <w:rsid w:val="00067FB0"/>
    <w:rsid w:val="00070112"/>
    <w:rsid w:val="00071281"/>
    <w:rsid w:val="000719A9"/>
    <w:rsid w:val="0007598F"/>
    <w:rsid w:val="000770D9"/>
    <w:rsid w:val="0007750C"/>
    <w:rsid w:val="00077A39"/>
    <w:rsid w:val="00077C12"/>
    <w:rsid w:val="00080B49"/>
    <w:rsid w:val="00080BDA"/>
    <w:rsid w:val="00080C83"/>
    <w:rsid w:val="00080D51"/>
    <w:rsid w:val="000814F6"/>
    <w:rsid w:val="0008180B"/>
    <w:rsid w:val="00081848"/>
    <w:rsid w:val="000822C3"/>
    <w:rsid w:val="00082783"/>
    <w:rsid w:val="00082E66"/>
    <w:rsid w:val="000833BA"/>
    <w:rsid w:val="000850F6"/>
    <w:rsid w:val="000858AD"/>
    <w:rsid w:val="000877EA"/>
    <w:rsid w:val="000903CA"/>
    <w:rsid w:val="00090686"/>
    <w:rsid w:val="0009088F"/>
    <w:rsid w:val="00090F82"/>
    <w:rsid w:val="00091165"/>
    <w:rsid w:val="00091167"/>
    <w:rsid w:val="00091672"/>
    <w:rsid w:val="00091E6F"/>
    <w:rsid w:val="00092317"/>
    <w:rsid w:val="00094319"/>
    <w:rsid w:val="00094408"/>
    <w:rsid w:val="000951C0"/>
    <w:rsid w:val="0009527F"/>
    <w:rsid w:val="00095A6E"/>
    <w:rsid w:val="000969C2"/>
    <w:rsid w:val="00097348"/>
    <w:rsid w:val="00097833"/>
    <w:rsid w:val="00097CB9"/>
    <w:rsid w:val="000A053C"/>
    <w:rsid w:val="000A0B04"/>
    <w:rsid w:val="000A1BD4"/>
    <w:rsid w:val="000A2970"/>
    <w:rsid w:val="000A2A74"/>
    <w:rsid w:val="000A3328"/>
    <w:rsid w:val="000A339D"/>
    <w:rsid w:val="000A4940"/>
    <w:rsid w:val="000A4B4D"/>
    <w:rsid w:val="000A52E6"/>
    <w:rsid w:val="000A5C54"/>
    <w:rsid w:val="000A5C7E"/>
    <w:rsid w:val="000A7A48"/>
    <w:rsid w:val="000A7D5E"/>
    <w:rsid w:val="000B07AB"/>
    <w:rsid w:val="000B097A"/>
    <w:rsid w:val="000B1157"/>
    <w:rsid w:val="000B1309"/>
    <w:rsid w:val="000B232A"/>
    <w:rsid w:val="000B2381"/>
    <w:rsid w:val="000B4023"/>
    <w:rsid w:val="000B5508"/>
    <w:rsid w:val="000C1520"/>
    <w:rsid w:val="000C1CAD"/>
    <w:rsid w:val="000C24A5"/>
    <w:rsid w:val="000C3807"/>
    <w:rsid w:val="000C4140"/>
    <w:rsid w:val="000C4865"/>
    <w:rsid w:val="000C5008"/>
    <w:rsid w:val="000C5041"/>
    <w:rsid w:val="000C5525"/>
    <w:rsid w:val="000C6463"/>
    <w:rsid w:val="000C68C9"/>
    <w:rsid w:val="000C69BC"/>
    <w:rsid w:val="000C69DB"/>
    <w:rsid w:val="000C7452"/>
    <w:rsid w:val="000C755A"/>
    <w:rsid w:val="000D0A20"/>
    <w:rsid w:val="000D0DD6"/>
    <w:rsid w:val="000D105C"/>
    <w:rsid w:val="000D132F"/>
    <w:rsid w:val="000D1415"/>
    <w:rsid w:val="000D1DE3"/>
    <w:rsid w:val="000D23C3"/>
    <w:rsid w:val="000D2A66"/>
    <w:rsid w:val="000D389C"/>
    <w:rsid w:val="000D395C"/>
    <w:rsid w:val="000D3EBF"/>
    <w:rsid w:val="000D46A5"/>
    <w:rsid w:val="000D48F3"/>
    <w:rsid w:val="000D4C9C"/>
    <w:rsid w:val="000D527F"/>
    <w:rsid w:val="000D7512"/>
    <w:rsid w:val="000D7DBF"/>
    <w:rsid w:val="000E1DC6"/>
    <w:rsid w:val="000E2833"/>
    <w:rsid w:val="000E2BF9"/>
    <w:rsid w:val="000E2C69"/>
    <w:rsid w:val="000E2ED0"/>
    <w:rsid w:val="000E4181"/>
    <w:rsid w:val="000E4686"/>
    <w:rsid w:val="000E4E56"/>
    <w:rsid w:val="000E63B7"/>
    <w:rsid w:val="000E6780"/>
    <w:rsid w:val="000E6895"/>
    <w:rsid w:val="000E69C8"/>
    <w:rsid w:val="000E7D5A"/>
    <w:rsid w:val="000E7E0C"/>
    <w:rsid w:val="000F056B"/>
    <w:rsid w:val="000F07F3"/>
    <w:rsid w:val="000F0E13"/>
    <w:rsid w:val="000F0E5D"/>
    <w:rsid w:val="000F0F20"/>
    <w:rsid w:val="000F0F52"/>
    <w:rsid w:val="000F0F8C"/>
    <w:rsid w:val="000F2799"/>
    <w:rsid w:val="000F308B"/>
    <w:rsid w:val="000F3AC0"/>
    <w:rsid w:val="000F439F"/>
    <w:rsid w:val="000F479C"/>
    <w:rsid w:val="000F506A"/>
    <w:rsid w:val="000F5496"/>
    <w:rsid w:val="000F575C"/>
    <w:rsid w:val="000F61EB"/>
    <w:rsid w:val="000F64B3"/>
    <w:rsid w:val="001015C1"/>
    <w:rsid w:val="00102CBA"/>
    <w:rsid w:val="001039BA"/>
    <w:rsid w:val="00105ED7"/>
    <w:rsid w:val="00106790"/>
    <w:rsid w:val="001078EB"/>
    <w:rsid w:val="00110110"/>
    <w:rsid w:val="00110357"/>
    <w:rsid w:val="00110D79"/>
    <w:rsid w:val="00111DD1"/>
    <w:rsid w:val="0011290A"/>
    <w:rsid w:val="00113299"/>
    <w:rsid w:val="0011424C"/>
    <w:rsid w:val="00114CAE"/>
    <w:rsid w:val="00114F62"/>
    <w:rsid w:val="00114FB8"/>
    <w:rsid w:val="00115750"/>
    <w:rsid w:val="00115882"/>
    <w:rsid w:val="00115C91"/>
    <w:rsid w:val="001160F9"/>
    <w:rsid w:val="00116AC3"/>
    <w:rsid w:val="00117796"/>
    <w:rsid w:val="00120324"/>
    <w:rsid w:val="00120920"/>
    <w:rsid w:val="00120B20"/>
    <w:rsid w:val="0012155B"/>
    <w:rsid w:val="00121782"/>
    <w:rsid w:val="00122DD6"/>
    <w:rsid w:val="001239BF"/>
    <w:rsid w:val="00124186"/>
    <w:rsid w:val="00124637"/>
    <w:rsid w:val="00124D0B"/>
    <w:rsid w:val="00127F9B"/>
    <w:rsid w:val="00131FB8"/>
    <w:rsid w:val="00132491"/>
    <w:rsid w:val="00132B29"/>
    <w:rsid w:val="001335B9"/>
    <w:rsid w:val="00134A58"/>
    <w:rsid w:val="001353D6"/>
    <w:rsid w:val="00135E42"/>
    <w:rsid w:val="0013658A"/>
    <w:rsid w:val="001404A5"/>
    <w:rsid w:val="0014149F"/>
    <w:rsid w:val="0014183E"/>
    <w:rsid w:val="00142850"/>
    <w:rsid w:val="0014380E"/>
    <w:rsid w:val="00143CE1"/>
    <w:rsid w:val="00144E41"/>
    <w:rsid w:val="0014504F"/>
    <w:rsid w:val="001456C0"/>
    <w:rsid w:val="00145A2E"/>
    <w:rsid w:val="00146378"/>
    <w:rsid w:val="00146790"/>
    <w:rsid w:val="00147007"/>
    <w:rsid w:val="0015050F"/>
    <w:rsid w:val="00151786"/>
    <w:rsid w:val="0015268E"/>
    <w:rsid w:val="001535D9"/>
    <w:rsid w:val="00154E35"/>
    <w:rsid w:val="00156565"/>
    <w:rsid w:val="001566A8"/>
    <w:rsid w:val="001566F4"/>
    <w:rsid w:val="001578A8"/>
    <w:rsid w:val="00157B29"/>
    <w:rsid w:val="00160298"/>
    <w:rsid w:val="00160359"/>
    <w:rsid w:val="001606CF"/>
    <w:rsid w:val="0016084B"/>
    <w:rsid w:val="00160B8D"/>
    <w:rsid w:val="00160BC0"/>
    <w:rsid w:val="00161F2E"/>
    <w:rsid w:val="001621B0"/>
    <w:rsid w:val="001623E5"/>
    <w:rsid w:val="00162BED"/>
    <w:rsid w:val="00165A60"/>
    <w:rsid w:val="00165FF9"/>
    <w:rsid w:val="0016619E"/>
    <w:rsid w:val="00166B55"/>
    <w:rsid w:val="00166F35"/>
    <w:rsid w:val="00167198"/>
    <w:rsid w:val="00167F8F"/>
    <w:rsid w:val="00167FC6"/>
    <w:rsid w:val="00170CFE"/>
    <w:rsid w:val="0017117C"/>
    <w:rsid w:val="0017138F"/>
    <w:rsid w:val="0017238B"/>
    <w:rsid w:val="00172F4A"/>
    <w:rsid w:val="00173676"/>
    <w:rsid w:val="00173B6A"/>
    <w:rsid w:val="0017433D"/>
    <w:rsid w:val="001771EE"/>
    <w:rsid w:val="00177401"/>
    <w:rsid w:val="00177426"/>
    <w:rsid w:val="001805A2"/>
    <w:rsid w:val="0018088A"/>
    <w:rsid w:val="00180FF7"/>
    <w:rsid w:val="001814D2"/>
    <w:rsid w:val="00181A9F"/>
    <w:rsid w:val="001821A8"/>
    <w:rsid w:val="00182910"/>
    <w:rsid w:val="00183847"/>
    <w:rsid w:val="00184372"/>
    <w:rsid w:val="00184A3B"/>
    <w:rsid w:val="00184A4C"/>
    <w:rsid w:val="001852BA"/>
    <w:rsid w:val="00185845"/>
    <w:rsid w:val="00185ACB"/>
    <w:rsid w:val="001863BA"/>
    <w:rsid w:val="001863F4"/>
    <w:rsid w:val="0018668E"/>
    <w:rsid w:val="0018678F"/>
    <w:rsid w:val="00186988"/>
    <w:rsid w:val="001876A1"/>
    <w:rsid w:val="00187D23"/>
    <w:rsid w:val="001902FD"/>
    <w:rsid w:val="00190788"/>
    <w:rsid w:val="00190AC5"/>
    <w:rsid w:val="00191B54"/>
    <w:rsid w:val="00192925"/>
    <w:rsid w:val="001938E9"/>
    <w:rsid w:val="00193F24"/>
    <w:rsid w:val="0019431D"/>
    <w:rsid w:val="001948E0"/>
    <w:rsid w:val="001951D2"/>
    <w:rsid w:val="00196C78"/>
    <w:rsid w:val="00197F03"/>
    <w:rsid w:val="001A022F"/>
    <w:rsid w:val="001A03CC"/>
    <w:rsid w:val="001A087B"/>
    <w:rsid w:val="001A0EFB"/>
    <w:rsid w:val="001A1113"/>
    <w:rsid w:val="001A1ACF"/>
    <w:rsid w:val="001A2025"/>
    <w:rsid w:val="001A2B0A"/>
    <w:rsid w:val="001A2F84"/>
    <w:rsid w:val="001A31C5"/>
    <w:rsid w:val="001A4207"/>
    <w:rsid w:val="001A47B7"/>
    <w:rsid w:val="001A4D92"/>
    <w:rsid w:val="001A5ABE"/>
    <w:rsid w:val="001A640A"/>
    <w:rsid w:val="001A6CE9"/>
    <w:rsid w:val="001A6D04"/>
    <w:rsid w:val="001A76A1"/>
    <w:rsid w:val="001A797D"/>
    <w:rsid w:val="001A7AA6"/>
    <w:rsid w:val="001A7F00"/>
    <w:rsid w:val="001B0AF5"/>
    <w:rsid w:val="001B0FF3"/>
    <w:rsid w:val="001B28F2"/>
    <w:rsid w:val="001B3A3F"/>
    <w:rsid w:val="001B3D24"/>
    <w:rsid w:val="001B4126"/>
    <w:rsid w:val="001B574F"/>
    <w:rsid w:val="001B5786"/>
    <w:rsid w:val="001B61D2"/>
    <w:rsid w:val="001B675F"/>
    <w:rsid w:val="001B6DED"/>
    <w:rsid w:val="001C01C4"/>
    <w:rsid w:val="001C0A3C"/>
    <w:rsid w:val="001C0CF0"/>
    <w:rsid w:val="001C1D19"/>
    <w:rsid w:val="001C2F3B"/>
    <w:rsid w:val="001C3E07"/>
    <w:rsid w:val="001C3ED6"/>
    <w:rsid w:val="001C414F"/>
    <w:rsid w:val="001C461C"/>
    <w:rsid w:val="001C4BDA"/>
    <w:rsid w:val="001C70A0"/>
    <w:rsid w:val="001C71C9"/>
    <w:rsid w:val="001C73DD"/>
    <w:rsid w:val="001C7891"/>
    <w:rsid w:val="001C7CE9"/>
    <w:rsid w:val="001C7E7A"/>
    <w:rsid w:val="001D25C8"/>
    <w:rsid w:val="001D2CDC"/>
    <w:rsid w:val="001D2E8B"/>
    <w:rsid w:val="001D3071"/>
    <w:rsid w:val="001D308D"/>
    <w:rsid w:val="001D366D"/>
    <w:rsid w:val="001D4812"/>
    <w:rsid w:val="001D52DB"/>
    <w:rsid w:val="001D5491"/>
    <w:rsid w:val="001D589E"/>
    <w:rsid w:val="001D5B8E"/>
    <w:rsid w:val="001D5D99"/>
    <w:rsid w:val="001D600D"/>
    <w:rsid w:val="001D6170"/>
    <w:rsid w:val="001D67EE"/>
    <w:rsid w:val="001D70EF"/>
    <w:rsid w:val="001D718D"/>
    <w:rsid w:val="001D720A"/>
    <w:rsid w:val="001D72C0"/>
    <w:rsid w:val="001D7912"/>
    <w:rsid w:val="001D7CC2"/>
    <w:rsid w:val="001E0232"/>
    <w:rsid w:val="001E1CEE"/>
    <w:rsid w:val="001E287A"/>
    <w:rsid w:val="001E32E9"/>
    <w:rsid w:val="001E372A"/>
    <w:rsid w:val="001E3852"/>
    <w:rsid w:val="001E3EE2"/>
    <w:rsid w:val="001E3F07"/>
    <w:rsid w:val="001E4523"/>
    <w:rsid w:val="001E509E"/>
    <w:rsid w:val="001E5614"/>
    <w:rsid w:val="001E5744"/>
    <w:rsid w:val="001E5B25"/>
    <w:rsid w:val="001E606D"/>
    <w:rsid w:val="001E6D3A"/>
    <w:rsid w:val="001E7813"/>
    <w:rsid w:val="001F0DC3"/>
    <w:rsid w:val="001F1D77"/>
    <w:rsid w:val="001F1E39"/>
    <w:rsid w:val="001F2036"/>
    <w:rsid w:val="001F21F5"/>
    <w:rsid w:val="001F23A7"/>
    <w:rsid w:val="001F3A0F"/>
    <w:rsid w:val="001F3DE6"/>
    <w:rsid w:val="001F3F87"/>
    <w:rsid w:val="001F45DF"/>
    <w:rsid w:val="001F46FC"/>
    <w:rsid w:val="001F4C1E"/>
    <w:rsid w:val="001F4DCF"/>
    <w:rsid w:val="001F4EAB"/>
    <w:rsid w:val="001F5084"/>
    <w:rsid w:val="001F5ADC"/>
    <w:rsid w:val="001F5D30"/>
    <w:rsid w:val="001F5E6A"/>
    <w:rsid w:val="001F6FEB"/>
    <w:rsid w:val="001F760B"/>
    <w:rsid w:val="00200634"/>
    <w:rsid w:val="00200853"/>
    <w:rsid w:val="00200881"/>
    <w:rsid w:val="002008FC"/>
    <w:rsid w:val="00200C9E"/>
    <w:rsid w:val="00200DAD"/>
    <w:rsid w:val="00201FB2"/>
    <w:rsid w:val="00203271"/>
    <w:rsid w:val="0020414C"/>
    <w:rsid w:val="0020470A"/>
    <w:rsid w:val="00205D61"/>
    <w:rsid w:val="00206470"/>
    <w:rsid w:val="00206546"/>
    <w:rsid w:val="00206CD8"/>
    <w:rsid w:val="002075D3"/>
    <w:rsid w:val="00207776"/>
    <w:rsid w:val="00210F33"/>
    <w:rsid w:val="002116D5"/>
    <w:rsid w:val="00211965"/>
    <w:rsid w:val="00211B08"/>
    <w:rsid w:val="00211EA8"/>
    <w:rsid w:val="00212EB9"/>
    <w:rsid w:val="00214513"/>
    <w:rsid w:val="00214585"/>
    <w:rsid w:val="0021616A"/>
    <w:rsid w:val="00216589"/>
    <w:rsid w:val="00216F1E"/>
    <w:rsid w:val="0021744F"/>
    <w:rsid w:val="00217DA0"/>
    <w:rsid w:val="0022084B"/>
    <w:rsid w:val="00221AA1"/>
    <w:rsid w:val="00224118"/>
    <w:rsid w:val="002243C0"/>
    <w:rsid w:val="00225553"/>
    <w:rsid w:val="00225A43"/>
    <w:rsid w:val="00225AD4"/>
    <w:rsid w:val="00225FC3"/>
    <w:rsid w:val="00227D56"/>
    <w:rsid w:val="002301F7"/>
    <w:rsid w:val="00231520"/>
    <w:rsid w:val="002328F4"/>
    <w:rsid w:val="00232934"/>
    <w:rsid w:val="00232E96"/>
    <w:rsid w:val="00233732"/>
    <w:rsid w:val="00233D70"/>
    <w:rsid w:val="002359D3"/>
    <w:rsid w:val="00235B82"/>
    <w:rsid w:val="00236E41"/>
    <w:rsid w:val="00237436"/>
    <w:rsid w:val="002403A1"/>
    <w:rsid w:val="00241563"/>
    <w:rsid w:val="00241AED"/>
    <w:rsid w:val="00241EA9"/>
    <w:rsid w:val="00242DB0"/>
    <w:rsid w:val="00245EE8"/>
    <w:rsid w:val="002467F6"/>
    <w:rsid w:val="00247324"/>
    <w:rsid w:val="002475BB"/>
    <w:rsid w:val="00247914"/>
    <w:rsid w:val="00247AF1"/>
    <w:rsid w:val="00251243"/>
    <w:rsid w:val="00252895"/>
    <w:rsid w:val="00252B41"/>
    <w:rsid w:val="00253F6E"/>
    <w:rsid w:val="0025462B"/>
    <w:rsid w:val="002547D7"/>
    <w:rsid w:val="00254D91"/>
    <w:rsid w:val="00255D11"/>
    <w:rsid w:val="00256A0E"/>
    <w:rsid w:val="002579A6"/>
    <w:rsid w:val="00261930"/>
    <w:rsid w:val="00261F80"/>
    <w:rsid w:val="002621C1"/>
    <w:rsid w:val="00262625"/>
    <w:rsid w:val="00265B2A"/>
    <w:rsid w:val="0026763C"/>
    <w:rsid w:val="00267C5D"/>
    <w:rsid w:val="00270354"/>
    <w:rsid w:val="00271871"/>
    <w:rsid w:val="002725B6"/>
    <w:rsid w:val="00272E81"/>
    <w:rsid w:val="002742CC"/>
    <w:rsid w:val="00274399"/>
    <w:rsid w:val="00275128"/>
    <w:rsid w:val="00275646"/>
    <w:rsid w:val="00275958"/>
    <w:rsid w:val="00275F81"/>
    <w:rsid w:val="002765D7"/>
    <w:rsid w:val="00277EC6"/>
    <w:rsid w:val="002800AE"/>
    <w:rsid w:val="00281010"/>
    <w:rsid w:val="0028160B"/>
    <w:rsid w:val="0028164E"/>
    <w:rsid w:val="00281825"/>
    <w:rsid w:val="002820B8"/>
    <w:rsid w:val="00282259"/>
    <w:rsid w:val="00282442"/>
    <w:rsid w:val="00282FCA"/>
    <w:rsid w:val="002838FD"/>
    <w:rsid w:val="00283EBE"/>
    <w:rsid w:val="00284323"/>
    <w:rsid w:val="002847A4"/>
    <w:rsid w:val="00284CCD"/>
    <w:rsid w:val="00285755"/>
    <w:rsid w:val="00285B56"/>
    <w:rsid w:val="002860EA"/>
    <w:rsid w:val="0028766E"/>
    <w:rsid w:val="00287A9F"/>
    <w:rsid w:val="00290262"/>
    <w:rsid w:val="002906CF"/>
    <w:rsid w:val="00290992"/>
    <w:rsid w:val="00290A54"/>
    <w:rsid w:val="00290B8B"/>
    <w:rsid w:val="00290E6E"/>
    <w:rsid w:val="002910DB"/>
    <w:rsid w:val="002933BF"/>
    <w:rsid w:val="0029390F"/>
    <w:rsid w:val="00293B2C"/>
    <w:rsid w:val="00293BF5"/>
    <w:rsid w:val="00294116"/>
    <w:rsid w:val="00294468"/>
    <w:rsid w:val="002955EC"/>
    <w:rsid w:val="0029592B"/>
    <w:rsid w:val="002960AB"/>
    <w:rsid w:val="00296402"/>
    <w:rsid w:val="002965E1"/>
    <w:rsid w:val="002977E4"/>
    <w:rsid w:val="002A0456"/>
    <w:rsid w:val="002A0ED9"/>
    <w:rsid w:val="002A2A9A"/>
    <w:rsid w:val="002A2F9F"/>
    <w:rsid w:val="002A316A"/>
    <w:rsid w:val="002A37CB"/>
    <w:rsid w:val="002A3DCD"/>
    <w:rsid w:val="002A451E"/>
    <w:rsid w:val="002A4E20"/>
    <w:rsid w:val="002A5F04"/>
    <w:rsid w:val="002A672C"/>
    <w:rsid w:val="002A6F25"/>
    <w:rsid w:val="002A75A5"/>
    <w:rsid w:val="002A7892"/>
    <w:rsid w:val="002A798F"/>
    <w:rsid w:val="002A7A0C"/>
    <w:rsid w:val="002A7F5E"/>
    <w:rsid w:val="002B0E3C"/>
    <w:rsid w:val="002B17E3"/>
    <w:rsid w:val="002B2C9A"/>
    <w:rsid w:val="002B2CDE"/>
    <w:rsid w:val="002B32F3"/>
    <w:rsid w:val="002B3981"/>
    <w:rsid w:val="002B40C2"/>
    <w:rsid w:val="002B693C"/>
    <w:rsid w:val="002B6F16"/>
    <w:rsid w:val="002B70BC"/>
    <w:rsid w:val="002C01A1"/>
    <w:rsid w:val="002C099F"/>
    <w:rsid w:val="002C1330"/>
    <w:rsid w:val="002C138E"/>
    <w:rsid w:val="002C1686"/>
    <w:rsid w:val="002C1A29"/>
    <w:rsid w:val="002C1D6F"/>
    <w:rsid w:val="002C2B3C"/>
    <w:rsid w:val="002C3D9C"/>
    <w:rsid w:val="002C41D9"/>
    <w:rsid w:val="002C482A"/>
    <w:rsid w:val="002C4B35"/>
    <w:rsid w:val="002C4CED"/>
    <w:rsid w:val="002C50FD"/>
    <w:rsid w:val="002C6C42"/>
    <w:rsid w:val="002C74D4"/>
    <w:rsid w:val="002C7718"/>
    <w:rsid w:val="002D018E"/>
    <w:rsid w:val="002D045D"/>
    <w:rsid w:val="002D0766"/>
    <w:rsid w:val="002D1F14"/>
    <w:rsid w:val="002D2685"/>
    <w:rsid w:val="002D30D2"/>
    <w:rsid w:val="002D4113"/>
    <w:rsid w:val="002D42D1"/>
    <w:rsid w:val="002D4D9B"/>
    <w:rsid w:val="002D4DE8"/>
    <w:rsid w:val="002D5312"/>
    <w:rsid w:val="002D55E6"/>
    <w:rsid w:val="002D602D"/>
    <w:rsid w:val="002E0C9F"/>
    <w:rsid w:val="002E0FFD"/>
    <w:rsid w:val="002E25AF"/>
    <w:rsid w:val="002E3007"/>
    <w:rsid w:val="002E3716"/>
    <w:rsid w:val="002E406C"/>
    <w:rsid w:val="002E40EA"/>
    <w:rsid w:val="002E4B15"/>
    <w:rsid w:val="002E4DB7"/>
    <w:rsid w:val="002E4FF9"/>
    <w:rsid w:val="002E52A0"/>
    <w:rsid w:val="002E54BE"/>
    <w:rsid w:val="002E55A6"/>
    <w:rsid w:val="002E5BF6"/>
    <w:rsid w:val="002E6321"/>
    <w:rsid w:val="002E7806"/>
    <w:rsid w:val="002E7FC6"/>
    <w:rsid w:val="002F15AB"/>
    <w:rsid w:val="002F15F9"/>
    <w:rsid w:val="002F1C2D"/>
    <w:rsid w:val="002F22EF"/>
    <w:rsid w:val="002F25DB"/>
    <w:rsid w:val="002F2BD2"/>
    <w:rsid w:val="002F2C35"/>
    <w:rsid w:val="002F2CAD"/>
    <w:rsid w:val="002F3C35"/>
    <w:rsid w:val="002F5213"/>
    <w:rsid w:val="002F5A0D"/>
    <w:rsid w:val="002F65D0"/>
    <w:rsid w:val="002F67F2"/>
    <w:rsid w:val="002F6CE6"/>
    <w:rsid w:val="002F7455"/>
    <w:rsid w:val="002F7B1B"/>
    <w:rsid w:val="002F7EFE"/>
    <w:rsid w:val="002F7FD0"/>
    <w:rsid w:val="00301D10"/>
    <w:rsid w:val="0030426F"/>
    <w:rsid w:val="00305467"/>
    <w:rsid w:val="00305FFB"/>
    <w:rsid w:val="00306F74"/>
    <w:rsid w:val="00307BEA"/>
    <w:rsid w:val="003101FA"/>
    <w:rsid w:val="003104AA"/>
    <w:rsid w:val="00310EC8"/>
    <w:rsid w:val="0031221D"/>
    <w:rsid w:val="00312FD2"/>
    <w:rsid w:val="00313C2D"/>
    <w:rsid w:val="003143B7"/>
    <w:rsid w:val="0031489B"/>
    <w:rsid w:val="003157EB"/>
    <w:rsid w:val="003163E4"/>
    <w:rsid w:val="00316CC7"/>
    <w:rsid w:val="00316EC9"/>
    <w:rsid w:val="00317722"/>
    <w:rsid w:val="00317AC6"/>
    <w:rsid w:val="00321022"/>
    <w:rsid w:val="00322125"/>
    <w:rsid w:val="00322CE6"/>
    <w:rsid w:val="00322F6F"/>
    <w:rsid w:val="0032329C"/>
    <w:rsid w:val="003233FB"/>
    <w:rsid w:val="003251D6"/>
    <w:rsid w:val="0032644B"/>
    <w:rsid w:val="0032655A"/>
    <w:rsid w:val="00330545"/>
    <w:rsid w:val="003309A8"/>
    <w:rsid w:val="00330A01"/>
    <w:rsid w:val="003310D5"/>
    <w:rsid w:val="00331462"/>
    <w:rsid w:val="00331932"/>
    <w:rsid w:val="003319F4"/>
    <w:rsid w:val="00331DAF"/>
    <w:rsid w:val="00331F5B"/>
    <w:rsid w:val="00332663"/>
    <w:rsid w:val="0033285F"/>
    <w:rsid w:val="003339EA"/>
    <w:rsid w:val="003347CC"/>
    <w:rsid w:val="00334916"/>
    <w:rsid w:val="003358AE"/>
    <w:rsid w:val="00337803"/>
    <w:rsid w:val="003412E7"/>
    <w:rsid w:val="00342621"/>
    <w:rsid w:val="003431B6"/>
    <w:rsid w:val="00343A86"/>
    <w:rsid w:val="00343AE1"/>
    <w:rsid w:val="00344038"/>
    <w:rsid w:val="00344639"/>
    <w:rsid w:val="00345E7F"/>
    <w:rsid w:val="00346791"/>
    <w:rsid w:val="00347ACC"/>
    <w:rsid w:val="00347F08"/>
    <w:rsid w:val="00350015"/>
    <w:rsid w:val="00350414"/>
    <w:rsid w:val="0035049D"/>
    <w:rsid w:val="00350726"/>
    <w:rsid w:val="0035131D"/>
    <w:rsid w:val="0035223B"/>
    <w:rsid w:val="003524C4"/>
    <w:rsid w:val="00352F49"/>
    <w:rsid w:val="00353241"/>
    <w:rsid w:val="0035412D"/>
    <w:rsid w:val="00354996"/>
    <w:rsid w:val="00354D99"/>
    <w:rsid w:val="00354F1F"/>
    <w:rsid w:val="0035575D"/>
    <w:rsid w:val="003558EA"/>
    <w:rsid w:val="00355A4C"/>
    <w:rsid w:val="00355CC6"/>
    <w:rsid w:val="00356B3A"/>
    <w:rsid w:val="00356E76"/>
    <w:rsid w:val="0036046F"/>
    <w:rsid w:val="00360798"/>
    <w:rsid w:val="00360973"/>
    <w:rsid w:val="003611D0"/>
    <w:rsid w:val="00361C13"/>
    <w:rsid w:val="003629E5"/>
    <w:rsid w:val="00362D36"/>
    <w:rsid w:val="00362E6F"/>
    <w:rsid w:val="00362FC9"/>
    <w:rsid w:val="00363535"/>
    <w:rsid w:val="003647D6"/>
    <w:rsid w:val="00364A06"/>
    <w:rsid w:val="00365728"/>
    <w:rsid w:val="00365E4F"/>
    <w:rsid w:val="00366222"/>
    <w:rsid w:val="0036628D"/>
    <w:rsid w:val="00366AA3"/>
    <w:rsid w:val="00366CB9"/>
    <w:rsid w:val="00366FFD"/>
    <w:rsid w:val="00370668"/>
    <w:rsid w:val="003735C8"/>
    <w:rsid w:val="0037589D"/>
    <w:rsid w:val="00376D45"/>
    <w:rsid w:val="00377086"/>
    <w:rsid w:val="003771DA"/>
    <w:rsid w:val="00377C38"/>
    <w:rsid w:val="0038013F"/>
    <w:rsid w:val="003807A1"/>
    <w:rsid w:val="00380AF1"/>
    <w:rsid w:val="003811DE"/>
    <w:rsid w:val="003816BB"/>
    <w:rsid w:val="00381CF6"/>
    <w:rsid w:val="003820E9"/>
    <w:rsid w:val="00382F90"/>
    <w:rsid w:val="00383825"/>
    <w:rsid w:val="0038395A"/>
    <w:rsid w:val="00384116"/>
    <w:rsid w:val="0038421B"/>
    <w:rsid w:val="00384683"/>
    <w:rsid w:val="00384B5C"/>
    <w:rsid w:val="00384C41"/>
    <w:rsid w:val="00384E9E"/>
    <w:rsid w:val="00385173"/>
    <w:rsid w:val="00385777"/>
    <w:rsid w:val="00385ABF"/>
    <w:rsid w:val="00385D83"/>
    <w:rsid w:val="00386914"/>
    <w:rsid w:val="00386BE7"/>
    <w:rsid w:val="0038701D"/>
    <w:rsid w:val="003877E6"/>
    <w:rsid w:val="0039030A"/>
    <w:rsid w:val="003904AA"/>
    <w:rsid w:val="00391714"/>
    <w:rsid w:val="00391EAB"/>
    <w:rsid w:val="00391EF6"/>
    <w:rsid w:val="00392101"/>
    <w:rsid w:val="00394751"/>
    <w:rsid w:val="003947C5"/>
    <w:rsid w:val="00395671"/>
    <w:rsid w:val="003958CF"/>
    <w:rsid w:val="00395B4C"/>
    <w:rsid w:val="00396EBA"/>
    <w:rsid w:val="003A0CE2"/>
    <w:rsid w:val="003A1450"/>
    <w:rsid w:val="003A1AED"/>
    <w:rsid w:val="003A2449"/>
    <w:rsid w:val="003A3C23"/>
    <w:rsid w:val="003A3C5C"/>
    <w:rsid w:val="003A4571"/>
    <w:rsid w:val="003A506F"/>
    <w:rsid w:val="003A5AEC"/>
    <w:rsid w:val="003A5D43"/>
    <w:rsid w:val="003A65C3"/>
    <w:rsid w:val="003A6B7A"/>
    <w:rsid w:val="003A6EF9"/>
    <w:rsid w:val="003A7511"/>
    <w:rsid w:val="003A7B15"/>
    <w:rsid w:val="003A7E20"/>
    <w:rsid w:val="003B101B"/>
    <w:rsid w:val="003B1B88"/>
    <w:rsid w:val="003B2AE4"/>
    <w:rsid w:val="003B3CCD"/>
    <w:rsid w:val="003B4EB3"/>
    <w:rsid w:val="003B562E"/>
    <w:rsid w:val="003B6C71"/>
    <w:rsid w:val="003B71A7"/>
    <w:rsid w:val="003B775E"/>
    <w:rsid w:val="003B7B2B"/>
    <w:rsid w:val="003C0127"/>
    <w:rsid w:val="003C05F2"/>
    <w:rsid w:val="003C1284"/>
    <w:rsid w:val="003C14F7"/>
    <w:rsid w:val="003C1558"/>
    <w:rsid w:val="003C29AD"/>
    <w:rsid w:val="003C339F"/>
    <w:rsid w:val="003C35F0"/>
    <w:rsid w:val="003C3E06"/>
    <w:rsid w:val="003C52F3"/>
    <w:rsid w:val="003C65DA"/>
    <w:rsid w:val="003C7291"/>
    <w:rsid w:val="003C7634"/>
    <w:rsid w:val="003D0243"/>
    <w:rsid w:val="003D039B"/>
    <w:rsid w:val="003D25A4"/>
    <w:rsid w:val="003D3F22"/>
    <w:rsid w:val="003D481F"/>
    <w:rsid w:val="003D548C"/>
    <w:rsid w:val="003D6858"/>
    <w:rsid w:val="003D6CDE"/>
    <w:rsid w:val="003D71D8"/>
    <w:rsid w:val="003D7C88"/>
    <w:rsid w:val="003E16BF"/>
    <w:rsid w:val="003E1B5C"/>
    <w:rsid w:val="003E6C3F"/>
    <w:rsid w:val="003E78E1"/>
    <w:rsid w:val="003F2FFB"/>
    <w:rsid w:val="003F3A90"/>
    <w:rsid w:val="003F61D8"/>
    <w:rsid w:val="003F6CE1"/>
    <w:rsid w:val="003F7D48"/>
    <w:rsid w:val="00400E60"/>
    <w:rsid w:val="00401575"/>
    <w:rsid w:val="00401B1B"/>
    <w:rsid w:val="00401E5D"/>
    <w:rsid w:val="004021C0"/>
    <w:rsid w:val="0040239E"/>
    <w:rsid w:val="004026AA"/>
    <w:rsid w:val="00402F8E"/>
    <w:rsid w:val="004041A8"/>
    <w:rsid w:val="00404F3E"/>
    <w:rsid w:val="00404FA5"/>
    <w:rsid w:val="0040525C"/>
    <w:rsid w:val="004116E0"/>
    <w:rsid w:val="00412A36"/>
    <w:rsid w:val="00413016"/>
    <w:rsid w:val="0041455B"/>
    <w:rsid w:val="0041698E"/>
    <w:rsid w:val="00416EA4"/>
    <w:rsid w:val="0041729F"/>
    <w:rsid w:val="004177B9"/>
    <w:rsid w:val="004177BD"/>
    <w:rsid w:val="00420224"/>
    <w:rsid w:val="00421084"/>
    <w:rsid w:val="00421134"/>
    <w:rsid w:val="004223DD"/>
    <w:rsid w:val="00423009"/>
    <w:rsid w:val="004231F1"/>
    <w:rsid w:val="00424594"/>
    <w:rsid w:val="00424D04"/>
    <w:rsid w:val="0042691C"/>
    <w:rsid w:val="00426CF2"/>
    <w:rsid w:val="0043026A"/>
    <w:rsid w:val="00430A94"/>
    <w:rsid w:val="004311CD"/>
    <w:rsid w:val="00431564"/>
    <w:rsid w:val="0043173F"/>
    <w:rsid w:val="0043197E"/>
    <w:rsid w:val="00432D42"/>
    <w:rsid w:val="00433197"/>
    <w:rsid w:val="00433648"/>
    <w:rsid w:val="00433A72"/>
    <w:rsid w:val="0043442D"/>
    <w:rsid w:val="004346B9"/>
    <w:rsid w:val="0043493A"/>
    <w:rsid w:val="00435094"/>
    <w:rsid w:val="0043528B"/>
    <w:rsid w:val="00437DDA"/>
    <w:rsid w:val="004402B4"/>
    <w:rsid w:val="004406BA"/>
    <w:rsid w:val="00440B8F"/>
    <w:rsid w:val="00441102"/>
    <w:rsid w:val="004412E3"/>
    <w:rsid w:val="004425A4"/>
    <w:rsid w:val="00442AA2"/>
    <w:rsid w:val="004432E8"/>
    <w:rsid w:val="00443B61"/>
    <w:rsid w:val="00443C10"/>
    <w:rsid w:val="00443D2A"/>
    <w:rsid w:val="004455F5"/>
    <w:rsid w:val="0044664F"/>
    <w:rsid w:val="00446A9A"/>
    <w:rsid w:val="00447B6B"/>
    <w:rsid w:val="00447E45"/>
    <w:rsid w:val="00450409"/>
    <w:rsid w:val="00450DB3"/>
    <w:rsid w:val="0045170B"/>
    <w:rsid w:val="004525CA"/>
    <w:rsid w:val="004528B4"/>
    <w:rsid w:val="00452C33"/>
    <w:rsid w:val="004533C4"/>
    <w:rsid w:val="00453E5D"/>
    <w:rsid w:val="00454539"/>
    <w:rsid w:val="00454929"/>
    <w:rsid w:val="004551E1"/>
    <w:rsid w:val="00455841"/>
    <w:rsid w:val="00456BF4"/>
    <w:rsid w:val="00457944"/>
    <w:rsid w:val="00460BE0"/>
    <w:rsid w:val="0046114D"/>
    <w:rsid w:val="00462125"/>
    <w:rsid w:val="00462281"/>
    <w:rsid w:val="0046381F"/>
    <w:rsid w:val="00463A90"/>
    <w:rsid w:val="00463CCF"/>
    <w:rsid w:val="00464528"/>
    <w:rsid w:val="00464901"/>
    <w:rsid w:val="00464941"/>
    <w:rsid w:val="00464D42"/>
    <w:rsid w:val="0046621F"/>
    <w:rsid w:val="00466734"/>
    <w:rsid w:val="00466B6C"/>
    <w:rsid w:val="0046767F"/>
    <w:rsid w:val="00470615"/>
    <w:rsid w:val="0047067B"/>
    <w:rsid w:val="00470AE5"/>
    <w:rsid w:val="00471BF8"/>
    <w:rsid w:val="00472E95"/>
    <w:rsid w:val="00473000"/>
    <w:rsid w:val="00474F49"/>
    <w:rsid w:val="00475F01"/>
    <w:rsid w:val="0047717D"/>
    <w:rsid w:val="00477643"/>
    <w:rsid w:val="004806A7"/>
    <w:rsid w:val="00480CCF"/>
    <w:rsid w:val="0048265E"/>
    <w:rsid w:val="00482EB9"/>
    <w:rsid w:val="00484600"/>
    <w:rsid w:val="0048580F"/>
    <w:rsid w:val="00485B05"/>
    <w:rsid w:val="00486D0B"/>
    <w:rsid w:val="00487600"/>
    <w:rsid w:val="004879DD"/>
    <w:rsid w:val="00487C03"/>
    <w:rsid w:val="004910A5"/>
    <w:rsid w:val="004918E3"/>
    <w:rsid w:val="00491A47"/>
    <w:rsid w:val="00492296"/>
    <w:rsid w:val="00493D99"/>
    <w:rsid w:val="0049417D"/>
    <w:rsid w:val="0049456A"/>
    <w:rsid w:val="004947EE"/>
    <w:rsid w:val="0049533C"/>
    <w:rsid w:val="00497774"/>
    <w:rsid w:val="00497789"/>
    <w:rsid w:val="004A0118"/>
    <w:rsid w:val="004A13C5"/>
    <w:rsid w:val="004A1B7F"/>
    <w:rsid w:val="004A24B7"/>
    <w:rsid w:val="004A2B03"/>
    <w:rsid w:val="004A2C73"/>
    <w:rsid w:val="004A3BE8"/>
    <w:rsid w:val="004A5E53"/>
    <w:rsid w:val="004A67AE"/>
    <w:rsid w:val="004A6DF0"/>
    <w:rsid w:val="004A7298"/>
    <w:rsid w:val="004B1479"/>
    <w:rsid w:val="004B1989"/>
    <w:rsid w:val="004B2111"/>
    <w:rsid w:val="004B37A0"/>
    <w:rsid w:val="004B3A9F"/>
    <w:rsid w:val="004B3ED0"/>
    <w:rsid w:val="004B4130"/>
    <w:rsid w:val="004B4D78"/>
    <w:rsid w:val="004B556E"/>
    <w:rsid w:val="004B57F5"/>
    <w:rsid w:val="004B5A1C"/>
    <w:rsid w:val="004B5A5D"/>
    <w:rsid w:val="004C0610"/>
    <w:rsid w:val="004C1399"/>
    <w:rsid w:val="004C1857"/>
    <w:rsid w:val="004C2616"/>
    <w:rsid w:val="004C499D"/>
    <w:rsid w:val="004C4A6D"/>
    <w:rsid w:val="004C5215"/>
    <w:rsid w:val="004C587E"/>
    <w:rsid w:val="004C611D"/>
    <w:rsid w:val="004C665F"/>
    <w:rsid w:val="004C6EF2"/>
    <w:rsid w:val="004C78E5"/>
    <w:rsid w:val="004D0D84"/>
    <w:rsid w:val="004D1A1B"/>
    <w:rsid w:val="004D45FC"/>
    <w:rsid w:val="004D5012"/>
    <w:rsid w:val="004D50AB"/>
    <w:rsid w:val="004D5C87"/>
    <w:rsid w:val="004D5E58"/>
    <w:rsid w:val="004D72CD"/>
    <w:rsid w:val="004E0623"/>
    <w:rsid w:val="004E08B0"/>
    <w:rsid w:val="004E0E62"/>
    <w:rsid w:val="004E210C"/>
    <w:rsid w:val="004E2509"/>
    <w:rsid w:val="004E2FA0"/>
    <w:rsid w:val="004E3048"/>
    <w:rsid w:val="004E3287"/>
    <w:rsid w:val="004E3A38"/>
    <w:rsid w:val="004E3C7A"/>
    <w:rsid w:val="004E40FE"/>
    <w:rsid w:val="004E41B9"/>
    <w:rsid w:val="004E5842"/>
    <w:rsid w:val="004E6213"/>
    <w:rsid w:val="004E70FA"/>
    <w:rsid w:val="004E74F0"/>
    <w:rsid w:val="004F05ED"/>
    <w:rsid w:val="004F1639"/>
    <w:rsid w:val="004F179C"/>
    <w:rsid w:val="004F30B5"/>
    <w:rsid w:val="004F3DDE"/>
    <w:rsid w:val="004F4898"/>
    <w:rsid w:val="004F48E8"/>
    <w:rsid w:val="004F4E9D"/>
    <w:rsid w:val="004F7F14"/>
    <w:rsid w:val="005000C0"/>
    <w:rsid w:val="005014DD"/>
    <w:rsid w:val="0050195C"/>
    <w:rsid w:val="00501D37"/>
    <w:rsid w:val="0050287C"/>
    <w:rsid w:val="005028AD"/>
    <w:rsid w:val="00502976"/>
    <w:rsid w:val="00503A31"/>
    <w:rsid w:val="00503DBE"/>
    <w:rsid w:val="00503FBE"/>
    <w:rsid w:val="0050429B"/>
    <w:rsid w:val="005044DC"/>
    <w:rsid w:val="0050488F"/>
    <w:rsid w:val="00505189"/>
    <w:rsid w:val="0050599F"/>
    <w:rsid w:val="00505A81"/>
    <w:rsid w:val="00505E3F"/>
    <w:rsid w:val="00507C6F"/>
    <w:rsid w:val="00510B91"/>
    <w:rsid w:val="00511287"/>
    <w:rsid w:val="005115FB"/>
    <w:rsid w:val="005116C0"/>
    <w:rsid w:val="00512146"/>
    <w:rsid w:val="005123C3"/>
    <w:rsid w:val="005124AC"/>
    <w:rsid w:val="00513830"/>
    <w:rsid w:val="00513FA6"/>
    <w:rsid w:val="00513FBA"/>
    <w:rsid w:val="005152CE"/>
    <w:rsid w:val="00515A57"/>
    <w:rsid w:val="00516DC9"/>
    <w:rsid w:val="00517342"/>
    <w:rsid w:val="005209F6"/>
    <w:rsid w:val="00520E86"/>
    <w:rsid w:val="00521B09"/>
    <w:rsid w:val="00521CCB"/>
    <w:rsid w:val="00522426"/>
    <w:rsid w:val="005229B3"/>
    <w:rsid w:val="00522E21"/>
    <w:rsid w:val="00524C81"/>
    <w:rsid w:val="005257FC"/>
    <w:rsid w:val="005262B3"/>
    <w:rsid w:val="00526F1E"/>
    <w:rsid w:val="00526FA9"/>
    <w:rsid w:val="0052724E"/>
    <w:rsid w:val="00527A99"/>
    <w:rsid w:val="00527C98"/>
    <w:rsid w:val="00530850"/>
    <w:rsid w:val="005309AD"/>
    <w:rsid w:val="00531E4E"/>
    <w:rsid w:val="00533637"/>
    <w:rsid w:val="00533AD1"/>
    <w:rsid w:val="005346B2"/>
    <w:rsid w:val="005346FC"/>
    <w:rsid w:val="005348CA"/>
    <w:rsid w:val="00534AEB"/>
    <w:rsid w:val="00534C61"/>
    <w:rsid w:val="00534FF9"/>
    <w:rsid w:val="00535394"/>
    <w:rsid w:val="005357A3"/>
    <w:rsid w:val="00535EF8"/>
    <w:rsid w:val="00537E2F"/>
    <w:rsid w:val="00537FB1"/>
    <w:rsid w:val="00540F5D"/>
    <w:rsid w:val="00541B66"/>
    <w:rsid w:val="0054213D"/>
    <w:rsid w:val="0054246C"/>
    <w:rsid w:val="00542865"/>
    <w:rsid w:val="00543E05"/>
    <w:rsid w:val="00544689"/>
    <w:rsid w:val="00544BDD"/>
    <w:rsid w:val="00545062"/>
    <w:rsid w:val="0054535E"/>
    <w:rsid w:val="00545A65"/>
    <w:rsid w:val="00546E26"/>
    <w:rsid w:val="0054732B"/>
    <w:rsid w:val="00550F83"/>
    <w:rsid w:val="0055195F"/>
    <w:rsid w:val="00552D84"/>
    <w:rsid w:val="005544C3"/>
    <w:rsid w:val="00554935"/>
    <w:rsid w:val="00554BF3"/>
    <w:rsid w:val="00555D87"/>
    <w:rsid w:val="005566F6"/>
    <w:rsid w:val="00557212"/>
    <w:rsid w:val="005579CB"/>
    <w:rsid w:val="00560A2F"/>
    <w:rsid w:val="00560B4E"/>
    <w:rsid w:val="00561A5C"/>
    <w:rsid w:val="00561AB5"/>
    <w:rsid w:val="00564876"/>
    <w:rsid w:val="00564913"/>
    <w:rsid w:val="005650D4"/>
    <w:rsid w:val="00567DC2"/>
    <w:rsid w:val="00570586"/>
    <w:rsid w:val="00570874"/>
    <w:rsid w:val="005709C8"/>
    <w:rsid w:val="00571D14"/>
    <w:rsid w:val="005724AD"/>
    <w:rsid w:val="00572712"/>
    <w:rsid w:val="0057286A"/>
    <w:rsid w:val="00572AEF"/>
    <w:rsid w:val="00572B9F"/>
    <w:rsid w:val="00573076"/>
    <w:rsid w:val="0057381C"/>
    <w:rsid w:val="00573F1F"/>
    <w:rsid w:val="00574994"/>
    <w:rsid w:val="00575B64"/>
    <w:rsid w:val="00576BB4"/>
    <w:rsid w:val="00577066"/>
    <w:rsid w:val="00577C7A"/>
    <w:rsid w:val="0058007B"/>
    <w:rsid w:val="005800D4"/>
    <w:rsid w:val="00580CD5"/>
    <w:rsid w:val="00581259"/>
    <w:rsid w:val="00581B44"/>
    <w:rsid w:val="00581D03"/>
    <w:rsid w:val="00581D74"/>
    <w:rsid w:val="00582F2B"/>
    <w:rsid w:val="00582F95"/>
    <w:rsid w:val="0058351A"/>
    <w:rsid w:val="00583A83"/>
    <w:rsid w:val="0058460C"/>
    <w:rsid w:val="00584902"/>
    <w:rsid w:val="005862E0"/>
    <w:rsid w:val="00586487"/>
    <w:rsid w:val="005867F5"/>
    <w:rsid w:val="00586EF6"/>
    <w:rsid w:val="00586FB7"/>
    <w:rsid w:val="0058757F"/>
    <w:rsid w:val="00590550"/>
    <w:rsid w:val="0059143F"/>
    <w:rsid w:val="0059168B"/>
    <w:rsid w:val="00591E92"/>
    <w:rsid w:val="0059275E"/>
    <w:rsid w:val="005943E8"/>
    <w:rsid w:val="00594B7B"/>
    <w:rsid w:val="00594BAF"/>
    <w:rsid w:val="005957E5"/>
    <w:rsid w:val="005966A8"/>
    <w:rsid w:val="005A0E27"/>
    <w:rsid w:val="005A1BBA"/>
    <w:rsid w:val="005A22F1"/>
    <w:rsid w:val="005A2398"/>
    <w:rsid w:val="005A2415"/>
    <w:rsid w:val="005A26BD"/>
    <w:rsid w:val="005A29E3"/>
    <w:rsid w:val="005A2AD8"/>
    <w:rsid w:val="005A2CA6"/>
    <w:rsid w:val="005A2E05"/>
    <w:rsid w:val="005A32DE"/>
    <w:rsid w:val="005A471E"/>
    <w:rsid w:val="005A54BA"/>
    <w:rsid w:val="005A5733"/>
    <w:rsid w:val="005A592E"/>
    <w:rsid w:val="005A615C"/>
    <w:rsid w:val="005A666C"/>
    <w:rsid w:val="005A68D6"/>
    <w:rsid w:val="005A7AF4"/>
    <w:rsid w:val="005A7BBA"/>
    <w:rsid w:val="005B0D4F"/>
    <w:rsid w:val="005B0D5D"/>
    <w:rsid w:val="005B13E8"/>
    <w:rsid w:val="005B1901"/>
    <w:rsid w:val="005B2118"/>
    <w:rsid w:val="005B255D"/>
    <w:rsid w:val="005B2C1C"/>
    <w:rsid w:val="005B3610"/>
    <w:rsid w:val="005B38D8"/>
    <w:rsid w:val="005B3F29"/>
    <w:rsid w:val="005B41AA"/>
    <w:rsid w:val="005B468B"/>
    <w:rsid w:val="005B4E78"/>
    <w:rsid w:val="005B4F72"/>
    <w:rsid w:val="005B5479"/>
    <w:rsid w:val="005C127C"/>
    <w:rsid w:val="005C16EF"/>
    <w:rsid w:val="005C21F5"/>
    <w:rsid w:val="005C249C"/>
    <w:rsid w:val="005C2E81"/>
    <w:rsid w:val="005C356C"/>
    <w:rsid w:val="005C3CB1"/>
    <w:rsid w:val="005C4BD6"/>
    <w:rsid w:val="005C68E8"/>
    <w:rsid w:val="005C6A62"/>
    <w:rsid w:val="005C75C7"/>
    <w:rsid w:val="005D086A"/>
    <w:rsid w:val="005D0BFA"/>
    <w:rsid w:val="005D1285"/>
    <w:rsid w:val="005D12A2"/>
    <w:rsid w:val="005D1327"/>
    <w:rsid w:val="005D207B"/>
    <w:rsid w:val="005D4AD7"/>
    <w:rsid w:val="005D4E73"/>
    <w:rsid w:val="005D5974"/>
    <w:rsid w:val="005D6D8D"/>
    <w:rsid w:val="005D7D34"/>
    <w:rsid w:val="005E076D"/>
    <w:rsid w:val="005E09E0"/>
    <w:rsid w:val="005E15B7"/>
    <w:rsid w:val="005E1A17"/>
    <w:rsid w:val="005E1A55"/>
    <w:rsid w:val="005E280E"/>
    <w:rsid w:val="005E2916"/>
    <w:rsid w:val="005E2E37"/>
    <w:rsid w:val="005E362F"/>
    <w:rsid w:val="005E3999"/>
    <w:rsid w:val="005E3B85"/>
    <w:rsid w:val="005E3BE3"/>
    <w:rsid w:val="005E3C14"/>
    <w:rsid w:val="005E3E29"/>
    <w:rsid w:val="005E4A3A"/>
    <w:rsid w:val="005E5327"/>
    <w:rsid w:val="005E69F5"/>
    <w:rsid w:val="005E7A62"/>
    <w:rsid w:val="005E7A8F"/>
    <w:rsid w:val="005F0DA7"/>
    <w:rsid w:val="005F13A8"/>
    <w:rsid w:val="005F1633"/>
    <w:rsid w:val="005F1C4E"/>
    <w:rsid w:val="005F21DE"/>
    <w:rsid w:val="005F442F"/>
    <w:rsid w:val="005F4564"/>
    <w:rsid w:val="005F5A88"/>
    <w:rsid w:val="005F5FB4"/>
    <w:rsid w:val="005F73A4"/>
    <w:rsid w:val="005F7B5C"/>
    <w:rsid w:val="00600159"/>
    <w:rsid w:val="006002E7"/>
    <w:rsid w:val="0060107D"/>
    <w:rsid w:val="0060147C"/>
    <w:rsid w:val="006028C2"/>
    <w:rsid w:val="00602AA0"/>
    <w:rsid w:val="006035D9"/>
    <w:rsid w:val="00603814"/>
    <w:rsid w:val="00604662"/>
    <w:rsid w:val="00604807"/>
    <w:rsid w:val="00604CB1"/>
    <w:rsid w:val="0060521C"/>
    <w:rsid w:val="00605A6C"/>
    <w:rsid w:val="00607303"/>
    <w:rsid w:val="00607A90"/>
    <w:rsid w:val="00607B8D"/>
    <w:rsid w:val="0061263E"/>
    <w:rsid w:val="00612750"/>
    <w:rsid w:val="00612D38"/>
    <w:rsid w:val="00614517"/>
    <w:rsid w:val="00615732"/>
    <w:rsid w:val="00615D75"/>
    <w:rsid w:val="00615DDC"/>
    <w:rsid w:val="00616027"/>
    <w:rsid w:val="00616059"/>
    <w:rsid w:val="006164C0"/>
    <w:rsid w:val="00616570"/>
    <w:rsid w:val="006173A1"/>
    <w:rsid w:val="00617AE5"/>
    <w:rsid w:val="00621A5F"/>
    <w:rsid w:val="006226C4"/>
    <w:rsid w:val="00622BE1"/>
    <w:rsid w:val="00623333"/>
    <w:rsid w:val="006237DA"/>
    <w:rsid w:val="0062432C"/>
    <w:rsid w:val="006245BE"/>
    <w:rsid w:val="00624EC1"/>
    <w:rsid w:val="006259A9"/>
    <w:rsid w:val="00625C22"/>
    <w:rsid w:val="0062650C"/>
    <w:rsid w:val="00630E18"/>
    <w:rsid w:val="0063166F"/>
    <w:rsid w:val="00632764"/>
    <w:rsid w:val="00632831"/>
    <w:rsid w:val="00633D62"/>
    <w:rsid w:val="00634578"/>
    <w:rsid w:val="00635895"/>
    <w:rsid w:val="00635941"/>
    <w:rsid w:val="00635AD4"/>
    <w:rsid w:val="006364DD"/>
    <w:rsid w:val="0063752F"/>
    <w:rsid w:val="00641556"/>
    <w:rsid w:val="0064190E"/>
    <w:rsid w:val="00641939"/>
    <w:rsid w:val="00642317"/>
    <w:rsid w:val="00642938"/>
    <w:rsid w:val="00643306"/>
    <w:rsid w:val="006433D7"/>
    <w:rsid w:val="00643A5A"/>
    <w:rsid w:val="00644195"/>
    <w:rsid w:val="0064501D"/>
    <w:rsid w:val="006458BF"/>
    <w:rsid w:val="00646666"/>
    <w:rsid w:val="006471B3"/>
    <w:rsid w:val="0064721C"/>
    <w:rsid w:val="006473FC"/>
    <w:rsid w:val="0064777A"/>
    <w:rsid w:val="00647AC8"/>
    <w:rsid w:val="006505C9"/>
    <w:rsid w:val="00651796"/>
    <w:rsid w:val="00651CDA"/>
    <w:rsid w:val="0065327C"/>
    <w:rsid w:val="00654088"/>
    <w:rsid w:val="006547A9"/>
    <w:rsid w:val="00655D36"/>
    <w:rsid w:val="00655FA5"/>
    <w:rsid w:val="006562DF"/>
    <w:rsid w:val="0065669C"/>
    <w:rsid w:val="00657754"/>
    <w:rsid w:val="00657CF5"/>
    <w:rsid w:val="00660887"/>
    <w:rsid w:val="00660B2F"/>
    <w:rsid w:val="00661128"/>
    <w:rsid w:val="00661F7F"/>
    <w:rsid w:val="00662E99"/>
    <w:rsid w:val="00663700"/>
    <w:rsid w:val="0066746C"/>
    <w:rsid w:val="006677AD"/>
    <w:rsid w:val="00667A4A"/>
    <w:rsid w:val="006707E9"/>
    <w:rsid w:val="00670974"/>
    <w:rsid w:val="00671DCA"/>
    <w:rsid w:val="0067535E"/>
    <w:rsid w:val="0067562C"/>
    <w:rsid w:val="0067576B"/>
    <w:rsid w:val="0067587B"/>
    <w:rsid w:val="00675EB5"/>
    <w:rsid w:val="0067797B"/>
    <w:rsid w:val="00677C7C"/>
    <w:rsid w:val="00680222"/>
    <w:rsid w:val="00680E22"/>
    <w:rsid w:val="00681683"/>
    <w:rsid w:val="00683CCE"/>
    <w:rsid w:val="00684C2B"/>
    <w:rsid w:val="006868D7"/>
    <w:rsid w:val="00687A88"/>
    <w:rsid w:val="006923B9"/>
    <w:rsid w:val="00692612"/>
    <w:rsid w:val="006932F4"/>
    <w:rsid w:val="00693553"/>
    <w:rsid w:val="00693E74"/>
    <w:rsid w:val="00694AC2"/>
    <w:rsid w:val="00696615"/>
    <w:rsid w:val="00696869"/>
    <w:rsid w:val="0069694D"/>
    <w:rsid w:val="006A0C31"/>
    <w:rsid w:val="006A1FEE"/>
    <w:rsid w:val="006A278B"/>
    <w:rsid w:val="006A283F"/>
    <w:rsid w:val="006A2E74"/>
    <w:rsid w:val="006A3261"/>
    <w:rsid w:val="006A5F2C"/>
    <w:rsid w:val="006A6267"/>
    <w:rsid w:val="006A65AA"/>
    <w:rsid w:val="006A7862"/>
    <w:rsid w:val="006A7A9E"/>
    <w:rsid w:val="006A7D89"/>
    <w:rsid w:val="006A7E9D"/>
    <w:rsid w:val="006B19C2"/>
    <w:rsid w:val="006B1A49"/>
    <w:rsid w:val="006B1AB4"/>
    <w:rsid w:val="006B2793"/>
    <w:rsid w:val="006B2D85"/>
    <w:rsid w:val="006B2E1F"/>
    <w:rsid w:val="006B2E88"/>
    <w:rsid w:val="006B3733"/>
    <w:rsid w:val="006B389F"/>
    <w:rsid w:val="006B3C86"/>
    <w:rsid w:val="006B3CB3"/>
    <w:rsid w:val="006B4446"/>
    <w:rsid w:val="006B6B0D"/>
    <w:rsid w:val="006B6E06"/>
    <w:rsid w:val="006B740D"/>
    <w:rsid w:val="006B7E20"/>
    <w:rsid w:val="006C2301"/>
    <w:rsid w:val="006C2A1D"/>
    <w:rsid w:val="006C3047"/>
    <w:rsid w:val="006C3577"/>
    <w:rsid w:val="006C3A7F"/>
    <w:rsid w:val="006C409E"/>
    <w:rsid w:val="006C578C"/>
    <w:rsid w:val="006C5C2B"/>
    <w:rsid w:val="006C6510"/>
    <w:rsid w:val="006C75C0"/>
    <w:rsid w:val="006C75C1"/>
    <w:rsid w:val="006C7651"/>
    <w:rsid w:val="006C7AFF"/>
    <w:rsid w:val="006D0D23"/>
    <w:rsid w:val="006D276B"/>
    <w:rsid w:val="006D30C6"/>
    <w:rsid w:val="006D3850"/>
    <w:rsid w:val="006D448D"/>
    <w:rsid w:val="006D4A3E"/>
    <w:rsid w:val="006D53AC"/>
    <w:rsid w:val="006D5A60"/>
    <w:rsid w:val="006D5B59"/>
    <w:rsid w:val="006D6216"/>
    <w:rsid w:val="006D63E3"/>
    <w:rsid w:val="006D685A"/>
    <w:rsid w:val="006E02B5"/>
    <w:rsid w:val="006E0792"/>
    <w:rsid w:val="006E2CFE"/>
    <w:rsid w:val="006E2DA0"/>
    <w:rsid w:val="006E4634"/>
    <w:rsid w:val="006E4750"/>
    <w:rsid w:val="006E4C7D"/>
    <w:rsid w:val="006E4D94"/>
    <w:rsid w:val="006E6634"/>
    <w:rsid w:val="006E6E59"/>
    <w:rsid w:val="006F0017"/>
    <w:rsid w:val="006F058F"/>
    <w:rsid w:val="006F1BA4"/>
    <w:rsid w:val="006F1CBF"/>
    <w:rsid w:val="006F22CB"/>
    <w:rsid w:val="006F28E2"/>
    <w:rsid w:val="006F439F"/>
    <w:rsid w:val="006F4729"/>
    <w:rsid w:val="006F47D0"/>
    <w:rsid w:val="006F4E67"/>
    <w:rsid w:val="006F5303"/>
    <w:rsid w:val="006F6085"/>
    <w:rsid w:val="00700FB8"/>
    <w:rsid w:val="00701F51"/>
    <w:rsid w:val="00702116"/>
    <w:rsid w:val="007021FF"/>
    <w:rsid w:val="00702327"/>
    <w:rsid w:val="0070256B"/>
    <w:rsid w:val="007025CA"/>
    <w:rsid w:val="00702664"/>
    <w:rsid w:val="00702DC8"/>
    <w:rsid w:val="00703CBD"/>
    <w:rsid w:val="007045EB"/>
    <w:rsid w:val="007048F7"/>
    <w:rsid w:val="00704943"/>
    <w:rsid w:val="00705906"/>
    <w:rsid w:val="00706386"/>
    <w:rsid w:val="00706492"/>
    <w:rsid w:val="00706A86"/>
    <w:rsid w:val="00706CB6"/>
    <w:rsid w:val="00706F0E"/>
    <w:rsid w:val="00707075"/>
    <w:rsid w:val="00710E3D"/>
    <w:rsid w:val="00710FB3"/>
    <w:rsid w:val="00711901"/>
    <w:rsid w:val="00712C18"/>
    <w:rsid w:val="00713C69"/>
    <w:rsid w:val="00715A13"/>
    <w:rsid w:val="00715DA7"/>
    <w:rsid w:val="007166C1"/>
    <w:rsid w:val="00716DDF"/>
    <w:rsid w:val="007172C9"/>
    <w:rsid w:val="00717AD8"/>
    <w:rsid w:val="00717FE5"/>
    <w:rsid w:val="00720245"/>
    <w:rsid w:val="007203E3"/>
    <w:rsid w:val="00720960"/>
    <w:rsid w:val="00720B79"/>
    <w:rsid w:val="00720DEF"/>
    <w:rsid w:val="00721851"/>
    <w:rsid w:val="00721CB5"/>
    <w:rsid w:val="00722517"/>
    <w:rsid w:val="00724CD4"/>
    <w:rsid w:val="00727C09"/>
    <w:rsid w:val="007301FA"/>
    <w:rsid w:val="007331C6"/>
    <w:rsid w:val="007340F7"/>
    <w:rsid w:val="00734823"/>
    <w:rsid w:val="0073582A"/>
    <w:rsid w:val="0073586B"/>
    <w:rsid w:val="00735C02"/>
    <w:rsid w:val="00736499"/>
    <w:rsid w:val="00736817"/>
    <w:rsid w:val="00737166"/>
    <w:rsid w:val="0074013B"/>
    <w:rsid w:val="0074093B"/>
    <w:rsid w:val="007419F7"/>
    <w:rsid w:val="00741F22"/>
    <w:rsid w:val="00742325"/>
    <w:rsid w:val="00744847"/>
    <w:rsid w:val="00745F35"/>
    <w:rsid w:val="007502AD"/>
    <w:rsid w:val="00750587"/>
    <w:rsid w:val="007507DD"/>
    <w:rsid w:val="007509A7"/>
    <w:rsid w:val="00750C89"/>
    <w:rsid w:val="007511FE"/>
    <w:rsid w:val="00751241"/>
    <w:rsid w:val="0075212A"/>
    <w:rsid w:val="0075258F"/>
    <w:rsid w:val="007525E6"/>
    <w:rsid w:val="00752A8C"/>
    <w:rsid w:val="007534D7"/>
    <w:rsid w:val="00753564"/>
    <w:rsid w:val="00753B42"/>
    <w:rsid w:val="00755139"/>
    <w:rsid w:val="0075566E"/>
    <w:rsid w:val="0075608D"/>
    <w:rsid w:val="00756E57"/>
    <w:rsid w:val="007576FD"/>
    <w:rsid w:val="007604FE"/>
    <w:rsid w:val="00760601"/>
    <w:rsid w:val="00760CD6"/>
    <w:rsid w:val="00761E42"/>
    <w:rsid w:val="0076247F"/>
    <w:rsid w:val="0076264D"/>
    <w:rsid w:val="00762F53"/>
    <w:rsid w:val="0076371A"/>
    <w:rsid w:val="00764522"/>
    <w:rsid w:val="007652BC"/>
    <w:rsid w:val="00765D5B"/>
    <w:rsid w:val="00766BD4"/>
    <w:rsid w:val="00767FC1"/>
    <w:rsid w:val="00770445"/>
    <w:rsid w:val="00770DE4"/>
    <w:rsid w:val="007719B3"/>
    <w:rsid w:val="00771F79"/>
    <w:rsid w:val="00771FC8"/>
    <w:rsid w:val="0077237E"/>
    <w:rsid w:val="00772BA0"/>
    <w:rsid w:val="007734D9"/>
    <w:rsid w:val="007736F3"/>
    <w:rsid w:val="00774F44"/>
    <w:rsid w:val="00774F52"/>
    <w:rsid w:val="007755DA"/>
    <w:rsid w:val="00775992"/>
    <w:rsid w:val="00777C30"/>
    <w:rsid w:val="00781052"/>
    <w:rsid w:val="00781BA3"/>
    <w:rsid w:val="00781D36"/>
    <w:rsid w:val="00782280"/>
    <w:rsid w:val="00782C5A"/>
    <w:rsid w:val="00783C66"/>
    <w:rsid w:val="007844DD"/>
    <w:rsid w:val="00784E51"/>
    <w:rsid w:val="0079056E"/>
    <w:rsid w:val="00790BB7"/>
    <w:rsid w:val="007915A9"/>
    <w:rsid w:val="00791F2F"/>
    <w:rsid w:val="0079271B"/>
    <w:rsid w:val="00792872"/>
    <w:rsid w:val="00793FDB"/>
    <w:rsid w:val="00794028"/>
    <w:rsid w:val="00794C26"/>
    <w:rsid w:val="00795488"/>
    <w:rsid w:val="007A117D"/>
    <w:rsid w:val="007A18D3"/>
    <w:rsid w:val="007A2041"/>
    <w:rsid w:val="007A20CE"/>
    <w:rsid w:val="007A3C87"/>
    <w:rsid w:val="007A5948"/>
    <w:rsid w:val="007A5A49"/>
    <w:rsid w:val="007A5C5C"/>
    <w:rsid w:val="007A616B"/>
    <w:rsid w:val="007A65B4"/>
    <w:rsid w:val="007A676A"/>
    <w:rsid w:val="007A6909"/>
    <w:rsid w:val="007A703E"/>
    <w:rsid w:val="007A7712"/>
    <w:rsid w:val="007A7D1C"/>
    <w:rsid w:val="007B0A23"/>
    <w:rsid w:val="007B0AED"/>
    <w:rsid w:val="007B18F0"/>
    <w:rsid w:val="007B228D"/>
    <w:rsid w:val="007B2EDB"/>
    <w:rsid w:val="007B405E"/>
    <w:rsid w:val="007B41A8"/>
    <w:rsid w:val="007B4274"/>
    <w:rsid w:val="007B4557"/>
    <w:rsid w:val="007B487C"/>
    <w:rsid w:val="007B5761"/>
    <w:rsid w:val="007B5BD2"/>
    <w:rsid w:val="007B5C4D"/>
    <w:rsid w:val="007B67F0"/>
    <w:rsid w:val="007B680D"/>
    <w:rsid w:val="007B736F"/>
    <w:rsid w:val="007B766C"/>
    <w:rsid w:val="007B79CB"/>
    <w:rsid w:val="007C1EDD"/>
    <w:rsid w:val="007C1FEB"/>
    <w:rsid w:val="007C2488"/>
    <w:rsid w:val="007C24F5"/>
    <w:rsid w:val="007C2CAC"/>
    <w:rsid w:val="007C45A7"/>
    <w:rsid w:val="007C4868"/>
    <w:rsid w:val="007C4FBD"/>
    <w:rsid w:val="007C6944"/>
    <w:rsid w:val="007C7109"/>
    <w:rsid w:val="007C7787"/>
    <w:rsid w:val="007C78AC"/>
    <w:rsid w:val="007C7FBD"/>
    <w:rsid w:val="007D1151"/>
    <w:rsid w:val="007D2925"/>
    <w:rsid w:val="007D3B12"/>
    <w:rsid w:val="007D3EB6"/>
    <w:rsid w:val="007D485E"/>
    <w:rsid w:val="007D4C54"/>
    <w:rsid w:val="007D580B"/>
    <w:rsid w:val="007D5E60"/>
    <w:rsid w:val="007D6481"/>
    <w:rsid w:val="007D676D"/>
    <w:rsid w:val="007D76DE"/>
    <w:rsid w:val="007D78C6"/>
    <w:rsid w:val="007E028D"/>
    <w:rsid w:val="007E2896"/>
    <w:rsid w:val="007E31F3"/>
    <w:rsid w:val="007E3E49"/>
    <w:rsid w:val="007E4284"/>
    <w:rsid w:val="007E5BDC"/>
    <w:rsid w:val="007E5CB1"/>
    <w:rsid w:val="007E63A3"/>
    <w:rsid w:val="007E659D"/>
    <w:rsid w:val="007E70A7"/>
    <w:rsid w:val="007E7F14"/>
    <w:rsid w:val="007F0746"/>
    <w:rsid w:val="007F0C12"/>
    <w:rsid w:val="007F102C"/>
    <w:rsid w:val="007F1CD0"/>
    <w:rsid w:val="007F20CE"/>
    <w:rsid w:val="007F6680"/>
    <w:rsid w:val="007F67A8"/>
    <w:rsid w:val="007F6D26"/>
    <w:rsid w:val="007F6ED5"/>
    <w:rsid w:val="00800060"/>
    <w:rsid w:val="00801EA5"/>
    <w:rsid w:val="00802B8A"/>
    <w:rsid w:val="00803094"/>
    <w:rsid w:val="008039F9"/>
    <w:rsid w:val="00804B3E"/>
    <w:rsid w:val="00804D2B"/>
    <w:rsid w:val="00805F84"/>
    <w:rsid w:val="00806009"/>
    <w:rsid w:val="00806A5F"/>
    <w:rsid w:val="0080731C"/>
    <w:rsid w:val="008101DA"/>
    <w:rsid w:val="0081023C"/>
    <w:rsid w:val="008114A9"/>
    <w:rsid w:val="008125CD"/>
    <w:rsid w:val="0081270F"/>
    <w:rsid w:val="00812756"/>
    <w:rsid w:val="00812938"/>
    <w:rsid w:val="00813DCA"/>
    <w:rsid w:val="00815837"/>
    <w:rsid w:val="00815D5A"/>
    <w:rsid w:val="0081720F"/>
    <w:rsid w:val="00817D9D"/>
    <w:rsid w:val="00817E8C"/>
    <w:rsid w:val="0082015F"/>
    <w:rsid w:val="00820B39"/>
    <w:rsid w:val="008218C8"/>
    <w:rsid w:val="00821DFB"/>
    <w:rsid w:val="00821EEE"/>
    <w:rsid w:val="00822EC0"/>
    <w:rsid w:val="008235E5"/>
    <w:rsid w:val="00823970"/>
    <w:rsid w:val="00824F20"/>
    <w:rsid w:val="0082530E"/>
    <w:rsid w:val="00826B9E"/>
    <w:rsid w:val="00827952"/>
    <w:rsid w:val="00827DB0"/>
    <w:rsid w:val="008311BE"/>
    <w:rsid w:val="00831216"/>
    <w:rsid w:val="00831392"/>
    <w:rsid w:val="008314ED"/>
    <w:rsid w:val="00832241"/>
    <w:rsid w:val="008327EA"/>
    <w:rsid w:val="00832E69"/>
    <w:rsid w:val="008338C5"/>
    <w:rsid w:val="00833DEF"/>
    <w:rsid w:val="00834CFE"/>
    <w:rsid w:val="0083654F"/>
    <w:rsid w:val="00836E71"/>
    <w:rsid w:val="0084007E"/>
    <w:rsid w:val="008401DF"/>
    <w:rsid w:val="00840389"/>
    <w:rsid w:val="008404EA"/>
    <w:rsid w:val="0084103D"/>
    <w:rsid w:val="008415F7"/>
    <w:rsid w:val="00841D8A"/>
    <w:rsid w:val="00843102"/>
    <w:rsid w:val="00845EF5"/>
    <w:rsid w:val="0084684B"/>
    <w:rsid w:val="00847129"/>
    <w:rsid w:val="00847552"/>
    <w:rsid w:val="0085100D"/>
    <w:rsid w:val="00851BE8"/>
    <w:rsid w:val="008526C7"/>
    <w:rsid w:val="00852BA1"/>
    <w:rsid w:val="00854456"/>
    <w:rsid w:val="00854DD5"/>
    <w:rsid w:val="00854DD7"/>
    <w:rsid w:val="00854FA0"/>
    <w:rsid w:val="008551CD"/>
    <w:rsid w:val="0085560C"/>
    <w:rsid w:val="008559BE"/>
    <w:rsid w:val="008561B1"/>
    <w:rsid w:val="00856BA2"/>
    <w:rsid w:val="00856DCE"/>
    <w:rsid w:val="00857FCC"/>
    <w:rsid w:val="00862016"/>
    <w:rsid w:val="00862486"/>
    <w:rsid w:val="00865264"/>
    <w:rsid w:val="008652DF"/>
    <w:rsid w:val="00866A09"/>
    <w:rsid w:val="0086729E"/>
    <w:rsid w:val="00867B00"/>
    <w:rsid w:val="00867DB3"/>
    <w:rsid w:val="00867FA8"/>
    <w:rsid w:val="00870BF2"/>
    <w:rsid w:val="00870E25"/>
    <w:rsid w:val="00872FB4"/>
    <w:rsid w:val="00873355"/>
    <w:rsid w:val="00873FCD"/>
    <w:rsid w:val="0087420D"/>
    <w:rsid w:val="00875970"/>
    <w:rsid w:val="00877146"/>
    <w:rsid w:val="00877B3C"/>
    <w:rsid w:val="00880A3D"/>
    <w:rsid w:val="00882007"/>
    <w:rsid w:val="00882021"/>
    <w:rsid w:val="00882542"/>
    <w:rsid w:val="0088383B"/>
    <w:rsid w:val="00884AB5"/>
    <w:rsid w:val="00885484"/>
    <w:rsid w:val="00886CBF"/>
    <w:rsid w:val="00887C04"/>
    <w:rsid w:val="00890187"/>
    <w:rsid w:val="00892502"/>
    <w:rsid w:val="00892E0E"/>
    <w:rsid w:val="00893138"/>
    <w:rsid w:val="008946B9"/>
    <w:rsid w:val="008947CE"/>
    <w:rsid w:val="00895691"/>
    <w:rsid w:val="0089588D"/>
    <w:rsid w:val="00896444"/>
    <w:rsid w:val="00897237"/>
    <w:rsid w:val="008A02B7"/>
    <w:rsid w:val="008A07F1"/>
    <w:rsid w:val="008A202E"/>
    <w:rsid w:val="008A23FC"/>
    <w:rsid w:val="008A2C0A"/>
    <w:rsid w:val="008A32BA"/>
    <w:rsid w:val="008A42E2"/>
    <w:rsid w:val="008A465D"/>
    <w:rsid w:val="008A48B2"/>
    <w:rsid w:val="008A56FC"/>
    <w:rsid w:val="008B01EF"/>
    <w:rsid w:val="008B0347"/>
    <w:rsid w:val="008B1050"/>
    <w:rsid w:val="008B1091"/>
    <w:rsid w:val="008B13B9"/>
    <w:rsid w:val="008B20C6"/>
    <w:rsid w:val="008B211B"/>
    <w:rsid w:val="008B2884"/>
    <w:rsid w:val="008B2888"/>
    <w:rsid w:val="008B29F7"/>
    <w:rsid w:val="008B2E6B"/>
    <w:rsid w:val="008B3F3D"/>
    <w:rsid w:val="008B5814"/>
    <w:rsid w:val="008B5BDC"/>
    <w:rsid w:val="008B6C14"/>
    <w:rsid w:val="008B7C8A"/>
    <w:rsid w:val="008C00B3"/>
    <w:rsid w:val="008C00E8"/>
    <w:rsid w:val="008C02B6"/>
    <w:rsid w:val="008C1606"/>
    <w:rsid w:val="008C1C26"/>
    <w:rsid w:val="008C1E5C"/>
    <w:rsid w:val="008C2829"/>
    <w:rsid w:val="008C29EA"/>
    <w:rsid w:val="008C330D"/>
    <w:rsid w:val="008C3AC4"/>
    <w:rsid w:val="008C3EB1"/>
    <w:rsid w:val="008C406C"/>
    <w:rsid w:val="008C4295"/>
    <w:rsid w:val="008C4488"/>
    <w:rsid w:val="008C604C"/>
    <w:rsid w:val="008C707E"/>
    <w:rsid w:val="008D01D2"/>
    <w:rsid w:val="008D03E2"/>
    <w:rsid w:val="008D29D3"/>
    <w:rsid w:val="008D2E69"/>
    <w:rsid w:val="008D306B"/>
    <w:rsid w:val="008D3AC8"/>
    <w:rsid w:val="008D3EC0"/>
    <w:rsid w:val="008D4A02"/>
    <w:rsid w:val="008D4A5F"/>
    <w:rsid w:val="008D4B87"/>
    <w:rsid w:val="008D4D0D"/>
    <w:rsid w:val="008D5541"/>
    <w:rsid w:val="008D6BD0"/>
    <w:rsid w:val="008D6DEA"/>
    <w:rsid w:val="008D707F"/>
    <w:rsid w:val="008D7F73"/>
    <w:rsid w:val="008E008A"/>
    <w:rsid w:val="008E09B8"/>
    <w:rsid w:val="008E0CF0"/>
    <w:rsid w:val="008E0DCE"/>
    <w:rsid w:val="008E1B97"/>
    <w:rsid w:val="008E2D26"/>
    <w:rsid w:val="008E3A24"/>
    <w:rsid w:val="008E4EBD"/>
    <w:rsid w:val="008E56AD"/>
    <w:rsid w:val="008E73CA"/>
    <w:rsid w:val="008E75E6"/>
    <w:rsid w:val="008E7C45"/>
    <w:rsid w:val="008F02E7"/>
    <w:rsid w:val="008F0C3C"/>
    <w:rsid w:val="008F0D51"/>
    <w:rsid w:val="008F0E65"/>
    <w:rsid w:val="008F115C"/>
    <w:rsid w:val="008F11BE"/>
    <w:rsid w:val="008F25A4"/>
    <w:rsid w:val="008F2E49"/>
    <w:rsid w:val="008F4781"/>
    <w:rsid w:val="008F5261"/>
    <w:rsid w:val="008F58F4"/>
    <w:rsid w:val="008F5D0C"/>
    <w:rsid w:val="008F60F7"/>
    <w:rsid w:val="008F7565"/>
    <w:rsid w:val="008F7A16"/>
    <w:rsid w:val="008F7B30"/>
    <w:rsid w:val="009003A7"/>
    <w:rsid w:val="009015DE"/>
    <w:rsid w:val="00901EC6"/>
    <w:rsid w:val="00904234"/>
    <w:rsid w:val="0090487D"/>
    <w:rsid w:val="009058DA"/>
    <w:rsid w:val="0090605D"/>
    <w:rsid w:val="00906744"/>
    <w:rsid w:val="00906C8A"/>
    <w:rsid w:val="009102EC"/>
    <w:rsid w:val="009111C6"/>
    <w:rsid w:val="009111DE"/>
    <w:rsid w:val="0091137A"/>
    <w:rsid w:val="0091223C"/>
    <w:rsid w:val="009125AC"/>
    <w:rsid w:val="00912DCE"/>
    <w:rsid w:val="009131A8"/>
    <w:rsid w:val="0091381C"/>
    <w:rsid w:val="00913B6B"/>
    <w:rsid w:val="00914B97"/>
    <w:rsid w:val="00914DA7"/>
    <w:rsid w:val="00914FE1"/>
    <w:rsid w:val="00915714"/>
    <w:rsid w:val="00915BA7"/>
    <w:rsid w:val="009164A3"/>
    <w:rsid w:val="00917BDF"/>
    <w:rsid w:val="00920D2E"/>
    <w:rsid w:val="00920F8D"/>
    <w:rsid w:val="00920FC5"/>
    <w:rsid w:val="00921C7D"/>
    <w:rsid w:val="009221B7"/>
    <w:rsid w:val="009223F1"/>
    <w:rsid w:val="00922827"/>
    <w:rsid w:val="0092282F"/>
    <w:rsid w:val="0092285B"/>
    <w:rsid w:val="00922CDD"/>
    <w:rsid w:val="00922D12"/>
    <w:rsid w:val="00922F16"/>
    <w:rsid w:val="0092399B"/>
    <w:rsid w:val="00924AAF"/>
    <w:rsid w:val="00925643"/>
    <w:rsid w:val="009264A5"/>
    <w:rsid w:val="0092757F"/>
    <w:rsid w:val="00930141"/>
    <w:rsid w:val="009302C6"/>
    <w:rsid w:val="0093077E"/>
    <w:rsid w:val="00930A8D"/>
    <w:rsid w:val="00932572"/>
    <w:rsid w:val="009325CE"/>
    <w:rsid w:val="00933864"/>
    <w:rsid w:val="00934142"/>
    <w:rsid w:val="009345D7"/>
    <w:rsid w:val="0093676D"/>
    <w:rsid w:val="00936C13"/>
    <w:rsid w:val="009371C6"/>
    <w:rsid w:val="009378BA"/>
    <w:rsid w:val="009378C8"/>
    <w:rsid w:val="009407AC"/>
    <w:rsid w:val="0094138A"/>
    <w:rsid w:val="00942435"/>
    <w:rsid w:val="009425A2"/>
    <w:rsid w:val="00942EAC"/>
    <w:rsid w:val="00943E7E"/>
    <w:rsid w:val="0094414F"/>
    <w:rsid w:val="0094495D"/>
    <w:rsid w:val="00944A51"/>
    <w:rsid w:val="009450CC"/>
    <w:rsid w:val="00945114"/>
    <w:rsid w:val="00945BA7"/>
    <w:rsid w:val="00946C8A"/>
    <w:rsid w:val="009474BA"/>
    <w:rsid w:val="00950159"/>
    <w:rsid w:val="0095021B"/>
    <w:rsid w:val="00950708"/>
    <w:rsid w:val="009509FB"/>
    <w:rsid w:val="009516A2"/>
    <w:rsid w:val="0095216E"/>
    <w:rsid w:val="00953C0F"/>
    <w:rsid w:val="00953F19"/>
    <w:rsid w:val="00956F50"/>
    <w:rsid w:val="00957154"/>
    <w:rsid w:val="00960B08"/>
    <w:rsid w:val="00961C9E"/>
    <w:rsid w:val="00961D46"/>
    <w:rsid w:val="0096378E"/>
    <w:rsid w:val="00964EA5"/>
    <w:rsid w:val="009653F2"/>
    <w:rsid w:val="009655E9"/>
    <w:rsid w:val="0096610A"/>
    <w:rsid w:val="009701F1"/>
    <w:rsid w:val="009701F6"/>
    <w:rsid w:val="009703AB"/>
    <w:rsid w:val="0097178A"/>
    <w:rsid w:val="00971F6B"/>
    <w:rsid w:val="00972441"/>
    <w:rsid w:val="00972646"/>
    <w:rsid w:val="00973246"/>
    <w:rsid w:val="00973B49"/>
    <w:rsid w:val="00973BDD"/>
    <w:rsid w:val="00973D9D"/>
    <w:rsid w:val="009768B7"/>
    <w:rsid w:val="00976F59"/>
    <w:rsid w:val="00977667"/>
    <w:rsid w:val="00980E18"/>
    <w:rsid w:val="00981203"/>
    <w:rsid w:val="00981593"/>
    <w:rsid w:val="00981615"/>
    <w:rsid w:val="009820EE"/>
    <w:rsid w:val="009823D8"/>
    <w:rsid w:val="0098294E"/>
    <w:rsid w:val="00982A3B"/>
    <w:rsid w:val="009831A1"/>
    <w:rsid w:val="00983412"/>
    <w:rsid w:val="009834B5"/>
    <w:rsid w:val="00983DC9"/>
    <w:rsid w:val="009857B0"/>
    <w:rsid w:val="0098583C"/>
    <w:rsid w:val="009858DE"/>
    <w:rsid w:val="00985A6E"/>
    <w:rsid w:val="009862A5"/>
    <w:rsid w:val="00990A7D"/>
    <w:rsid w:val="00990CB2"/>
    <w:rsid w:val="009915B2"/>
    <w:rsid w:val="009917FF"/>
    <w:rsid w:val="00992704"/>
    <w:rsid w:val="009931B2"/>
    <w:rsid w:val="0099378B"/>
    <w:rsid w:val="00993C2C"/>
    <w:rsid w:val="00993EA0"/>
    <w:rsid w:val="0099566E"/>
    <w:rsid w:val="009963D4"/>
    <w:rsid w:val="00997283"/>
    <w:rsid w:val="00997518"/>
    <w:rsid w:val="0099764B"/>
    <w:rsid w:val="00997CFF"/>
    <w:rsid w:val="009A01F5"/>
    <w:rsid w:val="009A0AF4"/>
    <w:rsid w:val="009A0E6B"/>
    <w:rsid w:val="009A0EDD"/>
    <w:rsid w:val="009A1962"/>
    <w:rsid w:val="009A2124"/>
    <w:rsid w:val="009A3345"/>
    <w:rsid w:val="009A3B1C"/>
    <w:rsid w:val="009A4DF4"/>
    <w:rsid w:val="009A5B58"/>
    <w:rsid w:val="009A60F3"/>
    <w:rsid w:val="009A620D"/>
    <w:rsid w:val="009A6676"/>
    <w:rsid w:val="009A765E"/>
    <w:rsid w:val="009B0A9C"/>
    <w:rsid w:val="009B0AD8"/>
    <w:rsid w:val="009B0C7E"/>
    <w:rsid w:val="009B263B"/>
    <w:rsid w:val="009B2E36"/>
    <w:rsid w:val="009B2EBB"/>
    <w:rsid w:val="009B3D4F"/>
    <w:rsid w:val="009B4072"/>
    <w:rsid w:val="009B4367"/>
    <w:rsid w:val="009B4992"/>
    <w:rsid w:val="009B5E59"/>
    <w:rsid w:val="009B632D"/>
    <w:rsid w:val="009B66CC"/>
    <w:rsid w:val="009B6E26"/>
    <w:rsid w:val="009B6FDC"/>
    <w:rsid w:val="009B70CD"/>
    <w:rsid w:val="009C0484"/>
    <w:rsid w:val="009C0A85"/>
    <w:rsid w:val="009C3C11"/>
    <w:rsid w:val="009C4A16"/>
    <w:rsid w:val="009C4A84"/>
    <w:rsid w:val="009C4B4A"/>
    <w:rsid w:val="009C57D2"/>
    <w:rsid w:val="009C5A48"/>
    <w:rsid w:val="009C5F19"/>
    <w:rsid w:val="009C67A7"/>
    <w:rsid w:val="009C6DA7"/>
    <w:rsid w:val="009D0178"/>
    <w:rsid w:val="009D0E49"/>
    <w:rsid w:val="009D0F1F"/>
    <w:rsid w:val="009D233F"/>
    <w:rsid w:val="009D2FF3"/>
    <w:rsid w:val="009D32E0"/>
    <w:rsid w:val="009D364B"/>
    <w:rsid w:val="009D5022"/>
    <w:rsid w:val="009D55DA"/>
    <w:rsid w:val="009D5825"/>
    <w:rsid w:val="009D5C4F"/>
    <w:rsid w:val="009D5D91"/>
    <w:rsid w:val="009D6588"/>
    <w:rsid w:val="009D6928"/>
    <w:rsid w:val="009D7428"/>
    <w:rsid w:val="009D75C2"/>
    <w:rsid w:val="009E0A1C"/>
    <w:rsid w:val="009E1062"/>
    <w:rsid w:val="009E11D0"/>
    <w:rsid w:val="009E2162"/>
    <w:rsid w:val="009E224D"/>
    <w:rsid w:val="009E25AE"/>
    <w:rsid w:val="009E37FE"/>
    <w:rsid w:val="009E43ED"/>
    <w:rsid w:val="009E4459"/>
    <w:rsid w:val="009E54E1"/>
    <w:rsid w:val="009E5E6E"/>
    <w:rsid w:val="009E6A67"/>
    <w:rsid w:val="009F021A"/>
    <w:rsid w:val="009F066A"/>
    <w:rsid w:val="009F09BA"/>
    <w:rsid w:val="009F1001"/>
    <w:rsid w:val="009F1A03"/>
    <w:rsid w:val="009F1AB3"/>
    <w:rsid w:val="009F21DB"/>
    <w:rsid w:val="009F3E94"/>
    <w:rsid w:val="009F3F34"/>
    <w:rsid w:val="009F40A3"/>
    <w:rsid w:val="009F481D"/>
    <w:rsid w:val="009F4F0B"/>
    <w:rsid w:val="009F5389"/>
    <w:rsid w:val="009F54FC"/>
    <w:rsid w:val="009F572E"/>
    <w:rsid w:val="009F5FD3"/>
    <w:rsid w:val="009F621C"/>
    <w:rsid w:val="009F673D"/>
    <w:rsid w:val="009F6937"/>
    <w:rsid w:val="00A008D6"/>
    <w:rsid w:val="00A00C55"/>
    <w:rsid w:val="00A02C97"/>
    <w:rsid w:val="00A02E01"/>
    <w:rsid w:val="00A031EA"/>
    <w:rsid w:val="00A0598C"/>
    <w:rsid w:val="00A05D55"/>
    <w:rsid w:val="00A062CC"/>
    <w:rsid w:val="00A069E8"/>
    <w:rsid w:val="00A06AD8"/>
    <w:rsid w:val="00A105A7"/>
    <w:rsid w:val="00A1093C"/>
    <w:rsid w:val="00A1163D"/>
    <w:rsid w:val="00A12D12"/>
    <w:rsid w:val="00A13A84"/>
    <w:rsid w:val="00A148D9"/>
    <w:rsid w:val="00A15C74"/>
    <w:rsid w:val="00A16DA1"/>
    <w:rsid w:val="00A16E35"/>
    <w:rsid w:val="00A178C5"/>
    <w:rsid w:val="00A1790A"/>
    <w:rsid w:val="00A17C2E"/>
    <w:rsid w:val="00A17C38"/>
    <w:rsid w:val="00A22A6E"/>
    <w:rsid w:val="00A263D3"/>
    <w:rsid w:val="00A26DD5"/>
    <w:rsid w:val="00A27EA7"/>
    <w:rsid w:val="00A30558"/>
    <w:rsid w:val="00A30FD7"/>
    <w:rsid w:val="00A32AFA"/>
    <w:rsid w:val="00A336A7"/>
    <w:rsid w:val="00A338B0"/>
    <w:rsid w:val="00A33CA7"/>
    <w:rsid w:val="00A33DEC"/>
    <w:rsid w:val="00A34E33"/>
    <w:rsid w:val="00A35357"/>
    <w:rsid w:val="00A35C5C"/>
    <w:rsid w:val="00A376D1"/>
    <w:rsid w:val="00A378D4"/>
    <w:rsid w:val="00A404ED"/>
    <w:rsid w:val="00A414F0"/>
    <w:rsid w:val="00A416BE"/>
    <w:rsid w:val="00A42E68"/>
    <w:rsid w:val="00A43AC5"/>
    <w:rsid w:val="00A46878"/>
    <w:rsid w:val="00A47253"/>
    <w:rsid w:val="00A479B7"/>
    <w:rsid w:val="00A50EE3"/>
    <w:rsid w:val="00A51CB5"/>
    <w:rsid w:val="00A5206D"/>
    <w:rsid w:val="00A52658"/>
    <w:rsid w:val="00A52919"/>
    <w:rsid w:val="00A52A6D"/>
    <w:rsid w:val="00A52D12"/>
    <w:rsid w:val="00A5377B"/>
    <w:rsid w:val="00A54996"/>
    <w:rsid w:val="00A5574F"/>
    <w:rsid w:val="00A55D43"/>
    <w:rsid w:val="00A56317"/>
    <w:rsid w:val="00A5665A"/>
    <w:rsid w:val="00A56C30"/>
    <w:rsid w:val="00A57133"/>
    <w:rsid w:val="00A57EB3"/>
    <w:rsid w:val="00A60088"/>
    <w:rsid w:val="00A60710"/>
    <w:rsid w:val="00A60F43"/>
    <w:rsid w:val="00A61D68"/>
    <w:rsid w:val="00A635FE"/>
    <w:rsid w:val="00A63B26"/>
    <w:rsid w:val="00A640AE"/>
    <w:rsid w:val="00A640C0"/>
    <w:rsid w:val="00A64372"/>
    <w:rsid w:val="00A6467E"/>
    <w:rsid w:val="00A64682"/>
    <w:rsid w:val="00A646B0"/>
    <w:rsid w:val="00A64A1B"/>
    <w:rsid w:val="00A65542"/>
    <w:rsid w:val="00A663D2"/>
    <w:rsid w:val="00A66722"/>
    <w:rsid w:val="00A67036"/>
    <w:rsid w:val="00A6705D"/>
    <w:rsid w:val="00A672E5"/>
    <w:rsid w:val="00A71609"/>
    <w:rsid w:val="00A72A10"/>
    <w:rsid w:val="00A72B7D"/>
    <w:rsid w:val="00A73308"/>
    <w:rsid w:val="00A73548"/>
    <w:rsid w:val="00A73C6C"/>
    <w:rsid w:val="00A75871"/>
    <w:rsid w:val="00A75BC7"/>
    <w:rsid w:val="00A75EF3"/>
    <w:rsid w:val="00A7601E"/>
    <w:rsid w:val="00A760C7"/>
    <w:rsid w:val="00A7623F"/>
    <w:rsid w:val="00A772FC"/>
    <w:rsid w:val="00A77D78"/>
    <w:rsid w:val="00A77F37"/>
    <w:rsid w:val="00A813FB"/>
    <w:rsid w:val="00A81498"/>
    <w:rsid w:val="00A81EA6"/>
    <w:rsid w:val="00A821D9"/>
    <w:rsid w:val="00A84363"/>
    <w:rsid w:val="00A85591"/>
    <w:rsid w:val="00A855A0"/>
    <w:rsid w:val="00A8650D"/>
    <w:rsid w:val="00A8691D"/>
    <w:rsid w:val="00A8726B"/>
    <w:rsid w:val="00A874FE"/>
    <w:rsid w:val="00A877C0"/>
    <w:rsid w:val="00A87848"/>
    <w:rsid w:val="00A90847"/>
    <w:rsid w:val="00A90ACD"/>
    <w:rsid w:val="00A91AFC"/>
    <w:rsid w:val="00A926F1"/>
    <w:rsid w:val="00A92F7A"/>
    <w:rsid w:val="00A93396"/>
    <w:rsid w:val="00A94149"/>
    <w:rsid w:val="00A9421F"/>
    <w:rsid w:val="00A94340"/>
    <w:rsid w:val="00A94CB6"/>
    <w:rsid w:val="00A95309"/>
    <w:rsid w:val="00A95651"/>
    <w:rsid w:val="00A95B0D"/>
    <w:rsid w:val="00A961D1"/>
    <w:rsid w:val="00A96521"/>
    <w:rsid w:val="00A96785"/>
    <w:rsid w:val="00AA00F4"/>
    <w:rsid w:val="00AA11A1"/>
    <w:rsid w:val="00AA254B"/>
    <w:rsid w:val="00AA26C7"/>
    <w:rsid w:val="00AA4981"/>
    <w:rsid w:val="00AA660A"/>
    <w:rsid w:val="00AA67CD"/>
    <w:rsid w:val="00AA6ADE"/>
    <w:rsid w:val="00AA6BD7"/>
    <w:rsid w:val="00AA73A9"/>
    <w:rsid w:val="00AA7433"/>
    <w:rsid w:val="00AA7AE1"/>
    <w:rsid w:val="00AA7C1A"/>
    <w:rsid w:val="00AB0CC8"/>
    <w:rsid w:val="00AB0D19"/>
    <w:rsid w:val="00AB1F44"/>
    <w:rsid w:val="00AB31E4"/>
    <w:rsid w:val="00AB4354"/>
    <w:rsid w:val="00AB54F2"/>
    <w:rsid w:val="00AB5DF3"/>
    <w:rsid w:val="00AB66D3"/>
    <w:rsid w:val="00AB68F2"/>
    <w:rsid w:val="00AB6A4D"/>
    <w:rsid w:val="00AC1E7F"/>
    <w:rsid w:val="00AC307E"/>
    <w:rsid w:val="00AC4072"/>
    <w:rsid w:val="00AC42E8"/>
    <w:rsid w:val="00AC4D11"/>
    <w:rsid w:val="00AC4EDD"/>
    <w:rsid w:val="00AC50AE"/>
    <w:rsid w:val="00AC51A5"/>
    <w:rsid w:val="00AC554F"/>
    <w:rsid w:val="00AC5EAF"/>
    <w:rsid w:val="00AC6552"/>
    <w:rsid w:val="00AC6E43"/>
    <w:rsid w:val="00AC71D0"/>
    <w:rsid w:val="00AC79B7"/>
    <w:rsid w:val="00AD0481"/>
    <w:rsid w:val="00AD0E7D"/>
    <w:rsid w:val="00AD1158"/>
    <w:rsid w:val="00AD123A"/>
    <w:rsid w:val="00AD1382"/>
    <w:rsid w:val="00AD1872"/>
    <w:rsid w:val="00AD1D94"/>
    <w:rsid w:val="00AD26A2"/>
    <w:rsid w:val="00AD5EE9"/>
    <w:rsid w:val="00AD6012"/>
    <w:rsid w:val="00AD7749"/>
    <w:rsid w:val="00AD7EB1"/>
    <w:rsid w:val="00AE0ED4"/>
    <w:rsid w:val="00AE10F1"/>
    <w:rsid w:val="00AE1EA2"/>
    <w:rsid w:val="00AE2409"/>
    <w:rsid w:val="00AE29F6"/>
    <w:rsid w:val="00AE45C2"/>
    <w:rsid w:val="00AE4A78"/>
    <w:rsid w:val="00AE5A5B"/>
    <w:rsid w:val="00AE5BFE"/>
    <w:rsid w:val="00AE5F2A"/>
    <w:rsid w:val="00AE6202"/>
    <w:rsid w:val="00AE69F9"/>
    <w:rsid w:val="00AE7EB3"/>
    <w:rsid w:val="00AF003A"/>
    <w:rsid w:val="00AF1574"/>
    <w:rsid w:val="00AF1E9A"/>
    <w:rsid w:val="00AF38D7"/>
    <w:rsid w:val="00AF4614"/>
    <w:rsid w:val="00AF4A69"/>
    <w:rsid w:val="00AF4DE7"/>
    <w:rsid w:val="00AF4E4B"/>
    <w:rsid w:val="00AF5972"/>
    <w:rsid w:val="00AF6442"/>
    <w:rsid w:val="00AF6E55"/>
    <w:rsid w:val="00AF76A9"/>
    <w:rsid w:val="00B00EC6"/>
    <w:rsid w:val="00B02B73"/>
    <w:rsid w:val="00B02C38"/>
    <w:rsid w:val="00B0341D"/>
    <w:rsid w:val="00B038D0"/>
    <w:rsid w:val="00B03FEB"/>
    <w:rsid w:val="00B0474D"/>
    <w:rsid w:val="00B059A8"/>
    <w:rsid w:val="00B059CB"/>
    <w:rsid w:val="00B05B64"/>
    <w:rsid w:val="00B05BC8"/>
    <w:rsid w:val="00B06191"/>
    <w:rsid w:val="00B06A5A"/>
    <w:rsid w:val="00B06F43"/>
    <w:rsid w:val="00B072FA"/>
    <w:rsid w:val="00B0754E"/>
    <w:rsid w:val="00B10182"/>
    <w:rsid w:val="00B109C4"/>
    <w:rsid w:val="00B12CB1"/>
    <w:rsid w:val="00B13612"/>
    <w:rsid w:val="00B13619"/>
    <w:rsid w:val="00B13686"/>
    <w:rsid w:val="00B14A54"/>
    <w:rsid w:val="00B1506C"/>
    <w:rsid w:val="00B156A8"/>
    <w:rsid w:val="00B16235"/>
    <w:rsid w:val="00B16318"/>
    <w:rsid w:val="00B16CB6"/>
    <w:rsid w:val="00B17797"/>
    <w:rsid w:val="00B17AAA"/>
    <w:rsid w:val="00B20704"/>
    <w:rsid w:val="00B20BB9"/>
    <w:rsid w:val="00B20D1B"/>
    <w:rsid w:val="00B22516"/>
    <w:rsid w:val="00B22BD3"/>
    <w:rsid w:val="00B22C4E"/>
    <w:rsid w:val="00B2329D"/>
    <w:rsid w:val="00B234CE"/>
    <w:rsid w:val="00B25A65"/>
    <w:rsid w:val="00B25C56"/>
    <w:rsid w:val="00B263BA"/>
    <w:rsid w:val="00B26C06"/>
    <w:rsid w:val="00B276A6"/>
    <w:rsid w:val="00B30A1A"/>
    <w:rsid w:val="00B316B0"/>
    <w:rsid w:val="00B317E4"/>
    <w:rsid w:val="00B31C6A"/>
    <w:rsid w:val="00B3249D"/>
    <w:rsid w:val="00B32E42"/>
    <w:rsid w:val="00B3365B"/>
    <w:rsid w:val="00B336DA"/>
    <w:rsid w:val="00B33E58"/>
    <w:rsid w:val="00B346B3"/>
    <w:rsid w:val="00B35A42"/>
    <w:rsid w:val="00B37DDB"/>
    <w:rsid w:val="00B4016F"/>
    <w:rsid w:val="00B4019F"/>
    <w:rsid w:val="00B40A0E"/>
    <w:rsid w:val="00B41B4E"/>
    <w:rsid w:val="00B42085"/>
    <w:rsid w:val="00B420F8"/>
    <w:rsid w:val="00B42608"/>
    <w:rsid w:val="00B42D5B"/>
    <w:rsid w:val="00B43C98"/>
    <w:rsid w:val="00B455AC"/>
    <w:rsid w:val="00B47997"/>
    <w:rsid w:val="00B47A94"/>
    <w:rsid w:val="00B47AC8"/>
    <w:rsid w:val="00B47AFA"/>
    <w:rsid w:val="00B5080F"/>
    <w:rsid w:val="00B50C2D"/>
    <w:rsid w:val="00B51629"/>
    <w:rsid w:val="00B52331"/>
    <w:rsid w:val="00B526B6"/>
    <w:rsid w:val="00B5294C"/>
    <w:rsid w:val="00B53599"/>
    <w:rsid w:val="00B536EF"/>
    <w:rsid w:val="00B5487A"/>
    <w:rsid w:val="00B5498A"/>
    <w:rsid w:val="00B54ADD"/>
    <w:rsid w:val="00B54BDE"/>
    <w:rsid w:val="00B552F5"/>
    <w:rsid w:val="00B553A8"/>
    <w:rsid w:val="00B55E0E"/>
    <w:rsid w:val="00B55E63"/>
    <w:rsid w:val="00B571A8"/>
    <w:rsid w:val="00B575DC"/>
    <w:rsid w:val="00B57997"/>
    <w:rsid w:val="00B601B8"/>
    <w:rsid w:val="00B608DB"/>
    <w:rsid w:val="00B6100B"/>
    <w:rsid w:val="00B6134C"/>
    <w:rsid w:val="00B6181F"/>
    <w:rsid w:val="00B61B6C"/>
    <w:rsid w:val="00B621DB"/>
    <w:rsid w:val="00B62A86"/>
    <w:rsid w:val="00B63ABB"/>
    <w:rsid w:val="00B658FD"/>
    <w:rsid w:val="00B6631F"/>
    <w:rsid w:val="00B673E8"/>
    <w:rsid w:val="00B6743A"/>
    <w:rsid w:val="00B70AD8"/>
    <w:rsid w:val="00B716A4"/>
    <w:rsid w:val="00B728B3"/>
    <w:rsid w:val="00B74424"/>
    <w:rsid w:val="00B74B0F"/>
    <w:rsid w:val="00B74C03"/>
    <w:rsid w:val="00B7548E"/>
    <w:rsid w:val="00B75D5F"/>
    <w:rsid w:val="00B75D83"/>
    <w:rsid w:val="00B76768"/>
    <w:rsid w:val="00B80BCB"/>
    <w:rsid w:val="00B815BA"/>
    <w:rsid w:val="00B81D71"/>
    <w:rsid w:val="00B8266C"/>
    <w:rsid w:val="00B8299E"/>
    <w:rsid w:val="00B83C08"/>
    <w:rsid w:val="00B83C19"/>
    <w:rsid w:val="00B83C71"/>
    <w:rsid w:val="00B851F8"/>
    <w:rsid w:val="00B85474"/>
    <w:rsid w:val="00B86397"/>
    <w:rsid w:val="00B867C9"/>
    <w:rsid w:val="00B87C24"/>
    <w:rsid w:val="00B90255"/>
    <w:rsid w:val="00B90500"/>
    <w:rsid w:val="00B909FF"/>
    <w:rsid w:val="00B90F1D"/>
    <w:rsid w:val="00B91270"/>
    <w:rsid w:val="00B923ED"/>
    <w:rsid w:val="00B931CC"/>
    <w:rsid w:val="00B943CF"/>
    <w:rsid w:val="00B94470"/>
    <w:rsid w:val="00B95572"/>
    <w:rsid w:val="00B96915"/>
    <w:rsid w:val="00BA1118"/>
    <w:rsid w:val="00BA2D4C"/>
    <w:rsid w:val="00BA2E20"/>
    <w:rsid w:val="00BA3A5C"/>
    <w:rsid w:val="00BA4101"/>
    <w:rsid w:val="00BA4E24"/>
    <w:rsid w:val="00BA5743"/>
    <w:rsid w:val="00BA6F79"/>
    <w:rsid w:val="00BA6FC7"/>
    <w:rsid w:val="00BA75BB"/>
    <w:rsid w:val="00BA773B"/>
    <w:rsid w:val="00BA7DD0"/>
    <w:rsid w:val="00BB0E96"/>
    <w:rsid w:val="00BB2A10"/>
    <w:rsid w:val="00BB2F16"/>
    <w:rsid w:val="00BB364E"/>
    <w:rsid w:val="00BB3808"/>
    <w:rsid w:val="00BB3F3D"/>
    <w:rsid w:val="00BB3FBB"/>
    <w:rsid w:val="00BB400C"/>
    <w:rsid w:val="00BB40F4"/>
    <w:rsid w:val="00BB4584"/>
    <w:rsid w:val="00BB46B4"/>
    <w:rsid w:val="00BB4FED"/>
    <w:rsid w:val="00BB5F1F"/>
    <w:rsid w:val="00BB7113"/>
    <w:rsid w:val="00BB713B"/>
    <w:rsid w:val="00BB7651"/>
    <w:rsid w:val="00BB7A33"/>
    <w:rsid w:val="00BB7E0F"/>
    <w:rsid w:val="00BC00EB"/>
    <w:rsid w:val="00BC070A"/>
    <w:rsid w:val="00BC1159"/>
    <w:rsid w:val="00BC1304"/>
    <w:rsid w:val="00BC1890"/>
    <w:rsid w:val="00BC2020"/>
    <w:rsid w:val="00BC42AC"/>
    <w:rsid w:val="00BC4776"/>
    <w:rsid w:val="00BC49ED"/>
    <w:rsid w:val="00BC5153"/>
    <w:rsid w:val="00BC52A3"/>
    <w:rsid w:val="00BC5509"/>
    <w:rsid w:val="00BC6325"/>
    <w:rsid w:val="00BC644C"/>
    <w:rsid w:val="00BC64D2"/>
    <w:rsid w:val="00BC6F90"/>
    <w:rsid w:val="00BD14E9"/>
    <w:rsid w:val="00BD2181"/>
    <w:rsid w:val="00BD2882"/>
    <w:rsid w:val="00BD45A9"/>
    <w:rsid w:val="00BD4715"/>
    <w:rsid w:val="00BD4BA6"/>
    <w:rsid w:val="00BD537C"/>
    <w:rsid w:val="00BD55AA"/>
    <w:rsid w:val="00BD55B8"/>
    <w:rsid w:val="00BD575E"/>
    <w:rsid w:val="00BD5D8C"/>
    <w:rsid w:val="00BD5FA9"/>
    <w:rsid w:val="00BD6167"/>
    <w:rsid w:val="00BD65B1"/>
    <w:rsid w:val="00BD6E74"/>
    <w:rsid w:val="00BD711C"/>
    <w:rsid w:val="00BD7510"/>
    <w:rsid w:val="00BD7E93"/>
    <w:rsid w:val="00BE1940"/>
    <w:rsid w:val="00BE1A4F"/>
    <w:rsid w:val="00BE1CE9"/>
    <w:rsid w:val="00BE285D"/>
    <w:rsid w:val="00BE301D"/>
    <w:rsid w:val="00BE3294"/>
    <w:rsid w:val="00BE3737"/>
    <w:rsid w:val="00BE3CD0"/>
    <w:rsid w:val="00BE48C3"/>
    <w:rsid w:val="00BE55CE"/>
    <w:rsid w:val="00BE5857"/>
    <w:rsid w:val="00BE59E1"/>
    <w:rsid w:val="00BE7FCB"/>
    <w:rsid w:val="00BF080C"/>
    <w:rsid w:val="00BF12ED"/>
    <w:rsid w:val="00BF350A"/>
    <w:rsid w:val="00BF3587"/>
    <w:rsid w:val="00BF400A"/>
    <w:rsid w:val="00BF410E"/>
    <w:rsid w:val="00BF4228"/>
    <w:rsid w:val="00BF49E7"/>
    <w:rsid w:val="00BF57CD"/>
    <w:rsid w:val="00BF589D"/>
    <w:rsid w:val="00BF6355"/>
    <w:rsid w:val="00BF65DB"/>
    <w:rsid w:val="00BF707E"/>
    <w:rsid w:val="00BF74F9"/>
    <w:rsid w:val="00C005D6"/>
    <w:rsid w:val="00C00B88"/>
    <w:rsid w:val="00C01B5C"/>
    <w:rsid w:val="00C021E3"/>
    <w:rsid w:val="00C022AB"/>
    <w:rsid w:val="00C025DF"/>
    <w:rsid w:val="00C02A20"/>
    <w:rsid w:val="00C0339C"/>
    <w:rsid w:val="00C03F7A"/>
    <w:rsid w:val="00C04045"/>
    <w:rsid w:val="00C04229"/>
    <w:rsid w:val="00C06E65"/>
    <w:rsid w:val="00C07167"/>
    <w:rsid w:val="00C07172"/>
    <w:rsid w:val="00C11127"/>
    <w:rsid w:val="00C115CA"/>
    <w:rsid w:val="00C11B6F"/>
    <w:rsid w:val="00C11D48"/>
    <w:rsid w:val="00C123DA"/>
    <w:rsid w:val="00C124C8"/>
    <w:rsid w:val="00C12BDD"/>
    <w:rsid w:val="00C13537"/>
    <w:rsid w:val="00C13D49"/>
    <w:rsid w:val="00C14106"/>
    <w:rsid w:val="00C14858"/>
    <w:rsid w:val="00C14BC5"/>
    <w:rsid w:val="00C158A1"/>
    <w:rsid w:val="00C159C3"/>
    <w:rsid w:val="00C15CD9"/>
    <w:rsid w:val="00C165B2"/>
    <w:rsid w:val="00C1677F"/>
    <w:rsid w:val="00C16C80"/>
    <w:rsid w:val="00C16CB2"/>
    <w:rsid w:val="00C17A5D"/>
    <w:rsid w:val="00C20196"/>
    <w:rsid w:val="00C20287"/>
    <w:rsid w:val="00C206E4"/>
    <w:rsid w:val="00C211B8"/>
    <w:rsid w:val="00C217D6"/>
    <w:rsid w:val="00C22B6C"/>
    <w:rsid w:val="00C233E9"/>
    <w:rsid w:val="00C23418"/>
    <w:rsid w:val="00C23DDD"/>
    <w:rsid w:val="00C2416C"/>
    <w:rsid w:val="00C241F7"/>
    <w:rsid w:val="00C2462E"/>
    <w:rsid w:val="00C2471B"/>
    <w:rsid w:val="00C25614"/>
    <w:rsid w:val="00C263A6"/>
    <w:rsid w:val="00C2642E"/>
    <w:rsid w:val="00C27E4F"/>
    <w:rsid w:val="00C30DCC"/>
    <w:rsid w:val="00C31EC8"/>
    <w:rsid w:val="00C320D8"/>
    <w:rsid w:val="00C32397"/>
    <w:rsid w:val="00C324A7"/>
    <w:rsid w:val="00C34606"/>
    <w:rsid w:val="00C35AE4"/>
    <w:rsid w:val="00C35E27"/>
    <w:rsid w:val="00C374BC"/>
    <w:rsid w:val="00C3799B"/>
    <w:rsid w:val="00C37EB7"/>
    <w:rsid w:val="00C40065"/>
    <w:rsid w:val="00C40288"/>
    <w:rsid w:val="00C41122"/>
    <w:rsid w:val="00C4180C"/>
    <w:rsid w:val="00C428DA"/>
    <w:rsid w:val="00C4291A"/>
    <w:rsid w:val="00C43026"/>
    <w:rsid w:val="00C43C4E"/>
    <w:rsid w:val="00C44644"/>
    <w:rsid w:val="00C44736"/>
    <w:rsid w:val="00C459E9"/>
    <w:rsid w:val="00C46586"/>
    <w:rsid w:val="00C50857"/>
    <w:rsid w:val="00C51B74"/>
    <w:rsid w:val="00C51D33"/>
    <w:rsid w:val="00C532FD"/>
    <w:rsid w:val="00C53466"/>
    <w:rsid w:val="00C53999"/>
    <w:rsid w:val="00C53B85"/>
    <w:rsid w:val="00C547CC"/>
    <w:rsid w:val="00C55F0B"/>
    <w:rsid w:val="00C56659"/>
    <w:rsid w:val="00C56AA1"/>
    <w:rsid w:val="00C57DBC"/>
    <w:rsid w:val="00C60258"/>
    <w:rsid w:val="00C60CAE"/>
    <w:rsid w:val="00C61A5D"/>
    <w:rsid w:val="00C62185"/>
    <w:rsid w:val="00C62BBD"/>
    <w:rsid w:val="00C62CFE"/>
    <w:rsid w:val="00C62D65"/>
    <w:rsid w:val="00C64215"/>
    <w:rsid w:val="00C6545B"/>
    <w:rsid w:val="00C6620E"/>
    <w:rsid w:val="00C66690"/>
    <w:rsid w:val="00C666B5"/>
    <w:rsid w:val="00C66D63"/>
    <w:rsid w:val="00C67B83"/>
    <w:rsid w:val="00C71863"/>
    <w:rsid w:val="00C72216"/>
    <w:rsid w:val="00C724E9"/>
    <w:rsid w:val="00C72F99"/>
    <w:rsid w:val="00C73168"/>
    <w:rsid w:val="00C73204"/>
    <w:rsid w:val="00C734AD"/>
    <w:rsid w:val="00C73B14"/>
    <w:rsid w:val="00C73E1C"/>
    <w:rsid w:val="00C740AA"/>
    <w:rsid w:val="00C745C9"/>
    <w:rsid w:val="00C74874"/>
    <w:rsid w:val="00C74CC2"/>
    <w:rsid w:val="00C74EC3"/>
    <w:rsid w:val="00C7517C"/>
    <w:rsid w:val="00C75268"/>
    <w:rsid w:val="00C75599"/>
    <w:rsid w:val="00C76B39"/>
    <w:rsid w:val="00C77B48"/>
    <w:rsid w:val="00C77D25"/>
    <w:rsid w:val="00C823F2"/>
    <w:rsid w:val="00C82CB1"/>
    <w:rsid w:val="00C82CC5"/>
    <w:rsid w:val="00C836C4"/>
    <w:rsid w:val="00C84B4A"/>
    <w:rsid w:val="00C84E24"/>
    <w:rsid w:val="00C84E33"/>
    <w:rsid w:val="00C85FA6"/>
    <w:rsid w:val="00C8651D"/>
    <w:rsid w:val="00C8680F"/>
    <w:rsid w:val="00C868D6"/>
    <w:rsid w:val="00C86A5D"/>
    <w:rsid w:val="00C87F10"/>
    <w:rsid w:val="00C90F2D"/>
    <w:rsid w:val="00C9177E"/>
    <w:rsid w:val="00C91D8C"/>
    <w:rsid w:val="00C91F1B"/>
    <w:rsid w:val="00C9293B"/>
    <w:rsid w:val="00C92A35"/>
    <w:rsid w:val="00C94094"/>
    <w:rsid w:val="00C942EA"/>
    <w:rsid w:val="00C95AC7"/>
    <w:rsid w:val="00C95DAD"/>
    <w:rsid w:val="00C97A65"/>
    <w:rsid w:val="00C97C66"/>
    <w:rsid w:val="00C97F61"/>
    <w:rsid w:val="00CA1A17"/>
    <w:rsid w:val="00CA284A"/>
    <w:rsid w:val="00CA2CA8"/>
    <w:rsid w:val="00CA3384"/>
    <w:rsid w:val="00CA35F1"/>
    <w:rsid w:val="00CA3EE4"/>
    <w:rsid w:val="00CA4189"/>
    <w:rsid w:val="00CA4307"/>
    <w:rsid w:val="00CA4994"/>
    <w:rsid w:val="00CA50E4"/>
    <w:rsid w:val="00CA6457"/>
    <w:rsid w:val="00CA6593"/>
    <w:rsid w:val="00CA6DC3"/>
    <w:rsid w:val="00CA7D88"/>
    <w:rsid w:val="00CB0D12"/>
    <w:rsid w:val="00CB1EE1"/>
    <w:rsid w:val="00CB47D3"/>
    <w:rsid w:val="00CB48D5"/>
    <w:rsid w:val="00CB59C5"/>
    <w:rsid w:val="00CB6C03"/>
    <w:rsid w:val="00CB6DA4"/>
    <w:rsid w:val="00CB79F0"/>
    <w:rsid w:val="00CC0AD1"/>
    <w:rsid w:val="00CC1210"/>
    <w:rsid w:val="00CC1A3C"/>
    <w:rsid w:val="00CC1EB3"/>
    <w:rsid w:val="00CC204E"/>
    <w:rsid w:val="00CC2F29"/>
    <w:rsid w:val="00CC447B"/>
    <w:rsid w:val="00CC4A1A"/>
    <w:rsid w:val="00CC50B6"/>
    <w:rsid w:val="00CC52BD"/>
    <w:rsid w:val="00CC5EE9"/>
    <w:rsid w:val="00CC5FDE"/>
    <w:rsid w:val="00CC6C45"/>
    <w:rsid w:val="00CC72FE"/>
    <w:rsid w:val="00CC77FC"/>
    <w:rsid w:val="00CD1007"/>
    <w:rsid w:val="00CD11EB"/>
    <w:rsid w:val="00CD15AB"/>
    <w:rsid w:val="00CD22FE"/>
    <w:rsid w:val="00CD29F1"/>
    <w:rsid w:val="00CD30E6"/>
    <w:rsid w:val="00CD3260"/>
    <w:rsid w:val="00CD33A0"/>
    <w:rsid w:val="00CD4342"/>
    <w:rsid w:val="00CD5E91"/>
    <w:rsid w:val="00CD634E"/>
    <w:rsid w:val="00CE0648"/>
    <w:rsid w:val="00CE1382"/>
    <w:rsid w:val="00CE1E9A"/>
    <w:rsid w:val="00CE1FDF"/>
    <w:rsid w:val="00CE22D8"/>
    <w:rsid w:val="00CE291B"/>
    <w:rsid w:val="00CE2C82"/>
    <w:rsid w:val="00CE2F46"/>
    <w:rsid w:val="00CE3394"/>
    <w:rsid w:val="00CE3B4F"/>
    <w:rsid w:val="00CE40D9"/>
    <w:rsid w:val="00CE4C1E"/>
    <w:rsid w:val="00CE756B"/>
    <w:rsid w:val="00CE7A5E"/>
    <w:rsid w:val="00CF1C4E"/>
    <w:rsid w:val="00CF22EA"/>
    <w:rsid w:val="00CF240D"/>
    <w:rsid w:val="00CF2D9C"/>
    <w:rsid w:val="00CF3F1C"/>
    <w:rsid w:val="00CF3F7A"/>
    <w:rsid w:val="00CF44DC"/>
    <w:rsid w:val="00CF4D47"/>
    <w:rsid w:val="00CF504D"/>
    <w:rsid w:val="00CF5581"/>
    <w:rsid w:val="00CF57B7"/>
    <w:rsid w:val="00CF5CA1"/>
    <w:rsid w:val="00D000C6"/>
    <w:rsid w:val="00D01D98"/>
    <w:rsid w:val="00D01F1F"/>
    <w:rsid w:val="00D040A3"/>
    <w:rsid w:val="00D04BEB"/>
    <w:rsid w:val="00D057E7"/>
    <w:rsid w:val="00D05DA0"/>
    <w:rsid w:val="00D060DF"/>
    <w:rsid w:val="00D067EF"/>
    <w:rsid w:val="00D10A6F"/>
    <w:rsid w:val="00D11955"/>
    <w:rsid w:val="00D12387"/>
    <w:rsid w:val="00D1276C"/>
    <w:rsid w:val="00D13142"/>
    <w:rsid w:val="00D1388C"/>
    <w:rsid w:val="00D13A05"/>
    <w:rsid w:val="00D144A9"/>
    <w:rsid w:val="00D14F48"/>
    <w:rsid w:val="00D1535C"/>
    <w:rsid w:val="00D153F4"/>
    <w:rsid w:val="00D1610B"/>
    <w:rsid w:val="00D16E5D"/>
    <w:rsid w:val="00D170CC"/>
    <w:rsid w:val="00D1711E"/>
    <w:rsid w:val="00D17808"/>
    <w:rsid w:val="00D17BAA"/>
    <w:rsid w:val="00D17DD2"/>
    <w:rsid w:val="00D209EF"/>
    <w:rsid w:val="00D20EEE"/>
    <w:rsid w:val="00D20FE6"/>
    <w:rsid w:val="00D225EA"/>
    <w:rsid w:val="00D22AA7"/>
    <w:rsid w:val="00D23A55"/>
    <w:rsid w:val="00D2436F"/>
    <w:rsid w:val="00D24619"/>
    <w:rsid w:val="00D24FFA"/>
    <w:rsid w:val="00D25B8F"/>
    <w:rsid w:val="00D2668A"/>
    <w:rsid w:val="00D26FC4"/>
    <w:rsid w:val="00D27633"/>
    <w:rsid w:val="00D276F6"/>
    <w:rsid w:val="00D277EC"/>
    <w:rsid w:val="00D27F0C"/>
    <w:rsid w:val="00D314CF"/>
    <w:rsid w:val="00D32080"/>
    <w:rsid w:val="00D327A5"/>
    <w:rsid w:val="00D335A4"/>
    <w:rsid w:val="00D33AD1"/>
    <w:rsid w:val="00D340A1"/>
    <w:rsid w:val="00D347E9"/>
    <w:rsid w:val="00D34AE9"/>
    <w:rsid w:val="00D34F06"/>
    <w:rsid w:val="00D3544F"/>
    <w:rsid w:val="00D354D8"/>
    <w:rsid w:val="00D35681"/>
    <w:rsid w:val="00D379CE"/>
    <w:rsid w:val="00D37C58"/>
    <w:rsid w:val="00D37D54"/>
    <w:rsid w:val="00D40A48"/>
    <w:rsid w:val="00D4102D"/>
    <w:rsid w:val="00D4240B"/>
    <w:rsid w:val="00D43FDE"/>
    <w:rsid w:val="00D4412D"/>
    <w:rsid w:val="00D44215"/>
    <w:rsid w:val="00D442FD"/>
    <w:rsid w:val="00D447C1"/>
    <w:rsid w:val="00D45A7F"/>
    <w:rsid w:val="00D45B9D"/>
    <w:rsid w:val="00D472AF"/>
    <w:rsid w:val="00D47474"/>
    <w:rsid w:val="00D4748F"/>
    <w:rsid w:val="00D504BA"/>
    <w:rsid w:val="00D50DAD"/>
    <w:rsid w:val="00D524B7"/>
    <w:rsid w:val="00D538A5"/>
    <w:rsid w:val="00D5392B"/>
    <w:rsid w:val="00D54BF4"/>
    <w:rsid w:val="00D54C5A"/>
    <w:rsid w:val="00D56597"/>
    <w:rsid w:val="00D56BB5"/>
    <w:rsid w:val="00D60A21"/>
    <w:rsid w:val="00D60D74"/>
    <w:rsid w:val="00D6125B"/>
    <w:rsid w:val="00D61BE9"/>
    <w:rsid w:val="00D61D0F"/>
    <w:rsid w:val="00D61E01"/>
    <w:rsid w:val="00D6224E"/>
    <w:rsid w:val="00D6282D"/>
    <w:rsid w:val="00D62955"/>
    <w:rsid w:val="00D63DE4"/>
    <w:rsid w:val="00D64CAC"/>
    <w:rsid w:val="00D64D44"/>
    <w:rsid w:val="00D65534"/>
    <w:rsid w:val="00D66348"/>
    <w:rsid w:val="00D71494"/>
    <w:rsid w:val="00D72D6E"/>
    <w:rsid w:val="00D73462"/>
    <w:rsid w:val="00D73FCE"/>
    <w:rsid w:val="00D74077"/>
    <w:rsid w:val="00D74AFC"/>
    <w:rsid w:val="00D76164"/>
    <w:rsid w:val="00D77E87"/>
    <w:rsid w:val="00D8029F"/>
    <w:rsid w:val="00D80C73"/>
    <w:rsid w:val="00D80E53"/>
    <w:rsid w:val="00D81428"/>
    <w:rsid w:val="00D81A77"/>
    <w:rsid w:val="00D81F0F"/>
    <w:rsid w:val="00D82325"/>
    <w:rsid w:val="00D825A3"/>
    <w:rsid w:val="00D82BDA"/>
    <w:rsid w:val="00D82C5D"/>
    <w:rsid w:val="00D84218"/>
    <w:rsid w:val="00D8468C"/>
    <w:rsid w:val="00D8471B"/>
    <w:rsid w:val="00D84BE1"/>
    <w:rsid w:val="00D853F1"/>
    <w:rsid w:val="00D8691A"/>
    <w:rsid w:val="00D873AB"/>
    <w:rsid w:val="00D87CC1"/>
    <w:rsid w:val="00D90B24"/>
    <w:rsid w:val="00D91209"/>
    <w:rsid w:val="00D912AA"/>
    <w:rsid w:val="00D914AE"/>
    <w:rsid w:val="00D922B6"/>
    <w:rsid w:val="00D92429"/>
    <w:rsid w:val="00D928B5"/>
    <w:rsid w:val="00D92C80"/>
    <w:rsid w:val="00D93203"/>
    <w:rsid w:val="00D932AC"/>
    <w:rsid w:val="00D943E7"/>
    <w:rsid w:val="00D951DD"/>
    <w:rsid w:val="00D95990"/>
    <w:rsid w:val="00D960AE"/>
    <w:rsid w:val="00D96503"/>
    <w:rsid w:val="00D96E05"/>
    <w:rsid w:val="00D96E55"/>
    <w:rsid w:val="00D97531"/>
    <w:rsid w:val="00D97667"/>
    <w:rsid w:val="00DA1C68"/>
    <w:rsid w:val="00DA37CD"/>
    <w:rsid w:val="00DA4219"/>
    <w:rsid w:val="00DA440F"/>
    <w:rsid w:val="00DA4AD5"/>
    <w:rsid w:val="00DA4AF5"/>
    <w:rsid w:val="00DA5AB0"/>
    <w:rsid w:val="00DA5B61"/>
    <w:rsid w:val="00DA60E6"/>
    <w:rsid w:val="00DA6939"/>
    <w:rsid w:val="00DA708D"/>
    <w:rsid w:val="00DA735B"/>
    <w:rsid w:val="00DA78AE"/>
    <w:rsid w:val="00DA7EC4"/>
    <w:rsid w:val="00DB0746"/>
    <w:rsid w:val="00DB1846"/>
    <w:rsid w:val="00DB2106"/>
    <w:rsid w:val="00DB2E1A"/>
    <w:rsid w:val="00DB352C"/>
    <w:rsid w:val="00DB4A70"/>
    <w:rsid w:val="00DB5420"/>
    <w:rsid w:val="00DB6608"/>
    <w:rsid w:val="00DB6CDA"/>
    <w:rsid w:val="00DC0D5E"/>
    <w:rsid w:val="00DC1128"/>
    <w:rsid w:val="00DC1671"/>
    <w:rsid w:val="00DC29BC"/>
    <w:rsid w:val="00DC3F82"/>
    <w:rsid w:val="00DC48CA"/>
    <w:rsid w:val="00DC50CA"/>
    <w:rsid w:val="00DC5BB4"/>
    <w:rsid w:val="00DC67D5"/>
    <w:rsid w:val="00DC687B"/>
    <w:rsid w:val="00DC73D4"/>
    <w:rsid w:val="00DC740A"/>
    <w:rsid w:val="00DC7678"/>
    <w:rsid w:val="00DC77E4"/>
    <w:rsid w:val="00DC7ED3"/>
    <w:rsid w:val="00DD2344"/>
    <w:rsid w:val="00DD2AEB"/>
    <w:rsid w:val="00DD3403"/>
    <w:rsid w:val="00DD3412"/>
    <w:rsid w:val="00DD3873"/>
    <w:rsid w:val="00DD3C20"/>
    <w:rsid w:val="00DD53B3"/>
    <w:rsid w:val="00DD5BD1"/>
    <w:rsid w:val="00DD6D92"/>
    <w:rsid w:val="00DD77FE"/>
    <w:rsid w:val="00DD7AAB"/>
    <w:rsid w:val="00DE0CC8"/>
    <w:rsid w:val="00DE0DE2"/>
    <w:rsid w:val="00DE150B"/>
    <w:rsid w:val="00DE23D6"/>
    <w:rsid w:val="00DE261F"/>
    <w:rsid w:val="00DE3450"/>
    <w:rsid w:val="00DE36CD"/>
    <w:rsid w:val="00DE37B0"/>
    <w:rsid w:val="00DE4A66"/>
    <w:rsid w:val="00DE65DA"/>
    <w:rsid w:val="00DE6ADF"/>
    <w:rsid w:val="00DE7376"/>
    <w:rsid w:val="00DE73EC"/>
    <w:rsid w:val="00DE752B"/>
    <w:rsid w:val="00DE792D"/>
    <w:rsid w:val="00DF0308"/>
    <w:rsid w:val="00DF0E7A"/>
    <w:rsid w:val="00DF10C2"/>
    <w:rsid w:val="00DF22DB"/>
    <w:rsid w:val="00DF2882"/>
    <w:rsid w:val="00DF3F8F"/>
    <w:rsid w:val="00DF44D1"/>
    <w:rsid w:val="00DF4EEE"/>
    <w:rsid w:val="00DF512A"/>
    <w:rsid w:val="00DF526A"/>
    <w:rsid w:val="00DF5566"/>
    <w:rsid w:val="00DF5729"/>
    <w:rsid w:val="00DF640B"/>
    <w:rsid w:val="00DF7779"/>
    <w:rsid w:val="00E00A25"/>
    <w:rsid w:val="00E00E64"/>
    <w:rsid w:val="00E0170F"/>
    <w:rsid w:val="00E01F00"/>
    <w:rsid w:val="00E0200A"/>
    <w:rsid w:val="00E02783"/>
    <w:rsid w:val="00E03354"/>
    <w:rsid w:val="00E033AC"/>
    <w:rsid w:val="00E036AA"/>
    <w:rsid w:val="00E045F2"/>
    <w:rsid w:val="00E04820"/>
    <w:rsid w:val="00E04ECB"/>
    <w:rsid w:val="00E075F9"/>
    <w:rsid w:val="00E07699"/>
    <w:rsid w:val="00E118DE"/>
    <w:rsid w:val="00E12432"/>
    <w:rsid w:val="00E12822"/>
    <w:rsid w:val="00E12A6F"/>
    <w:rsid w:val="00E132AC"/>
    <w:rsid w:val="00E13F24"/>
    <w:rsid w:val="00E1419B"/>
    <w:rsid w:val="00E14381"/>
    <w:rsid w:val="00E14958"/>
    <w:rsid w:val="00E159DC"/>
    <w:rsid w:val="00E15DB5"/>
    <w:rsid w:val="00E16584"/>
    <w:rsid w:val="00E16953"/>
    <w:rsid w:val="00E1728E"/>
    <w:rsid w:val="00E17D50"/>
    <w:rsid w:val="00E210A5"/>
    <w:rsid w:val="00E21863"/>
    <w:rsid w:val="00E22512"/>
    <w:rsid w:val="00E24DF5"/>
    <w:rsid w:val="00E2520A"/>
    <w:rsid w:val="00E271A3"/>
    <w:rsid w:val="00E272CA"/>
    <w:rsid w:val="00E27700"/>
    <w:rsid w:val="00E27B20"/>
    <w:rsid w:val="00E27BC1"/>
    <w:rsid w:val="00E27BC9"/>
    <w:rsid w:val="00E27FA5"/>
    <w:rsid w:val="00E304E0"/>
    <w:rsid w:val="00E31AE0"/>
    <w:rsid w:val="00E320F0"/>
    <w:rsid w:val="00E321FA"/>
    <w:rsid w:val="00E32813"/>
    <w:rsid w:val="00E33327"/>
    <w:rsid w:val="00E33344"/>
    <w:rsid w:val="00E33A4B"/>
    <w:rsid w:val="00E35769"/>
    <w:rsid w:val="00E35913"/>
    <w:rsid w:val="00E36948"/>
    <w:rsid w:val="00E37E29"/>
    <w:rsid w:val="00E403DD"/>
    <w:rsid w:val="00E40E6B"/>
    <w:rsid w:val="00E412CA"/>
    <w:rsid w:val="00E41648"/>
    <w:rsid w:val="00E4257E"/>
    <w:rsid w:val="00E425BD"/>
    <w:rsid w:val="00E4315B"/>
    <w:rsid w:val="00E436DB"/>
    <w:rsid w:val="00E442E3"/>
    <w:rsid w:val="00E44ACA"/>
    <w:rsid w:val="00E44C48"/>
    <w:rsid w:val="00E44F24"/>
    <w:rsid w:val="00E45676"/>
    <w:rsid w:val="00E4578A"/>
    <w:rsid w:val="00E45D1A"/>
    <w:rsid w:val="00E45EEE"/>
    <w:rsid w:val="00E46073"/>
    <w:rsid w:val="00E4607D"/>
    <w:rsid w:val="00E4632B"/>
    <w:rsid w:val="00E46BAE"/>
    <w:rsid w:val="00E47D64"/>
    <w:rsid w:val="00E5202B"/>
    <w:rsid w:val="00E525A6"/>
    <w:rsid w:val="00E5263C"/>
    <w:rsid w:val="00E53D58"/>
    <w:rsid w:val="00E540D7"/>
    <w:rsid w:val="00E543A4"/>
    <w:rsid w:val="00E5448D"/>
    <w:rsid w:val="00E56042"/>
    <w:rsid w:val="00E579B6"/>
    <w:rsid w:val="00E61026"/>
    <w:rsid w:val="00E611C9"/>
    <w:rsid w:val="00E61727"/>
    <w:rsid w:val="00E622A6"/>
    <w:rsid w:val="00E629FF"/>
    <w:rsid w:val="00E62C34"/>
    <w:rsid w:val="00E634E3"/>
    <w:rsid w:val="00E638BB"/>
    <w:rsid w:val="00E63981"/>
    <w:rsid w:val="00E6412B"/>
    <w:rsid w:val="00E648BD"/>
    <w:rsid w:val="00E6522C"/>
    <w:rsid w:val="00E6708C"/>
    <w:rsid w:val="00E6736B"/>
    <w:rsid w:val="00E67904"/>
    <w:rsid w:val="00E7003F"/>
    <w:rsid w:val="00E70536"/>
    <w:rsid w:val="00E7068D"/>
    <w:rsid w:val="00E71277"/>
    <w:rsid w:val="00E724C7"/>
    <w:rsid w:val="00E72898"/>
    <w:rsid w:val="00E732F5"/>
    <w:rsid w:val="00E738BE"/>
    <w:rsid w:val="00E7491E"/>
    <w:rsid w:val="00E74B8E"/>
    <w:rsid w:val="00E7500E"/>
    <w:rsid w:val="00E7651C"/>
    <w:rsid w:val="00E7675D"/>
    <w:rsid w:val="00E772F3"/>
    <w:rsid w:val="00E77D2D"/>
    <w:rsid w:val="00E80085"/>
    <w:rsid w:val="00E80D9A"/>
    <w:rsid w:val="00E81190"/>
    <w:rsid w:val="00E81494"/>
    <w:rsid w:val="00E81821"/>
    <w:rsid w:val="00E81CE2"/>
    <w:rsid w:val="00E81D90"/>
    <w:rsid w:val="00E82DA5"/>
    <w:rsid w:val="00E8350B"/>
    <w:rsid w:val="00E83588"/>
    <w:rsid w:val="00E84486"/>
    <w:rsid w:val="00E86477"/>
    <w:rsid w:val="00E871EA"/>
    <w:rsid w:val="00E87394"/>
    <w:rsid w:val="00E903A8"/>
    <w:rsid w:val="00E91058"/>
    <w:rsid w:val="00E910D6"/>
    <w:rsid w:val="00E91898"/>
    <w:rsid w:val="00E923DF"/>
    <w:rsid w:val="00E92D31"/>
    <w:rsid w:val="00E9365F"/>
    <w:rsid w:val="00E941E0"/>
    <w:rsid w:val="00E94C47"/>
    <w:rsid w:val="00E96E24"/>
    <w:rsid w:val="00E96E2B"/>
    <w:rsid w:val="00E977B8"/>
    <w:rsid w:val="00EA00E0"/>
    <w:rsid w:val="00EA0F30"/>
    <w:rsid w:val="00EA1051"/>
    <w:rsid w:val="00EA1DB3"/>
    <w:rsid w:val="00EA245B"/>
    <w:rsid w:val="00EA25B4"/>
    <w:rsid w:val="00EA2EB3"/>
    <w:rsid w:val="00EA3014"/>
    <w:rsid w:val="00EA5783"/>
    <w:rsid w:val="00EA5B0F"/>
    <w:rsid w:val="00EA5DB4"/>
    <w:rsid w:val="00EA7139"/>
    <w:rsid w:val="00EA786C"/>
    <w:rsid w:val="00EA7B5B"/>
    <w:rsid w:val="00EB17D1"/>
    <w:rsid w:val="00EB22F0"/>
    <w:rsid w:val="00EB2B23"/>
    <w:rsid w:val="00EB2ED2"/>
    <w:rsid w:val="00EB381C"/>
    <w:rsid w:val="00EB3F9E"/>
    <w:rsid w:val="00EB401E"/>
    <w:rsid w:val="00EB4AD8"/>
    <w:rsid w:val="00EB59BE"/>
    <w:rsid w:val="00EB68FF"/>
    <w:rsid w:val="00EB6E08"/>
    <w:rsid w:val="00EB7321"/>
    <w:rsid w:val="00EB7698"/>
    <w:rsid w:val="00EC0B32"/>
    <w:rsid w:val="00EC102E"/>
    <w:rsid w:val="00EC10D0"/>
    <w:rsid w:val="00EC1554"/>
    <w:rsid w:val="00EC16E3"/>
    <w:rsid w:val="00EC35EC"/>
    <w:rsid w:val="00EC3BB1"/>
    <w:rsid w:val="00EC43CB"/>
    <w:rsid w:val="00EC4AFF"/>
    <w:rsid w:val="00EC4F7A"/>
    <w:rsid w:val="00EC51E5"/>
    <w:rsid w:val="00EC5336"/>
    <w:rsid w:val="00EC5E8C"/>
    <w:rsid w:val="00EC5F84"/>
    <w:rsid w:val="00EC70A1"/>
    <w:rsid w:val="00EC77DC"/>
    <w:rsid w:val="00EC7DC4"/>
    <w:rsid w:val="00ED093E"/>
    <w:rsid w:val="00ED15C0"/>
    <w:rsid w:val="00ED22F8"/>
    <w:rsid w:val="00ED2E05"/>
    <w:rsid w:val="00ED4D91"/>
    <w:rsid w:val="00ED56A1"/>
    <w:rsid w:val="00ED56B2"/>
    <w:rsid w:val="00ED63B1"/>
    <w:rsid w:val="00ED6E7B"/>
    <w:rsid w:val="00ED6EF4"/>
    <w:rsid w:val="00EE11FE"/>
    <w:rsid w:val="00EE15A6"/>
    <w:rsid w:val="00EE26B7"/>
    <w:rsid w:val="00EE470C"/>
    <w:rsid w:val="00EE471C"/>
    <w:rsid w:val="00EE486E"/>
    <w:rsid w:val="00EE5684"/>
    <w:rsid w:val="00EE6DDC"/>
    <w:rsid w:val="00EE71A3"/>
    <w:rsid w:val="00EF1E6E"/>
    <w:rsid w:val="00EF21C1"/>
    <w:rsid w:val="00EF23E4"/>
    <w:rsid w:val="00EF24A5"/>
    <w:rsid w:val="00EF3693"/>
    <w:rsid w:val="00EF431A"/>
    <w:rsid w:val="00EF4323"/>
    <w:rsid w:val="00EF4325"/>
    <w:rsid w:val="00EF468E"/>
    <w:rsid w:val="00EF4D1D"/>
    <w:rsid w:val="00EF4FAF"/>
    <w:rsid w:val="00EF62DA"/>
    <w:rsid w:val="00EF69C4"/>
    <w:rsid w:val="00EF7191"/>
    <w:rsid w:val="00F00440"/>
    <w:rsid w:val="00F00667"/>
    <w:rsid w:val="00F013AC"/>
    <w:rsid w:val="00F023F5"/>
    <w:rsid w:val="00F04241"/>
    <w:rsid w:val="00F04783"/>
    <w:rsid w:val="00F04BFF"/>
    <w:rsid w:val="00F05B99"/>
    <w:rsid w:val="00F05E1D"/>
    <w:rsid w:val="00F064C2"/>
    <w:rsid w:val="00F079FD"/>
    <w:rsid w:val="00F10066"/>
    <w:rsid w:val="00F10B13"/>
    <w:rsid w:val="00F11276"/>
    <w:rsid w:val="00F12841"/>
    <w:rsid w:val="00F12C74"/>
    <w:rsid w:val="00F14627"/>
    <w:rsid w:val="00F15362"/>
    <w:rsid w:val="00F15584"/>
    <w:rsid w:val="00F158D3"/>
    <w:rsid w:val="00F15993"/>
    <w:rsid w:val="00F17A47"/>
    <w:rsid w:val="00F20B2E"/>
    <w:rsid w:val="00F210BD"/>
    <w:rsid w:val="00F21937"/>
    <w:rsid w:val="00F21E28"/>
    <w:rsid w:val="00F226E0"/>
    <w:rsid w:val="00F23D8C"/>
    <w:rsid w:val="00F246CB"/>
    <w:rsid w:val="00F2582A"/>
    <w:rsid w:val="00F269CC"/>
    <w:rsid w:val="00F2787A"/>
    <w:rsid w:val="00F32254"/>
    <w:rsid w:val="00F3280D"/>
    <w:rsid w:val="00F32FC7"/>
    <w:rsid w:val="00F33087"/>
    <w:rsid w:val="00F33528"/>
    <w:rsid w:val="00F339F9"/>
    <w:rsid w:val="00F33F0F"/>
    <w:rsid w:val="00F34BAA"/>
    <w:rsid w:val="00F36175"/>
    <w:rsid w:val="00F36302"/>
    <w:rsid w:val="00F37AC3"/>
    <w:rsid w:val="00F37C5C"/>
    <w:rsid w:val="00F37CC3"/>
    <w:rsid w:val="00F40459"/>
    <w:rsid w:val="00F40AD6"/>
    <w:rsid w:val="00F40B91"/>
    <w:rsid w:val="00F4137C"/>
    <w:rsid w:val="00F4150E"/>
    <w:rsid w:val="00F4165A"/>
    <w:rsid w:val="00F41E63"/>
    <w:rsid w:val="00F4267D"/>
    <w:rsid w:val="00F42690"/>
    <w:rsid w:val="00F42AE5"/>
    <w:rsid w:val="00F43335"/>
    <w:rsid w:val="00F43AC2"/>
    <w:rsid w:val="00F4471A"/>
    <w:rsid w:val="00F44BA6"/>
    <w:rsid w:val="00F461F2"/>
    <w:rsid w:val="00F46B31"/>
    <w:rsid w:val="00F50AE5"/>
    <w:rsid w:val="00F5178D"/>
    <w:rsid w:val="00F51881"/>
    <w:rsid w:val="00F520EE"/>
    <w:rsid w:val="00F529A8"/>
    <w:rsid w:val="00F530F1"/>
    <w:rsid w:val="00F54DB7"/>
    <w:rsid w:val="00F55180"/>
    <w:rsid w:val="00F55FF5"/>
    <w:rsid w:val="00F56884"/>
    <w:rsid w:val="00F56A90"/>
    <w:rsid w:val="00F56ECE"/>
    <w:rsid w:val="00F57321"/>
    <w:rsid w:val="00F574B1"/>
    <w:rsid w:val="00F6010E"/>
    <w:rsid w:val="00F602F7"/>
    <w:rsid w:val="00F613A2"/>
    <w:rsid w:val="00F63324"/>
    <w:rsid w:val="00F634DE"/>
    <w:rsid w:val="00F63773"/>
    <w:rsid w:val="00F6400D"/>
    <w:rsid w:val="00F64712"/>
    <w:rsid w:val="00F64F22"/>
    <w:rsid w:val="00F66109"/>
    <w:rsid w:val="00F66580"/>
    <w:rsid w:val="00F66BB9"/>
    <w:rsid w:val="00F66C5C"/>
    <w:rsid w:val="00F672B6"/>
    <w:rsid w:val="00F67AAE"/>
    <w:rsid w:val="00F7051A"/>
    <w:rsid w:val="00F70C05"/>
    <w:rsid w:val="00F711F0"/>
    <w:rsid w:val="00F71489"/>
    <w:rsid w:val="00F71F87"/>
    <w:rsid w:val="00F735D4"/>
    <w:rsid w:val="00F747C3"/>
    <w:rsid w:val="00F747F5"/>
    <w:rsid w:val="00F75556"/>
    <w:rsid w:val="00F759D1"/>
    <w:rsid w:val="00F75D68"/>
    <w:rsid w:val="00F7637A"/>
    <w:rsid w:val="00F76A03"/>
    <w:rsid w:val="00F80834"/>
    <w:rsid w:val="00F82799"/>
    <w:rsid w:val="00F827AD"/>
    <w:rsid w:val="00F82D54"/>
    <w:rsid w:val="00F8361D"/>
    <w:rsid w:val="00F844A4"/>
    <w:rsid w:val="00F846B8"/>
    <w:rsid w:val="00F84DC8"/>
    <w:rsid w:val="00F85F16"/>
    <w:rsid w:val="00F87170"/>
    <w:rsid w:val="00F87382"/>
    <w:rsid w:val="00F8775A"/>
    <w:rsid w:val="00F91320"/>
    <w:rsid w:val="00F91F1E"/>
    <w:rsid w:val="00F9258E"/>
    <w:rsid w:val="00F927E2"/>
    <w:rsid w:val="00F93169"/>
    <w:rsid w:val="00F9349D"/>
    <w:rsid w:val="00F934F4"/>
    <w:rsid w:val="00F93E9B"/>
    <w:rsid w:val="00F95A3F"/>
    <w:rsid w:val="00F95FD9"/>
    <w:rsid w:val="00F96FE5"/>
    <w:rsid w:val="00FA0B38"/>
    <w:rsid w:val="00FA0E1B"/>
    <w:rsid w:val="00FA0FE5"/>
    <w:rsid w:val="00FA1159"/>
    <w:rsid w:val="00FA28BA"/>
    <w:rsid w:val="00FA3D78"/>
    <w:rsid w:val="00FA5562"/>
    <w:rsid w:val="00FA590A"/>
    <w:rsid w:val="00FA6F66"/>
    <w:rsid w:val="00FA71A3"/>
    <w:rsid w:val="00FA7527"/>
    <w:rsid w:val="00FA789D"/>
    <w:rsid w:val="00FA7B7A"/>
    <w:rsid w:val="00FB0608"/>
    <w:rsid w:val="00FB0E67"/>
    <w:rsid w:val="00FB1F9C"/>
    <w:rsid w:val="00FB23F1"/>
    <w:rsid w:val="00FB3D02"/>
    <w:rsid w:val="00FB4965"/>
    <w:rsid w:val="00FB50B1"/>
    <w:rsid w:val="00FB5D31"/>
    <w:rsid w:val="00FB69E5"/>
    <w:rsid w:val="00FB738A"/>
    <w:rsid w:val="00FB755A"/>
    <w:rsid w:val="00FB78B7"/>
    <w:rsid w:val="00FB78F4"/>
    <w:rsid w:val="00FB7F69"/>
    <w:rsid w:val="00FC01E1"/>
    <w:rsid w:val="00FC0757"/>
    <w:rsid w:val="00FC1A98"/>
    <w:rsid w:val="00FC2103"/>
    <w:rsid w:val="00FC35C4"/>
    <w:rsid w:val="00FC3A5D"/>
    <w:rsid w:val="00FC3CF0"/>
    <w:rsid w:val="00FC4B74"/>
    <w:rsid w:val="00FC4EB9"/>
    <w:rsid w:val="00FC621C"/>
    <w:rsid w:val="00FC64DC"/>
    <w:rsid w:val="00FC7040"/>
    <w:rsid w:val="00FC704E"/>
    <w:rsid w:val="00FC7CB8"/>
    <w:rsid w:val="00FD02AD"/>
    <w:rsid w:val="00FD2067"/>
    <w:rsid w:val="00FD2100"/>
    <w:rsid w:val="00FD25F3"/>
    <w:rsid w:val="00FD2B78"/>
    <w:rsid w:val="00FD3239"/>
    <w:rsid w:val="00FD347F"/>
    <w:rsid w:val="00FD5F1F"/>
    <w:rsid w:val="00FD78FB"/>
    <w:rsid w:val="00FD7EC3"/>
    <w:rsid w:val="00FE00D9"/>
    <w:rsid w:val="00FE05B9"/>
    <w:rsid w:val="00FE11CF"/>
    <w:rsid w:val="00FE2D45"/>
    <w:rsid w:val="00FE5249"/>
    <w:rsid w:val="00FE6132"/>
    <w:rsid w:val="00FE6A80"/>
    <w:rsid w:val="00FE6B33"/>
    <w:rsid w:val="00FE71BE"/>
    <w:rsid w:val="00FF26BA"/>
    <w:rsid w:val="00FF37F8"/>
    <w:rsid w:val="00FF57A5"/>
    <w:rsid w:val="00FF6CF6"/>
    <w:rsid w:val="00FF6D51"/>
    <w:rsid w:val="00FF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80D51"/>
    <w:rPr>
      <w:rFonts w:ascii="Times" w:eastAsia="Times New Roman" w:hAnsi="Times"/>
      <w:sz w:val="24"/>
    </w:rPr>
  </w:style>
  <w:style w:type="paragraph" w:styleId="Heading1">
    <w:name w:val="heading 1"/>
    <w:basedOn w:val="Normal"/>
    <w:next w:val="Normal"/>
    <w:link w:val="Heading1Char"/>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5575D"/>
    <w:pPr>
      <w:keepNext/>
      <w:keepLines/>
      <w:spacing w:before="200"/>
      <w:outlineLvl w:val="1"/>
    </w:pPr>
    <w:rPr>
      <w:rFonts w:ascii="Arial" w:hAnsi="Arial" w:cs="Arial"/>
      <w:b/>
      <w:bCs/>
      <w:sz w:val="28"/>
      <w:szCs w:val="28"/>
    </w:rPr>
  </w:style>
  <w:style w:type="paragraph" w:styleId="Heading3">
    <w:name w:val="heading 3"/>
    <w:basedOn w:val="Normal"/>
    <w:next w:val="Normal"/>
    <w:link w:val="Heading3Char"/>
    <w:uiPriority w:val="9"/>
    <w:semiHidden/>
    <w:unhideWhenUsed/>
    <w:qFormat/>
    <w:rsid w:val="005000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56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A2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2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2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27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4CB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D51"/>
    <w:rPr>
      <w:rFonts w:ascii="Cambria" w:eastAsia="Times New Roman" w:hAnsi="Cambria"/>
      <w:b/>
      <w:bCs/>
      <w:kern w:val="32"/>
      <w:sz w:val="32"/>
      <w:szCs w:val="32"/>
    </w:rPr>
  </w:style>
  <w:style w:type="character" w:customStyle="1" w:styleId="Heading2Char">
    <w:name w:val="Heading 2 Char"/>
    <w:link w:val="Heading2"/>
    <w:uiPriority w:val="9"/>
    <w:rsid w:val="0035575D"/>
    <w:rPr>
      <w:rFonts w:ascii="Arial" w:eastAsia="Times New Roman" w:hAnsi="Arial" w:cs="Arial"/>
      <w:b/>
      <w:bCs/>
      <w:sz w:val="28"/>
      <w:szCs w:val="28"/>
    </w:rPr>
  </w:style>
  <w:style w:type="character" w:customStyle="1" w:styleId="Heading4Char">
    <w:name w:val="Heading 4 Char"/>
    <w:link w:val="Heading4"/>
    <w:uiPriority w:val="9"/>
    <w:semiHidden/>
    <w:rsid w:val="00895691"/>
    <w:rPr>
      <w:rFonts w:ascii="Calibri" w:eastAsia="Times New Roman" w:hAnsi="Calibri" w:cs="Times New Roman"/>
      <w:b/>
      <w:bCs/>
      <w:sz w:val="28"/>
      <w:szCs w:val="28"/>
    </w:rPr>
  </w:style>
  <w:style w:type="paragraph" w:customStyle="1" w:styleId="ParagraphIndent">
    <w:name w:val="ParagraphIndent"/>
    <w:link w:val="ParagraphIndentChar"/>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F4A69"/>
    <w:pPr>
      <w:tabs>
        <w:tab w:val="right" w:leader="dot" w:pos="9350"/>
      </w:tabs>
      <w:spacing w:before="240"/>
    </w:pPr>
    <w:rPr>
      <w:rFonts w:ascii="Times New Roman" w:hAnsi="Times New Roman"/>
      <w:b/>
      <w:noProof/>
      <w:szCs w:val="24"/>
      <w:lang w:val="en-CA"/>
    </w:rPr>
  </w:style>
  <w:style w:type="paragraph" w:styleId="TOC2">
    <w:name w:val="toc 2"/>
    <w:basedOn w:val="Normal"/>
    <w:next w:val="Normal"/>
    <w:autoRedefine/>
    <w:uiPriority w:val="39"/>
    <w:rsid w:val="00D05DA0"/>
    <w:pPr>
      <w:tabs>
        <w:tab w:val="right" w:leader="dot" w:pos="9360"/>
      </w:tabs>
      <w:ind w:left="360"/>
    </w:pPr>
    <w:rPr>
      <w:rFonts w:ascii="Times New Roman" w:hAnsi="Times New Roman"/>
      <w:szCs w:val="24"/>
      <w:lang w:val="en-CA"/>
    </w:rPr>
  </w:style>
  <w:style w:type="paragraph" w:customStyle="1" w:styleId="ChapterHeading">
    <w:name w:val="ChapterHeading"/>
    <w:qFormat/>
    <w:rsid w:val="008A07F1"/>
    <w:pPr>
      <w:keepNext/>
      <w:spacing w:before="240" w:after="60"/>
      <w:jc w:val="center"/>
    </w:pPr>
    <w:rPr>
      <w:rFonts w:ascii="Arial" w:eastAsia="Times New Roman" w:hAnsi="Arial"/>
      <w:b/>
      <w:bCs/>
      <w:sz w:val="36"/>
      <w:szCs w:val="24"/>
    </w:rPr>
  </w:style>
  <w:style w:type="paragraph" w:customStyle="1" w:styleId="Level1Heading">
    <w:name w:val="Level1Heading"/>
    <w:basedOn w:val="Heading1"/>
    <w:qFormat/>
    <w:rsid w:val="00A5574F"/>
    <w:rPr>
      <w:rFonts w:ascii="Arial" w:hAnsi="Arial"/>
      <w:bCs w:val="0"/>
      <w:szCs w:val="24"/>
    </w:rPr>
  </w:style>
  <w:style w:type="paragraph" w:customStyle="1" w:styleId="Level2Heading">
    <w:name w:val="Level2Heading"/>
    <w:basedOn w:val="Heading2"/>
    <w:qFormat/>
    <w:rsid w:val="00A5574F"/>
    <w:pPr>
      <w:spacing w:before="240" w:after="60"/>
    </w:pPr>
    <w:rPr>
      <w:rFonts w:ascii="Times New Roman" w:hAnsi="Times New Roman"/>
      <w:bCs w:val="0"/>
      <w:sz w:val="32"/>
      <w:szCs w:val="24"/>
    </w:rPr>
  </w:style>
  <w:style w:type="paragraph" w:customStyle="1" w:styleId="KeyQuestion">
    <w:name w:val="KeyQuestion"/>
    <w:link w:val="KeyQuestionChar"/>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7E31F3"/>
    <w:pPr>
      <w:keepNext/>
      <w:spacing w:before="240"/>
    </w:pPr>
    <w:rPr>
      <w:rFonts w:ascii="Arial" w:eastAsia="Times New Roman" w:hAnsi="Arial"/>
      <w:b/>
      <w:bCs/>
      <w:sz w:val="24"/>
      <w:szCs w:val="24"/>
    </w:rPr>
  </w:style>
  <w:style w:type="paragraph" w:customStyle="1" w:styleId="Level3Heading">
    <w:name w:val="Level3Heading"/>
    <w:basedOn w:val="Heading3"/>
    <w:qFormat/>
    <w:rsid w:val="00A5574F"/>
    <w:pPr>
      <w:spacing w:before="240"/>
    </w:pPr>
    <w:rPr>
      <w:rFonts w:ascii="Arial" w:eastAsia="Times New Roman" w:hAnsi="Arial"/>
      <w:bCs w:val="0"/>
      <w:color w:val="auto"/>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character" w:customStyle="1" w:styleId="CommentTextChar">
    <w:name w:val="Comment Text Char"/>
    <w:link w:val="CommentText"/>
    <w:uiPriority w:val="99"/>
    <w:semiHidden/>
    <w:rsid w:val="00760CD6"/>
  </w:style>
  <w:style w:type="paragraph" w:styleId="CommentSubject">
    <w:name w:val="annotation subject"/>
    <w:basedOn w:val="CommentText"/>
    <w:next w:val="CommentText"/>
    <w:link w:val="CommentSubjectChar"/>
    <w:uiPriority w:val="99"/>
    <w:semiHidden/>
    <w:rsid w:val="006C2A1D"/>
    <w:rPr>
      <w:b/>
      <w:bCs/>
    </w:rPr>
  </w:style>
  <w:style w:type="character" w:customStyle="1" w:styleId="CommentSubjectChar">
    <w:name w:val="Comment Subject Char"/>
    <w:link w:val="CommentSubject"/>
    <w:uiPriority w:val="99"/>
    <w:semiHidden/>
    <w:rsid w:val="001F3DE6"/>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345E7F"/>
    <w:pPr>
      <w:keepNext/>
      <w:spacing w:before="240"/>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60521C"/>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instructions">
    <w:name w:val="instructions"/>
    <w:basedOn w:val="Normal"/>
    <w:rsid w:val="00441102"/>
    <w:pPr>
      <w:shd w:val="clear" w:color="auto" w:fill="FFFFFF"/>
      <w:spacing w:before="120" w:after="120"/>
      <w:ind w:firstLine="360"/>
      <w:contextualSpacing/>
    </w:pPr>
    <w:rPr>
      <w:rFonts w:ascii="Arial" w:hAnsi="Arial" w:cs="Arial"/>
      <w:sz w:val="20"/>
      <w:szCs w:val="22"/>
    </w:rPr>
  </w:style>
  <w:style w:type="paragraph" w:styleId="Title">
    <w:name w:val="Title"/>
    <w:basedOn w:val="Heading1"/>
    <w:next w:val="Normal"/>
    <w:link w:val="TitleChar"/>
    <w:uiPriority w:val="10"/>
    <w:qFormat/>
    <w:rsid w:val="0035575D"/>
    <w:pPr>
      <w:jc w:val="center"/>
    </w:pPr>
    <w:rPr>
      <w:rFonts w:ascii="Arial" w:hAnsi="Arial" w:cs="Arial"/>
      <w:sz w:val="36"/>
      <w:szCs w:val="36"/>
    </w:rPr>
  </w:style>
  <w:style w:type="character" w:customStyle="1" w:styleId="TitleChar">
    <w:name w:val="Title Char"/>
    <w:link w:val="Title"/>
    <w:uiPriority w:val="10"/>
    <w:rsid w:val="0035575D"/>
    <w:rPr>
      <w:rFonts w:ascii="Arial" w:eastAsia="Times New Roman" w:hAnsi="Arial" w:cs="Arial"/>
      <w:b/>
      <w:bCs/>
      <w:kern w:val="32"/>
      <w:sz w:val="36"/>
      <w:szCs w:val="36"/>
    </w:rPr>
  </w:style>
  <w:style w:type="paragraph" w:styleId="Caption">
    <w:name w:val="caption"/>
    <w:basedOn w:val="Normal"/>
    <w:next w:val="Normal"/>
    <w:link w:val="CaptionChar"/>
    <w:qFormat/>
    <w:rsid w:val="0035575D"/>
    <w:pPr>
      <w:keepNext/>
      <w:keepLines/>
      <w:pageBreakBefore/>
      <w:tabs>
        <w:tab w:val="left" w:pos="1080"/>
        <w:tab w:val="left" w:pos="1260"/>
        <w:tab w:val="left" w:pos="2880"/>
      </w:tabs>
      <w:spacing w:before="240" w:after="240"/>
      <w:ind w:left="1080" w:hanging="1080"/>
    </w:pPr>
    <w:rPr>
      <w:rFonts w:ascii="Arial" w:hAnsi="Arial" w:cs="Arial"/>
      <w:b/>
      <w:snapToGrid w:val="0"/>
      <w:sz w:val="20"/>
      <w:szCs w:val="28"/>
    </w:rPr>
  </w:style>
  <w:style w:type="character" w:customStyle="1" w:styleId="CaptionChar">
    <w:name w:val="Caption Char"/>
    <w:link w:val="Caption"/>
    <w:rsid w:val="0035575D"/>
    <w:rPr>
      <w:rFonts w:ascii="Arial" w:eastAsia="Times New Roman" w:hAnsi="Arial" w:cs="Arial"/>
      <w:b/>
      <w:snapToGrid w:val="0"/>
      <w:szCs w:val="28"/>
    </w:rPr>
  </w:style>
  <w:style w:type="paragraph" w:customStyle="1" w:styleId="HeadingA">
    <w:name w:val="Heading A"/>
    <w:basedOn w:val="Normal"/>
    <w:uiPriority w:val="99"/>
    <w:rsid w:val="0035575D"/>
    <w:pPr>
      <w:keepNext/>
      <w:tabs>
        <w:tab w:val="left" w:pos="1080"/>
      </w:tabs>
      <w:spacing w:before="240"/>
      <w:ind w:left="1080" w:hanging="360"/>
    </w:pPr>
    <w:rPr>
      <w:rFonts w:ascii="Arial (W1)" w:hAnsi="Arial (W1)"/>
      <w:b/>
      <w:szCs w:val="24"/>
    </w:rPr>
  </w:style>
  <w:style w:type="paragraph" w:customStyle="1" w:styleId="text">
    <w:name w:val="text"/>
    <w:basedOn w:val="Normal"/>
    <w:uiPriority w:val="99"/>
    <w:rsid w:val="004432E8"/>
    <w:pPr>
      <w:spacing w:before="120"/>
      <w:ind w:firstLine="720"/>
    </w:pPr>
    <w:rPr>
      <w:rFonts w:ascii="Arial" w:hAnsi="Arial"/>
      <w:szCs w:val="24"/>
    </w:rPr>
  </w:style>
  <w:style w:type="paragraph" w:customStyle="1" w:styleId="KQstem">
    <w:name w:val="KQ stem"/>
    <w:basedOn w:val="Normal"/>
    <w:link w:val="KQstemChar"/>
    <w:rsid w:val="004432E8"/>
    <w:pPr>
      <w:shd w:val="clear" w:color="auto" w:fill="FFFFFF"/>
      <w:spacing w:after="206" w:line="360" w:lineRule="atLeast"/>
      <w:ind w:left="360" w:hanging="360"/>
    </w:pPr>
    <w:rPr>
      <w:rFonts w:ascii="Arial" w:hAnsi="Arial"/>
      <w:sz w:val="19"/>
    </w:rPr>
  </w:style>
  <w:style w:type="character" w:customStyle="1" w:styleId="KQstemChar">
    <w:name w:val="KQ stem Char"/>
    <w:link w:val="KQstem"/>
    <w:rsid w:val="004432E8"/>
    <w:rPr>
      <w:rFonts w:ascii="Arial" w:eastAsia="Times New Roman" w:hAnsi="Arial"/>
      <w:sz w:val="19"/>
      <w:shd w:val="clear" w:color="auto" w:fill="FFFFFF"/>
    </w:rPr>
  </w:style>
  <w:style w:type="paragraph" w:customStyle="1" w:styleId="kqstem-sub1">
    <w:name w:val="kqstem-sub1"/>
    <w:basedOn w:val="Normal"/>
    <w:rsid w:val="004432E8"/>
    <w:pPr>
      <w:numPr>
        <w:numId w:val="3"/>
      </w:numPr>
      <w:shd w:val="clear" w:color="auto" w:fill="FFFFFF"/>
      <w:spacing w:before="120"/>
    </w:pPr>
    <w:rPr>
      <w:rFonts w:ascii="Arial" w:hAnsi="Arial" w:cs="Arial"/>
      <w:sz w:val="19"/>
      <w:szCs w:val="19"/>
    </w:rPr>
  </w:style>
  <w:style w:type="paragraph" w:customStyle="1" w:styleId="Table">
    <w:name w:val="Table"/>
    <w:basedOn w:val="Normal"/>
    <w:rsid w:val="00DB5420"/>
    <w:pPr>
      <w:keepNext/>
      <w:keepLines/>
      <w:spacing w:before="80" w:after="40"/>
    </w:pPr>
    <w:rPr>
      <w:rFonts w:ascii="Arial" w:hAnsi="Arial"/>
      <w:snapToGrid w:val="0"/>
      <w:sz w:val="20"/>
    </w:rPr>
  </w:style>
  <w:style w:type="paragraph" w:styleId="NoSpacing">
    <w:name w:val="No Spacing"/>
    <w:uiPriority w:val="1"/>
    <w:qFormat/>
    <w:rsid w:val="00C60258"/>
    <w:rPr>
      <w:sz w:val="22"/>
      <w:szCs w:val="22"/>
    </w:rPr>
  </w:style>
  <w:style w:type="character" w:styleId="Hyperlink">
    <w:name w:val="Hyperlink"/>
    <w:uiPriority w:val="99"/>
    <w:unhideWhenUsed/>
    <w:rsid w:val="005A26BD"/>
    <w:rPr>
      <w:color w:val="0000FF"/>
      <w:u w:val="single"/>
    </w:rPr>
  </w:style>
  <w:style w:type="paragraph" w:customStyle="1" w:styleId="CERTitle">
    <w:name w:val="CER Title"/>
    <w:basedOn w:val="Normal"/>
    <w:rsid w:val="002E7806"/>
    <w:pPr>
      <w:shd w:val="clear" w:color="auto" w:fill="FFFFFF"/>
      <w:spacing w:after="51"/>
      <w:ind w:left="720" w:hanging="720"/>
    </w:pPr>
    <w:rPr>
      <w:rFonts w:ascii="Arial" w:hAnsi="Arial"/>
      <w:b/>
      <w:bCs/>
      <w:sz w:val="22"/>
    </w:rPr>
  </w:style>
  <w:style w:type="paragraph" w:styleId="TableofFigures">
    <w:name w:val="table of figures"/>
    <w:basedOn w:val="Normal"/>
    <w:next w:val="Normal"/>
    <w:uiPriority w:val="99"/>
    <w:unhideWhenUsed/>
    <w:rsid w:val="001F3DE6"/>
    <w:pPr>
      <w:spacing w:line="276" w:lineRule="auto"/>
    </w:pPr>
    <w:rPr>
      <w:rFonts w:ascii="Calibri" w:eastAsia="Calibri" w:hAnsi="Calibri"/>
      <w:sz w:val="22"/>
      <w:szCs w:val="22"/>
    </w:rPr>
  </w:style>
  <w:style w:type="paragraph" w:styleId="ListParagraph">
    <w:name w:val="List Paragraph"/>
    <w:basedOn w:val="Normal"/>
    <w:uiPriority w:val="34"/>
    <w:qFormat/>
    <w:rsid w:val="00E611C9"/>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BD4BA6"/>
    <w:rPr>
      <w:sz w:val="20"/>
    </w:rPr>
  </w:style>
  <w:style w:type="character" w:customStyle="1" w:styleId="FootnoteTextChar">
    <w:name w:val="Footnote Text Char"/>
    <w:link w:val="FootnoteText"/>
    <w:uiPriority w:val="99"/>
    <w:semiHidden/>
    <w:rsid w:val="00BD4BA6"/>
    <w:rPr>
      <w:rFonts w:ascii="Times" w:eastAsia="Times New Roman" w:hAnsi="Times"/>
    </w:rPr>
  </w:style>
  <w:style w:type="character" w:styleId="FootnoteReference">
    <w:name w:val="footnote reference"/>
    <w:uiPriority w:val="99"/>
    <w:semiHidden/>
    <w:unhideWhenUsed/>
    <w:rsid w:val="00BD4BA6"/>
    <w:rPr>
      <w:vertAlign w:val="superscript"/>
    </w:rPr>
  </w:style>
  <w:style w:type="paragraph" w:customStyle="1" w:styleId="Text0">
    <w:name w:val="Text"/>
    <w:basedOn w:val="Normal"/>
    <w:link w:val="TextChar"/>
    <w:rsid w:val="0085560C"/>
    <w:pPr>
      <w:shd w:val="clear" w:color="auto" w:fill="FFFFFF"/>
      <w:spacing w:before="60"/>
      <w:ind w:firstLine="360"/>
    </w:pPr>
    <w:rPr>
      <w:rFonts w:ascii="Arial" w:hAnsi="Arial"/>
      <w:szCs w:val="24"/>
    </w:rPr>
  </w:style>
  <w:style w:type="character" w:customStyle="1" w:styleId="TextChar">
    <w:name w:val="Text Char"/>
    <w:link w:val="Text0"/>
    <w:rsid w:val="0085560C"/>
    <w:rPr>
      <w:rFonts w:ascii="Arial" w:eastAsia="Times New Roman" w:hAnsi="Arial"/>
      <w:sz w:val="24"/>
      <w:szCs w:val="24"/>
      <w:shd w:val="clear" w:color="auto" w:fill="FFFFFF"/>
    </w:rPr>
  </w:style>
  <w:style w:type="paragraph" w:customStyle="1" w:styleId="HeadingI">
    <w:name w:val="Heading I"/>
    <w:basedOn w:val="Normal"/>
    <w:uiPriority w:val="99"/>
    <w:rsid w:val="0085560C"/>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9A60F3"/>
    <w:pPr>
      <w:autoSpaceDE w:val="0"/>
      <w:autoSpaceDN w:val="0"/>
      <w:adjustRightInd w:val="0"/>
    </w:pPr>
    <w:rPr>
      <w:rFonts w:ascii="Arial" w:hAnsi="Arial" w:cs="Arial"/>
      <w:color w:val="000000"/>
      <w:sz w:val="24"/>
      <w:szCs w:val="24"/>
    </w:rPr>
  </w:style>
  <w:style w:type="character" w:customStyle="1" w:styleId="searchhistory-search-term">
    <w:name w:val="searchhistory-search-term"/>
    <w:rsid w:val="009A60F3"/>
  </w:style>
  <w:style w:type="character" w:styleId="Emphasis">
    <w:name w:val="Emphasis"/>
    <w:uiPriority w:val="20"/>
    <w:qFormat/>
    <w:rsid w:val="009A60F3"/>
    <w:rPr>
      <w:i/>
      <w:iCs/>
    </w:rPr>
  </w:style>
  <w:style w:type="paragraph" w:customStyle="1" w:styleId="KeyQuestions">
    <w:name w:val="Key Questions"/>
    <w:basedOn w:val="KeyQuestion"/>
    <w:link w:val="KeyQuestionsChar"/>
    <w:qFormat/>
    <w:rsid w:val="000D46A5"/>
  </w:style>
  <w:style w:type="paragraph" w:styleId="TOC4">
    <w:name w:val="toc 4"/>
    <w:basedOn w:val="Normal"/>
    <w:next w:val="Normal"/>
    <w:autoRedefine/>
    <w:uiPriority w:val="39"/>
    <w:unhideWhenUsed/>
    <w:rsid w:val="00A67036"/>
    <w:pPr>
      <w:tabs>
        <w:tab w:val="right" w:leader="dot" w:pos="9360"/>
      </w:tabs>
      <w:spacing w:before="40"/>
      <w:ind w:left="720"/>
    </w:pPr>
  </w:style>
  <w:style w:type="character" w:customStyle="1" w:styleId="KeyQuestionChar">
    <w:name w:val="KeyQuestion Char"/>
    <w:link w:val="KeyQuestion"/>
    <w:rsid w:val="000D46A5"/>
    <w:rPr>
      <w:rFonts w:ascii="Arial" w:eastAsia="Times New Roman" w:hAnsi="Arial" w:cs="Arial"/>
      <w:iCs/>
      <w:kern w:val="32"/>
      <w:sz w:val="28"/>
      <w:szCs w:val="28"/>
    </w:rPr>
  </w:style>
  <w:style w:type="character" w:customStyle="1" w:styleId="KeyQuestionsChar">
    <w:name w:val="Key Questions Char"/>
    <w:link w:val="KeyQuestions"/>
    <w:rsid w:val="000D46A5"/>
    <w:rPr>
      <w:rFonts w:ascii="Arial" w:eastAsia="Times New Roman" w:hAnsi="Arial" w:cs="Arial"/>
      <w:iCs/>
      <w:kern w:val="32"/>
      <w:sz w:val="28"/>
      <w:szCs w:val="28"/>
    </w:rPr>
  </w:style>
  <w:style w:type="paragraph" w:styleId="TOC3">
    <w:name w:val="toc 3"/>
    <w:basedOn w:val="Normal"/>
    <w:next w:val="Normal"/>
    <w:autoRedefine/>
    <w:uiPriority w:val="39"/>
    <w:unhideWhenUsed/>
    <w:rsid w:val="00D05DA0"/>
    <w:pPr>
      <w:tabs>
        <w:tab w:val="right" w:leader="dot" w:pos="9360"/>
      </w:tabs>
      <w:ind w:left="720"/>
    </w:pPr>
  </w:style>
  <w:style w:type="paragraph" w:styleId="TOC5">
    <w:name w:val="toc 5"/>
    <w:basedOn w:val="Normal"/>
    <w:next w:val="Normal"/>
    <w:autoRedefine/>
    <w:uiPriority w:val="39"/>
    <w:unhideWhenUsed/>
    <w:rsid w:val="006A7862"/>
    <w:pPr>
      <w:ind w:left="960"/>
    </w:pPr>
  </w:style>
  <w:style w:type="paragraph" w:styleId="TOC6">
    <w:name w:val="toc 6"/>
    <w:basedOn w:val="Normal"/>
    <w:next w:val="Normal"/>
    <w:autoRedefine/>
    <w:uiPriority w:val="39"/>
    <w:unhideWhenUsed/>
    <w:rsid w:val="006A786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A786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A786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A7862"/>
    <w:pPr>
      <w:spacing w:after="100" w:line="276" w:lineRule="auto"/>
      <w:ind w:left="1760"/>
    </w:pPr>
    <w:rPr>
      <w:rFonts w:ascii="Calibri" w:hAnsi="Calibri"/>
      <w:sz w:val="22"/>
      <w:szCs w:val="22"/>
    </w:rPr>
  </w:style>
  <w:style w:type="character" w:customStyle="1" w:styleId="Heading3Char">
    <w:name w:val="Heading 3 Char"/>
    <w:basedOn w:val="DefaultParagraphFont"/>
    <w:link w:val="Heading3"/>
    <w:uiPriority w:val="9"/>
    <w:semiHidden/>
    <w:rsid w:val="005000C0"/>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uiPriority w:val="99"/>
    <w:semiHidden/>
    <w:unhideWhenUsed/>
    <w:rsid w:val="001D589E"/>
    <w:rPr>
      <w:color w:val="800080" w:themeColor="followedHyperlink"/>
      <w:u w:val="single"/>
    </w:rPr>
  </w:style>
  <w:style w:type="paragraph" w:styleId="Revision">
    <w:name w:val="Revision"/>
    <w:hidden/>
    <w:uiPriority w:val="99"/>
    <w:semiHidden/>
    <w:rsid w:val="001D589E"/>
    <w:rPr>
      <w:rFonts w:ascii="Times" w:eastAsia="Times New Roman" w:hAnsi="Times"/>
      <w:sz w:val="24"/>
    </w:rPr>
  </w:style>
  <w:style w:type="paragraph" w:customStyle="1" w:styleId="StylePlainTextTimesNewRoman12pt">
    <w:name w:val="Style Plain Text + Times New Roman 12 pt"/>
    <w:basedOn w:val="PlainText"/>
    <w:link w:val="StylePlainTextTimesNewRoman12ptChar"/>
    <w:rsid w:val="00C34606"/>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C34606"/>
    <w:rPr>
      <w:rFonts w:ascii="Times New Roman" w:eastAsia="Times New Roman" w:hAnsi="Times New Roman" w:cs="Courier New"/>
      <w:sz w:val="24"/>
    </w:rPr>
  </w:style>
  <w:style w:type="paragraph" w:styleId="PlainText">
    <w:name w:val="Plain Text"/>
    <w:basedOn w:val="Normal"/>
    <w:link w:val="PlainTextChar"/>
    <w:semiHidden/>
    <w:unhideWhenUsed/>
    <w:rsid w:val="00C34606"/>
    <w:rPr>
      <w:rFonts w:ascii="Consolas" w:hAnsi="Consolas" w:cs="Consolas"/>
      <w:sz w:val="21"/>
      <w:szCs w:val="21"/>
    </w:rPr>
  </w:style>
  <w:style w:type="character" w:customStyle="1" w:styleId="PlainTextChar">
    <w:name w:val="Plain Text Char"/>
    <w:basedOn w:val="DefaultParagraphFont"/>
    <w:link w:val="PlainText"/>
    <w:semiHidden/>
    <w:rsid w:val="00C34606"/>
    <w:rPr>
      <w:rFonts w:ascii="Consolas" w:eastAsia="Times New Roman" w:hAnsi="Consolas" w:cs="Consolas"/>
      <w:sz w:val="21"/>
      <w:szCs w:val="21"/>
    </w:rPr>
  </w:style>
  <w:style w:type="character" w:styleId="HTMLCite">
    <w:name w:val="HTML Cite"/>
    <w:basedOn w:val="DefaultParagraphFont"/>
    <w:uiPriority w:val="99"/>
    <w:semiHidden/>
    <w:unhideWhenUsed/>
    <w:rsid w:val="00B75D5F"/>
    <w:rPr>
      <w:i/>
      <w:iCs/>
    </w:rPr>
  </w:style>
  <w:style w:type="paragraph" w:customStyle="1" w:styleId="BodyText">
    <w:name w:val="BodyText"/>
    <w:basedOn w:val="Normal"/>
    <w:link w:val="BodyTextChar"/>
    <w:rsid w:val="00A94CB6"/>
    <w:pPr>
      <w:spacing w:after="120"/>
    </w:pPr>
  </w:style>
  <w:style w:type="character" w:customStyle="1" w:styleId="BodyTextChar">
    <w:name w:val="BodyText Char"/>
    <w:basedOn w:val="DefaultParagraphFont"/>
    <w:link w:val="BodyText"/>
    <w:rsid w:val="00A94CB6"/>
    <w:rPr>
      <w:rFonts w:ascii="Times" w:eastAsia="Times New Roman" w:hAnsi="Times"/>
      <w:sz w:val="24"/>
    </w:rPr>
  </w:style>
  <w:style w:type="character" w:customStyle="1" w:styleId="Heading9Char">
    <w:name w:val="Heading 9 Char"/>
    <w:basedOn w:val="DefaultParagraphFont"/>
    <w:link w:val="Heading9"/>
    <w:rsid w:val="00A94CB6"/>
    <w:rPr>
      <w:rFonts w:asciiTheme="majorHAnsi" w:eastAsiaTheme="majorEastAsia" w:hAnsiTheme="majorHAnsi" w:cstheme="majorBidi"/>
      <w:i/>
      <w:iCs/>
      <w:color w:val="404040" w:themeColor="text1" w:themeTint="BF"/>
    </w:rPr>
  </w:style>
  <w:style w:type="paragraph" w:customStyle="1" w:styleId="FrontMatterSubhead">
    <w:name w:val="FrontMatterSubhead"/>
    <w:qFormat/>
    <w:rsid w:val="00573F1F"/>
    <w:pPr>
      <w:keepNext/>
      <w:spacing w:before="120"/>
    </w:pPr>
    <w:rPr>
      <w:rFonts w:ascii="Arial" w:hAnsi="Arial" w:cs="Arial"/>
      <w:b/>
      <w:sz w:val="24"/>
      <w:szCs w:val="32"/>
    </w:rPr>
  </w:style>
  <w:style w:type="character" w:customStyle="1" w:styleId="ParagraphIndentChar">
    <w:name w:val="ParagraphIndent Char"/>
    <w:basedOn w:val="DefaultParagraphFont"/>
    <w:link w:val="ParagraphIndent"/>
    <w:rsid w:val="00A85591"/>
    <w:rPr>
      <w:rFonts w:ascii="Times New Roman" w:hAnsi="Times New Roman"/>
      <w:color w:val="000000"/>
      <w:sz w:val="24"/>
      <w:szCs w:val="24"/>
    </w:rPr>
  </w:style>
  <w:style w:type="paragraph" w:styleId="Bibliography">
    <w:name w:val="Bibliography"/>
    <w:basedOn w:val="Normal"/>
    <w:next w:val="Normal"/>
    <w:uiPriority w:val="37"/>
    <w:semiHidden/>
    <w:unhideWhenUsed/>
    <w:rsid w:val="006A278B"/>
  </w:style>
  <w:style w:type="paragraph" w:styleId="BlockText">
    <w:name w:val="Block Text"/>
    <w:basedOn w:val="Normal"/>
    <w:uiPriority w:val="99"/>
    <w:semiHidden/>
    <w:unhideWhenUsed/>
    <w:rsid w:val="006A2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0"/>
    <w:uiPriority w:val="99"/>
    <w:semiHidden/>
    <w:unhideWhenUsed/>
    <w:rsid w:val="006A278B"/>
    <w:pPr>
      <w:spacing w:after="120"/>
    </w:pPr>
  </w:style>
  <w:style w:type="character" w:customStyle="1" w:styleId="BodyTextChar0">
    <w:name w:val="Body Text Char"/>
    <w:basedOn w:val="DefaultParagraphFont"/>
    <w:link w:val="BodyText0"/>
    <w:uiPriority w:val="99"/>
    <w:semiHidden/>
    <w:rsid w:val="006A278B"/>
    <w:rPr>
      <w:rFonts w:ascii="Times" w:eastAsia="Times New Roman" w:hAnsi="Times"/>
      <w:sz w:val="24"/>
    </w:rPr>
  </w:style>
  <w:style w:type="paragraph" w:styleId="BodyText2">
    <w:name w:val="Body Text 2"/>
    <w:basedOn w:val="Normal"/>
    <w:link w:val="BodyText2Char"/>
    <w:uiPriority w:val="99"/>
    <w:semiHidden/>
    <w:unhideWhenUsed/>
    <w:rsid w:val="006A278B"/>
    <w:pPr>
      <w:spacing w:after="120" w:line="480" w:lineRule="auto"/>
    </w:pPr>
  </w:style>
  <w:style w:type="character" w:customStyle="1" w:styleId="BodyText2Char">
    <w:name w:val="Body Text 2 Char"/>
    <w:basedOn w:val="DefaultParagraphFont"/>
    <w:link w:val="BodyText2"/>
    <w:uiPriority w:val="99"/>
    <w:semiHidden/>
    <w:rsid w:val="006A278B"/>
    <w:rPr>
      <w:rFonts w:ascii="Times" w:eastAsia="Times New Roman" w:hAnsi="Times"/>
      <w:sz w:val="24"/>
    </w:rPr>
  </w:style>
  <w:style w:type="paragraph" w:styleId="BodyText3">
    <w:name w:val="Body Text 3"/>
    <w:basedOn w:val="Normal"/>
    <w:link w:val="BodyText3Char"/>
    <w:uiPriority w:val="99"/>
    <w:semiHidden/>
    <w:unhideWhenUsed/>
    <w:rsid w:val="006A278B"/>
    <w:pPr>
      <w:spacing w:after="120"/>
    </w:pPr>
    <w:rPr>
      <w:sz w:val="16"/>
      <w:szCs w:val="16"/>
    </w:rPr>
  </w:style>
  <w:style w:type="character" w:customStyle="1" w:styleId="BodyText3Char">
    <w:name w:val="Body Text 3 Char"/>
    <w:basedOn w:val="DefaultParagraphFont"/>
    <w:link w:val="BodyText3"/>
    <w:uiPriority w:val="99"/>
    <w:semiHidden/>
    <w:rsid w:val="006A278B"/>
    <w:rPr>
      <w:rFonts w:ascii="Times" w:eastAsia="Times New Roman" w:hAnsi="Times"/>
      <w:sz w:val="16"/>
      <w:szCs w:val="16"/>
    </w:rPr>
  </w:style>
  <w:style w:type="paragraph" w:styleId="BodyTextFirstIndent">
    <w:name w:val="Body Text First Indent"/>
    <w:basedOn w:val="BodyText0"/>
    <w:link w:val="BodyTextFirstIndentChar"/>
    <w:uiPriority w:val="99"/>
    <w:semiHidden/>
    <w:unhideWhenUsed/>
    <w:rsid w:val="006A278B"/>
    <w:pPr>
      <w:spacing w:after="0"/>
      <w:ind w:firstLine="360"/>
    </w:pPr>
  </w:style>
  <w:style w:type="character" w:customStyle="1" w:styleId="BodyTextFirstIndentChar">
    <w:name w:val="Body Text First Indent Char"/>
    <w:basedOn w:val="BodyTextChar0"/>
    <w:link w:val="BodyTextFirstIndent"/>
    <w:uiPriority w:val="99"/>
    <w:semiHidden/>
    <w:rsid w:val="006A278B"/>
  </w:style>
  <w:style w:type="paragraph" w:styleId="BodyTextIndent">
    <w:name w:val="Body Text Indent"/>
    <w:basedOn w:val="Normal"/>
    <w:link w:val="BodyTextIndentChar"/>
    <w:uiPriority w:val="99"/>
    <w:semiHidden/>
    <w:unhideWhenUsed/>
    <w:rsid w:val="006A278B"/>
    <w:pPr>
      <w:spacing w:after="120"/>
      <w:ind w:left="360"/>
    </w:pPr>
  </w:style>
  <w:style w:type="character" w:customStyle="1" w:styleId="BodyTextIndentChar">
    <w:name w:val="Body Text Indent Char"/>
    <w:basedOn w:val="DefaultParagraphFont"/>
    <w:link w:val="BodyTextIndent"/>
    <w:uiPriority w:val="99"/>
    <w:semiHidden/>
    <w:rsid w:val="006A278B"/>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6A278B"/>
    <w:pPr>
      <w:spacing w:after="0"/>
      <w:ind w:firstLine="360"/>
    </w:pPr>
  </w:style>
  <w:style w:type="character" w:customStyle="1" w:styleId="BodyTextFirstIndent2Char">
    <w:name w:val="Body Text First Indent 2 Char"/>
    <w:basedOn w:val="BodyTextIndentChar"/>
    <w:link w:val="BodyTextFirstIndent2"/>
    <w:uiPriority w:val="99"/>
    <w:semiHidden/>
    <w:rsid w:val="006A278B"/>
  </w:style>
  <w:style w:type="paragraph" w:styleId="BodyTextIndent2">
    <w:name w:val="Body Text Indent 2"/>
    <w:basedOn w:val="Normal"/>
    <w:link w:val="BodyTextIndent2Char"/>
    <w:uiPriority w:val="99"/>
    <w:semiHidden/>
    <w:unhideWhenUsed/>
    <w:rsid w:val="006A278B"/>
    <w:pPr>
      <w:spacing w:after="120" w:line="480" w:lineRule="auto"/>
      <w:ind w:left="360"/>
    </w:pPr>
  </w:style>
  <w:style w:type="character" w:customStyle="1" w:styleId="BodyTextIndent2Char">
    <w:name w:val="Body Text Indent 2 Char"/>
    <w:basedOn w:val="DefaultParagraphFont"/>
    <w:link w:val="BodyTextIndent2"/>
    <w:uiPriority w:val="99"/>
    <w:semiHidden/>
    <w:rsid w:val="006A278B"/>
    <w:rPr>
      <w:rFonts w:ascii="Times" w:eastAsia="Times New Roman" w:hAnsi="Times"/>
      <w:sz w:val="24"/>
    </w:rPr>
  </w:style>
  <w:style w:type="paragraph" w:styleId="BodyTextIndent3">
    <w:name w:val="Body Text Indent 3"/>
    <w:basedOn w:val="Normal"/>
    <w:link w:val="BodyTextIndent3Char"/>
    <w:uiPriority w:val="99"/>
    <w:semiHidden/>
    <w:unhideWhenUsed/>
    <w:rsid w:val="006A27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278B"/>
    <w:rPr>
      <w:rFonts w:ascii="Times" w:eastAsia="Times New Roman" w:hAnsi="Times"/>
      <w:sz w:val="16"/>
      <w:szCs w:val="16"/>
    </w:rPr>
  </w:style>
  <w:style w:type="paragraph" w:styleId="Closing">
    <w:name w:val="Closing"/>
    <w:basedOn w:val="Normal"/>
    <w:link w:val="ClosingChar"/>
    <w:uiPriority w:val="99"/>
    <w:semiHidden/>
    <w:unhideWhenUsed/>
    <w:rsid w:val="006A278B"/>
    <w:pPr>
      <w:ind w:left="4320"/>
    </w:pPr>
  </w:style>
  <w:style w:type="character" w:customStyle="1" w:styleId="ClosingChar">
    <w:name w:val="Closing Char"/>
    <w:basedOn w:val="DefaultParagraphFont"/>
    <w:link w:val="Closing"/>
    <w:uiPriority w:val="99"/>
    <w:semiHidden/>
    <w:rsid w:val="006A278B"/>
    <w:rPr>
      <w:rFonts w:ascii="Times" w:eastAsia="Times New Roman" w:hAnsi="Times"/>
      <w:sz w:val="24"/>
    </w:rPr>
  </w:style>
  <w:style w:type="paragraph" w:styleId="Date">
    <w:name w:val="Date"/>
    <w:basedOn w:val="Normal"/>
    <w:next w:val="Normal"/>
    <w:link w:val="DateChar"/>
    <w:uiPriority w:val="99"/>
    <w:semiHidden/>
    <w:unhideWhenUsed/>
    <w:rsid w:val="006A278B"/>
  </w:style>
  <w:style w:type="character" w:customStyle="1" w:styleId="DateChar">
    <w:name w:val="Date Char"/>
    <w:basedOn w:val="DefaultParagraphFont"/>
    <w:link w:val="Date"/>
    <w:uiPriority w:val="99"/>
    <w:semiHidden/>
    <w:rsid w:val="006A278B"/>
    <w:rPr>
      <w:rFonts w:ascii="Times" w:eastAsia="Times New Roman" w:hAnsi="Times"/>
      <w:sz w:val="24"/>
    </w:rPr>
  </w:style>
  <w:style w:type="paragraph" w:styleId="DocumentMap">
    <w:name w:val="Document Map"/>
    <w:basedOn w:val="Normal"/>
    <w:link w:val="DocumentMapChar"/>
    <w:uiPriority w:val="99"/>
    <w:semiHidden/>
    <w:unhideWhenUsed/>
    <w:rsid w:val="006A278B"/>
    <w:rPr>
      <w:rFonts w:ascii="Tahoma" w:hAnsi="Tahoma" w:cs="Tahoma"/>
      <w:sz w:val="16"/>
      <w:szCs w:val="16"/>
    </w:rPr>
  </w:style>
  <w:style w:type="character" w:customStyle="1" w:styleId="DocumentMapChar">
    <w:name w:val="Document Map Char"/>
    <w:basedOn w:val="DefaultParagraphFont"/>
    <w:link w:val="DocumentMap"/>
    <w:uiPriority w:val="99"/>
    <w:semiHidden/>
    <w:rsid w:val="006A27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6A278B"/>
  </w:style>
  <w:style w:type="character" w:customStyle="1" w:styleId="E-mailSignatureChar">
    <w:name w:val="E-mail Signature Char"/>
    <w:basedOn w:val="DefaultParagraphFont"/>
    <w:link w:val="E-mailSignature"/>
    <w:uiPriority w:val="99"/>
    <w:semiHidden/>
    <w:rsid w:val="006A278B"/>
    <w:rPr>
      <w:rFonts w:ascii="Times" w:eastAsia="Times New Roman" w:hAnsi="Times"/>
      <w:sz w:val="24"/>
    </w:rPr>
  </w:style>
  <w:style w:type="paragraph" w:styleId="EndnoteText">
    <w:name w:val="endnote text"/>
    <w:basedOn w:val="Normal"/>
    <w:link w:val="EndnoteTextChar"/>
    <w:uiPriority w:val="99"/>
    <w:semiHidden/>
    <w:unhideWhenUsed/>
    <w:rsid w:val="006A278B"/>
    <w:rPr>
      <w:sz w:val="20"/>
    </w:rPr>
  </w:style>
  <w:style w:type="character" w:customStyle="1" w:styleId="EndnoteTextChar">
    <w:name w:val="Endnote Text Char"/>
    <w:basedOn w:val="DefaultParagraphFont"/>
    <w:link w:val="EndnoteText"/>
    <w:uiPriority w:val="99"/>
    <w:semiHidden/>
    <w:rsid w:val="006A278B"/>
    <w:rPr>
      <w:rFonts w:ascii="Times" w:eastAsia="Times New Roman" w:hAnsi="Times"/>
    </w:rPr>
  </w:style>
  <w:style w:type="paragraph" w:styleId="EnvelopeAddress">
    <w:name w:val="envelope address"/>
    <w:basedOn w:val="Normal"/>
    <w:uiPriority w:val="99"/>
    <w:semiHidden/>
    <w:unhideWhenUsed/>
    <w:rsid w:val="006A2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A278B"/>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6A278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6A278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A278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A278B"/>
    <w:rPr>
      <w:rFonts w:asciiTheme="majorHAnsi" w:eastAsiaTheme="majorEastAsia" w:hAnsiTheme="majorHAnsi" w:cstheme="majorBidi"/>
      <w:color w:val="404040" w:themeColor="text1" w:themeTint="BF"/>
    </w:rPr>
  </w:style>
  <w:style w:type="paragraph" w:styleId="HTMLAddress">
    <w:name w:val="HTML Address"/>
    <w:basedOn w:val="Normal"/>
    <w:link w:val="HTMLAddressChar"/>
    <w:uiPriority w:val="99"/>
    <w:semiHidden/>
    <w:unhideWhenUsed/>
    <w:rsid w:val="006A278B"/>
    <w:rPr>
      <w:i/>
      <w:iCs/>
    </w:rPr>
  </w:style>
  <w:style w:type="character" w:customStyle="1" w:styleId="HTMLAddressChar">
    <w:name w:val="HTML Address Char"/>
    <w:basedOn w:val="DefaultParagraphFont"/>
    <w:link w:val="HTMLAddress"/>
    <w:uiPriority w:val="99"/>
    <w:semiHidden/>
    <w:rsid w:val="006A278B"/>
    <w:rPr>
      <w:rFonts w:ascii="Times" w:eastAsia="Times New Roman" w:hAnsi="Times"/>
      <w:i/>
      <w:iCs/>
      <w:sz w:val="24"/>
    </w:rPr>
  </w:style>
  <w:style w:type="paragraph" w:styleId="HTMLPreformatted">
    <w:name w:val="HTML Preformatted"/>
    <w:basedOn w:val="Normal"/>
    <w:link w:val="HTMLPreformattedChar"/>
    <w:uiPriority w:val="99"/>
    <w:semiHidden/>
    <w:unhideWhenUsed/>
    <w:rsid w:val="006A278B"/>
    <w:rPr>
      <w:rFonts w:ascii="Consolas" w:hAnsi="Consolas"/>
      <w:sz w:val="20"/>
    </w:rPr>
  </w:style>
  <w:style w:type="character" w:customStyle="1" w:styleId="HTMLPreformattedChar">
    <w:name w:val="HTML Preformatted Char"/>
    <w:basedOn w:val="DefaultParagraphFont"/>
    <w:link w:val="HTMLPreformatted"/>
    <w:uiPriority w:val="99"/>
    <w:semiHidden/>
    <w:rsid w:val="006A278B"/>
    <w:rPr>
      <w:rFonts w:ascii="Consolas" w:eastAsia="Times New Roman" w:hAnsi="Consolas"/>
    </w:rPr>
  </w:style>
  <w:style w:type="paragraph" w:styleId="Index1">
    <w:name w:val="index 1"/>
    <w:basedOn w:val="Normal"/>
    <w:next w:val="Normal"/>
    <w:autoRedefine/>
    <w:uiPriority w:val="99"/>
    <w:semiHidden/>
    <w:unhideWhenUsed/>
    <w:rsid w:val="006A278B"/>
    <w:pPr>
      <w:ind w:left="240" w:hanging="240"/>
    </w:pPr>
  </w:style>
  <w:style w:type="paragraph" w:styleId="Index2">
    <w:name w:val="index 2"/>
    <w:basedOn w:val="Normal"/>
    <w:next w:val="Normal"/>
    <w:autoRedefine/>
    <w:uiPriority w:val="99"/>
    <w:semiHidden/>
    <w:unhideWhenUsed/>
    <w:rsid w:val="006A278B"/>
    <w:pPr>
      <w:ind w:left="480" w:hanging="240"/>
    </w:pPr>
  </w:style>
  <w:style w:type="paragraph" w:styleId="Index3">
    <w:name w:val="index 3"/>
    <w:basedOn w:val="Normal"/>
    <w:next w:val="Normal"/>
    <w:autoRedefine/>
    <w:uiPriority w:val="99"/>
    <w:semiHidden/>
    <w:unhideWhenUsed/>
    <w:rsid w:val="006A278B"/>
    <w:pPr>
      <w:ind w:left="720" w:hanging="240"/>
    </w:pPr>
  </w:style>
  <w:style w:type="paragraph" w:styleId="Index4">
    <w:name w:val="index 4"/>
    <w:basedOn w:val="Normal"/>
    <w:next w:val="Normal"/>
    <w:autoRedefine/>
    <w:uiPriority w:val="99"/>
    <w:semiHidden/>
    <w:unhideWhenUsed/>
    <w:rsid w:val="006A278B"/>
    <w:pPr>
      <w:ind w:left="960" w:hanging="240"/>
    </w:pPr>
  </w:style>
  <w:style w:type="paragraph" w:styleId="Index5">
    <w:name w:val="index 5"/>
    <w:basedOn w:val="Normal"/>
    <w:next w:val="Normal"/>
    <w:autoRedefine/>
    <w:uiPriority w:val="99"/>
    <w:semiHidden/>
    <w:unhideWhenUsed/>
    <w:rsid w:val="006A278B"/>
    <w:pPr>
      <w:ind w:left="1200" w:hanging="240"/>
    </w:pPr>
  </w:style>
  <w:style w:type="paragraph" w:styleId="Index6">
    <w:name w:val="index 6"/>
    <w:basedOn w:val="Normal"/>
    <w:next w:val="Normal"/>
    <w:autoRedefine/>
    <w:uiPriority w:val="99"/>
    <w:semiHidden/>
    <w:unhideWhenUsed/>
    <w:rsid w:val="006A278B"/>
    <w:pPr>
      <w:ind w:left="1440" w:hanging="240"/>
    </w:pPr>
  </w:style>
  <w:style w:type="paragraph" w:styleId="Index7">
    <w:name w:val="index 7"/>
    <w:basedOn w:val="Normal"/>
    <w:next w:val="Normal"/>
    <w:autoRedefine/>
    <w:uiPriority w:val="99"/>
    <w:semiHidden/>
    <w:unhideWhenUsed/>
    <w:rsid w:val="006A278B"/>
    <w:pPr>
      <w:ind w:left="1680" w:hanging="240"/>
    </w:pPr>
  </w:style>
  <w:style w:type="paragraph" w:styleId="Index8">
    <w:name w:val="index 8"/>
    <w:basedOn w:val="Normal"/>
    <w:next w:val="Normal"/>
    <w:autoRedefine/>
    <w:uiPriority w:val="99"/>
    <w:semiHidden/>
    <w:unhideWhenUsed/>
    <w:rsid w:val="006A278B"/>
    <w:pPr>
      <w:ind w:left="1920" w:hanging="240"/>
    </w:pPr>
  </w:style>
  <w:style w:type="paragraph" w:styleId="Index9">
    <w:name w:val="index 9"/>
    <w:basedOn w:val="Normal"/>
    <w:next w:val="Normal"/>
    <w:autoRedefine/>
    <w:uiPriority w:val="99"/>
    <w:semiHidden/>
    <w:unhideWhenUsed/>
    <w:rsid w:val="006A278B"/>
    <w:pPr>
      <w:ind w:left="2160" w:hanging="240"/>
    </w:pPr>
  </w:style>
  <w:style w:type="paragraph" w:styleId="IndexHeading">
    <w:name w:val="index heading"/>
    <w:basedOn w:val="Normal"/>
    <w:next w:val="Index1"/>
    <w:uiPriority w:val="99"/>
    <w:semiHidden/>
    <w:unhideWhenUsed/>
    <w:rsid w:val="006A27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27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278B"/>
    <w:rPr>
      <w:rFonts w:ascii="Times" w:eastAsia="Times New Roman" w:hAnsi="Times"/>
      <w:b/>
      <w:bCs/>
      <w:i/>
      <w:iCs/>
      <w:color w:val="4F81BD" w:themeColor="accent1"/>
      <w:sz w:val="24"/>
    </w:rPr>
  </w:style>
  <w:style w:type="paragraph" w:styleId="List">
    <w:name w:val="List"/>
    <w:basedOn w:val="Normal"/>
    <w:uiPriority w:val="99"/>
    <w:semiHidden/>
    <w:unhideWhenUsed/>
    <w:rsid w:val="006A278B"/>
    <w:pPr>
      <w:ind w:left="360" w:hanging="360"/>
      <w:contextualSpacing/>
    </w:pPr>
  </w:style>
  <w:style w:type="paragraph" w:styleId="List2">
    <w:name w:val="List 2"/>
    <w:basedOn w:val="Normal"/>
    <w:uiPriority w:val="99"/>
    <w:semiHidden/>
    <w:unhideWhenUsed/>
    <w:rsid w:val="006A278B"/>
    <w:pPr>
      <w:ind w:left="720" w:hanging="360"/>
      <w:contextualSpacing/>
    </w:pPr>
  </w:style>
  <w:style w:type="paragraph" w:styleId="List3">
    <w:name w:val="List 3"/>
    <w:basedOn w:val="Normal"/>
    <w:uiPriority w:val="99"/>
    <w:semiHidden/>
    <w:unhideWhenUsed/>
    <w:rsid w:val="006A278B"/>
    <w:pPr>
      <w:ind w:left="1080" w:hanging="360"/>
      <w:contextualSpacing/>
    </w:pPr>
  </w:style>
  <w:style w:type="paragraph" w:styleId="List4">
    <w:name w:val="List 4"/>
    <w:basedOn w:val="Normal"/>
    <w:uiPriority w:val="99"/>
    <w:semiHidden/>
    <w:unhideWhenUsed/>
    <w:rsid w:val="006A278B"/>
    <w:pPr>
      <w:ind w:left="1440" w:hanging="360"/>
      <w:contextualSpacing/>
    </w:pPr>
  </w:style>
  <w:style w:type="paragraph" w:styleId="List5">
    <w:name w:val="List 5"/>
    <w:basedOn w:val="Normal"/>
    <w:uiPriority w:val="99"/>
    <w:semiHidden/>
    <w:unhideWhenUsed/>
    <w:rsid w:val="006A278B"/>
    <w:pPr>
      <w:ind w:left="1800" w:hanging="360"/>
      <w:contextualSpacing/>
    </w:pPr>
  </w:style>
  <w:style w:type="paragraph" w:styleId="ListBullet">
    <w:name w:val="List Bullet"/>
    <w:basedOn w:val="Normal"/>
    <w:uiPriority w:val="99"/>
    <w:semiHidden/>
    <w:unhideWhenUsed/>
    <w:rsid w:val="006A278B"/>
    <w:pPr>
      <w:numPr>
        <w:numId w:val="20"/>
      </w:numPr>
      <w:contextualSpacing/>
    </w:pPr>
  </w:style>
  <w:style w:type="paragraph" w:styleId="ListBullet2">
    <w:name w:val="List Bullet 2"/>
    <w:basedOn w:val="Normal"/>
    <w:uiPriority w:val="99"/>
    <w:semiHidden/>
    <w:unhideWhenUsed/>
    <w:rsid w:val="006A278B"/>
    <w:pPr>
      <w:numPr>
        <w:numId w:val="21"/>
      </w:numPr>
      <w:contextualSpacing/>
    </w:pPr>
  </w:style>
  <w:style w:type="paragraph" w:styleId="ListBullet3">
    <w:name w:val="List Bullet 3"/>
    <w:basedOn w:val="Normal"/>
    <w:uiPriority w:val="99"/>
    <w:semiHidden/>
    <w:unhideWhenUsed/>
    <w:rsid w:val="006A278B"/>
    <w:pPr>
      <w:numPr>
        <w:numId w:val="22"/>
      </w:numPr>
      <w:contextualSpacing/>
    </w:pPr>
  </w:style>
  <w:style w:type="paragraph" w:styleId="ListBullet4">
    <w:name w:val="List Bullet 4"/>
    <w:basedOn w:val="Normal"/>
    <w:uiPriority w:val="99"/>
    <w:semiHidden/>
    <w:unhideWhenUsed/>
    <w:rsid w:val="006A278B"/>
    <w:pPr>
      <w:numPr>
        <w:numId w:val="23"/>
      </w:numPr>
      <w:contextualSpacing/>
    </w:pPr>
  </w:style>
  <w:style w:type="paragraph" w:styleId="ListBullet5">
    <w:name w:val="List Bullet 5"/>
    <w:basedOn w:val="Normal"/>
    <w:uiPriority w:val="99"/>
    <w:semiHidden/>
    <w:unhideWhenUsed/>
    <w:rsid w:val="006A278B"/>
    <w:pPr>
      <w:numPr>
        <w:numId w:val="24"/>
      </w:numPr>
      <w:contextualSpacing/>
    </w:pPr>
  </w:style>
  <w:style w:type="paragraph" w:styleId="ListContinue">
    <w:name w:val="List Continue"/>
    <w:basedOn w:val="Normal"/>
    <w:uiPriority w:val="99"/>
    <w:semiHidden/>
    <w:unhideWhenUsed/>
    <w:rsid w:val="006A278B"/>
    <w:pPr>
      <w:spacing w:after="120"/>
      <w:ind w:left="360"/>
      <w:contextualSpacing/>
    </w:pPr>
  </w:style>
  <w:style w:type="paragraph" w:styleId="ListContinue2">
    <w:name w:val="List Continue 2"/>
    <w:basedOn w:val="Normal"/>
    <w:uiPriority w:val="99"/>
    <w:semiHidden/>
    <w:unhideWhenUsed/>
    <w:rsid w:val="006A278B"/>
    <w:pPr>
      <w:spacing w:after="120"/>
      <w:ind w:left="720"/>
      <w:contextualSpacing/>
    </w:pPr>
  </w:style>
  <w:style w:type="paragraph" w:styleId="ListContinue3">
    <w:name w:val="List Continue 3"/>
    <w:basedOn w:val="Normal"/>
    <w:uiPriority w:val="99"/>
    <w:semiHidden/>
    <w:unhideWhenUsed/>
    <w:rsid w:val="006A278B"/>
    <w:pPr>
      <w:spacing w:after="120"/>
      <w:ind w:left="1080"/>
      <w:contextualSpacing/>
    </w:pPr>
  </w:style>
  <w:style w:type="paragraph" w:styleId="ListContinue4">
    <w:name w:val="List Continue 4"/>
    <w:basedOn w:val="Normal"/>
    <w:uiPriority w:val="99"/>
    <w:semiHidden/>
    <w:unhideWhenUsed/>
    <w:rsid w:val="006A278B"/>
    <w:pPr>
      <w:spacing w:after="120"/>
      <w:ind w:left="1440"/>
      <w:contextualSpacing/>
    </w:pPr>
  </w:style>
  <w:style w:type="paragraph" w:styleId="ListContinue5">
    <w:name w:val="List Continue 5"/>
    <w:basedOn w:val="Normal"/>
    <w:uiPriority w:val="99"/>
    <w:semiHidden/>
    <w:unhideWhenUsed/>
    <w:rsid w:val="006A278B"/>
    <w:pPr>
      <w:spacing w:after="120"/>
      <w:ind w:left="1800"/>
      <w:contextualSpacing/>
    </w:pPr>
  </w:style>
  <w:style w:type="paragraph" w:styleId="ListNumber">
    <w:name w:val="List Number"/>
    <w:basedOn w:val="Normal"/>
    <w:uiPriority w:val="99"/>
    <w:semiHidden/>
    <w:unhideWhenUsed/>
    <w:rsid w:val="006A278B"/>
    <w:pPr>
      <w:numPr>
        <w:numId w:val="25"/>
      </w:numPr>
      <w:contextualSpacing/>
    </w:pPr>
  </w:style>
  <w:style w:type="paragraph" w:styleId="ListNumber2">
    <w:name w:val="List Number 2"/>
    <w:basedOn w:val="Normal"/>
    <w:uiPriority w:val="99"/>
    <w:semiHidden/>
    <w:unhideWhenUsed/>
    <w:rsid w:val="006A278B"/>
    <w:pPr>
      <w:numPr>
        <w:numId w:val="26"/>
      </w:numPr>
      <w:contextualSpacing/>
    </w:pPr>
  </w:style>
  <w:style w:type="paragraph" w:styleId="ListNumber3">
    <w:name w:val="List Number 3"/>
    <w:basedOn w:val="Normal"/>
    <w:uiPriority w:val="99"/>
    <w:semiHidden/>
    <w:unhideWhenUsed/>
    <w:rsid w:val="006A278B"/>
    <w:pPr>
      <w:numPr>
        <w:numId w:val="27"/>
      </w:numPr>
      <w:contextualSpacing/>
    </w:pPr>
  </w:style>
  <w:style w:type="paragraph" w:styleId="ListNumber4">
    <w:name w:val="List Number 4"/>
    <w:basedOn w:val="Normal"/>
    <w:uiPriority w:val="99"/>
    <w:semiHidden/>
    <w:unhideWhenUsed/>
    <w:rsid w:val="006A278B"/>
    <w:pPr>
      <w:numPr>
        <w:numId w:val="28"/>
      </w:numPr>
      <w:contextualSpacing/>
    </w:pPr>
  </w:style>
  <w:style w:type="paragraph" w:styleId="ListNumber5">
    <w:name w:val="List Number 5"/>
    <w:basedOn w:val="Normal"/>
    <w:uiPriority w:val="99"/>
    <w:semiHidden/>
    <w:unhideWhenUsed/>
    <w:rsid w:val="006A278B"/>
    <w:pPr>
      <w:numPr>
        <w:numId w:val="29"/>
      </w:numPr>
      <w:contextualSpacing/>
    </w:pPr>
  </w:style>
  <w:style w:type="paragraph" w:styleId="MacroText">
    <w:name w:val="macro"/>
    <w:link w:val="MacroTextChar"/>
    <w:uiPriority w:val="99"/>
    <w:semiHidden/>
    <w:unhideWhenUsed/>
    <w:rsid w:val="006A278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6A278B"/>
    <w:rPr>
      <w:rFonts w:ascii="Consolas" w:eastAsia="Times New Roman" w:hAnsi="Consolas"/>
    </w:rPr>
  </w:style>
  <w:style w:type="paragraph" w:styleId="MessageHeader">
    <w:name w:val="Message Header"/>
    <w:basedOn w:val="Normal"/>
    <w:link w:val="MessageHeaderChar"/>
    <w:uiPriority w:val="99"/>
    <w:semiHidden/>
    <w:unhideWhenUsed/>
    <w:rsid w:val="006A278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A27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A278B"/>
    <w:pPr>
      <w:ind w:left="720"/>
    </w:pPr>
  </w:style>
  <w:style w:type="paragraph" w:styleId="NoteHeading">
    <w:name w:val="Note Heading"/>
    <w:basedOn w:val="Normal"/>
    <w:next w:val="Normal"/>
    <w:link w:val="NoteHeadingChar"/>
    <w:uiPriority w:val="99"/>
    <w:semiHidden/>
    <w:unhideWhenUsed/>
    <w:rsid w:val="006A278B"/>
  </w:style>
  <w:style w:type="character" w:customStyle="1" w:styleId="NoteHeadingChar">
    <w:name w:val="Note Heading Char"/>
    <w:basedOn w:val="DefaultParagraphFont"/>
    <w:link w:val="NoteHeading"/>
    <w:uiPriority w:val="99"/>
    <w:semiHidden/>
    <w:rsid w:val="006A278B"/>
    <w:rPr>
      <w:rFonts w:ascii="Times" w:eastAsia="Times New Roman" w:hAnsi="Times"/>
      <w:sz w:val="24"/>
    </w:rPr>
  </w:style>
  <w:style w:type="paragraph" w:styleId="Quote">
    <w:name w:val="Quote"/>
    <w:basedOn w:val="Normal"/>
    <w:next w:val="Normal"/>
    <w:link w:val="QuoteChar"/>
    <w:uiPriority w:val="29"/>
    <w:qFormat/>
    <w:rsid w:val="006A278B"/>
    <w:rPr>
      <w:i/>
      <w:iCs/>
      <w:color w:val="000000" w:themeColor="text1"/>
    </w:rPr>
  </w:style>
  <w:style w:type="character" w:customStyle="1" w:styleId="QuoteChar">
    <w:name w:val="Quote Char"/>
    <w:basedOn w:val="DefaultParagraphFont"/>
    <w:link w:val="Quote"/>
    <w:uiPriority w:val="29"/>
    <w:rsid w:val="006A278B"/>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6A278B"/>
  </w:style>
  <w:style w:type="character" w:customStyle="1" w:styleId="SalutationChar">
    <w:name w:val="Salutation Char"/>
    <w:basedOn w:val="DefaultParagraphFont"/>
    <w:link w:val="Salutation"/>
    <w:uiPriority w:val="99"/>
    <w:semiHidden/>
    <w:rsid w:val="006A278B"/>
    <w:rPr>
      <w:rFonts w:ascii="Times" w:eastAsia="Times New Roman" w:hAnsi="Times"/>
      <w:sz w:val="24"/>
    </w:rPr>
  </w:style>
  <w:style w:type="paragraph" w:styleId="Signature">
    <w:name w:val="Signature"/>
    <w:basedOn w:val="Normal"/>
    <w:link w:val="SignatureChar"/>
    <w:uiPriority w:val="99"/>
    <w:semiHidden/>
    <w:unhideWhenUsed/>
    <w:rsid w:val="006A278B"/>
    <w:pPr>
      <w:ind w:left="4320"/>
    </w:pPr>
  </w:style>
  <w:style w:type="character" w:customStyle="1" w:styleId="SignatureChar">
    <w:name w:val="Signature Char"/>
    <w:basedOn w:val="DefaultParagraphFont"/>
    <w:link w:val="Signature"/>
    <w:uiPriority w:val="99"/>
    <w:semiHidden/>
    <w:rsid w:val="006A278B"/>
    <w:rPr>
      <w:rFonts w:ascii="Times" w:eastAsia="Times New Roman" w:hAnsi="Times"/>
      <w:sz w:val="24"/>
    </w:rPr>
  </w:style>
  <w:style w:type="paragraph" w:styleId="Subtitle">
    <w:name w:val="Subtitle"/>
    <w:basedOn w:val="Normal"/>
    <w:next w:val="Normal"/>
    <w:link w:val="SubtitleChar"/>
    <w:uiPriority w:val="11"/>
    <w:qFormat/>
    <w:rsid w:val="006A278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A278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A278B"/>
    <w:pPr>
      <w:ind w:left="240" w:hanging="240"/>
    </w:pPr>
  </w:style>
  <w:style w:type="paragraph" w:styleId="TOAHeading">
    <w:name w:val="toa heading"/>
    <w:basedOn w:val="Normal"/>
    <w:next w:val="Normal"/>
    <w:uiPriority w:val="99"/>
    <w:semiHidden/>
    <w:unhideWhenUsed/>
    <w:rsid w:val="006A278B"/>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6A278B"/>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3572464">
      <w:bodyDiv w:val="1"/>
      <w:marLeft w:val="0"/>
      <w:marRight w:val="0"/>
      <w:marTop w:val="0"/>
      <w:marBottom w:val="0"/>
      <w:divBdr>
        <w:top w:val="none" w:sz="0" w:space="0" w:color="auto"/>
        <w:left w:val="none" w:sz="0" w:space="0" w:color="auto"/>
        <w:bottom w:val="none" w:sz="0" w:space="0" w:color="auto"/>
        <w:right w:val="none" w:sz="0" w:space="0" w:color="auto"/>
      </w:divBdr>
    </w:div>
    <w:div w:id="695884277">
      <w:bodyDiv w:val="1"/>
      <w:marLeft w:val="0"/>
      <w:marRight w:val="0"/>
      <w:marTop w:val="0"/>
      <w:marBottom w:val="0"/>
      <w:divBdr>
        <w:top w:val="none" w:sz="0" w:space="0" w:color="auto"/>
        <w:left w:val="none" w:sz="0" w:space="0" w:color="auto"/>
        <w:bottom w:val="none" w:sz="0" w:space="0" w:color="auto"/>
        <w:right w:val="none" w:sz="0" w:space="0" w:color="auto"/>
      </w:divBdr>
    </w:div>
    <w:div w:id="935135335">
      <w:bodyDiv w:val="1"/>
      <w:marLeft w:val="0"/>
      <w:marRight w:val="0"/>
      <w:marTop w:val="0"/>
      <w:marBottom w:val="0"/>
      <w:divBdr>
        <w:top w:val="none" w:sz="0" w:space="0" w:color="auto"/>
        <w:left w:val="none" w:sz="0" w:space="0" w:color="auto"/>
        <w:bottom w:val="none" w:sz="0" w:space="0" w:color="auto"/>
        <w:right w:val="none" w:sz="0" w:space="0" w:color="auto"/>
      </w:divBdr>
    </w:div>
    <w:div w:id="962998787">
      <w:bodyDiv w:val="1"/>
      <w:marLeft w:val="0"/>
      <w:marRight w:val="0"/>
      <w:marTop w:val="0"/>
      <w:marBottom w:val="0"/>
      <w:divBdr>
        <w:top w:val="none" w:sz="0" w:space="0" w:color="auto"/>
        <w:left w:val="none" w:sz="0" w:space="0" w:color="auto"/>
        <w:bottom w:val="none" w:sz="0" w:space="0" w:color="auto"/>
        <w:right w:val="none" w:sz="0" w:space="0" w:color="auto"/>
      </w:divBdr>
    </w:div>
    <w:div w:id="1342469430">
      <w:bodyDiv w:val="1"/>
      <w:marLeft w:val="0"/>
      <w:marRight w:val="0"/>
      <w:marTop w:val="0"/>
      <w:marBottom w:val="0"/>
      <w:divBdr>
        <w:top w:val="none" w:sz="0" w:space="0" w:color="auto"/>
        <w:left w:val="none" w:sz="0" w:space="0" w:color="auto"/>
        <w:bottom w:val="none" w:sz="0" w:space="0" w:color="auto"/>
        <w:right w:val="none" w:sz="0" w:space="0" w:color="auto"/>
      </w:divBdr>
    </w:div>
    <w:div w:id="1548299926">
      <w:bodyDiv w:val="1"/>
      <w:marLeft w:val="0"/>
      <w:marRight w:val="0"/>
      <w:marTop w:val="0"/>
      <w:marBottom w:val="0"/>
      <w:divBdr>
        <w:top w:val="none" w:sz="0" w:space="0" w:color="auto"/>
        <w:left w:val="none" w:sz="0" w:space="0" w:color="auto"/>
        <w:bottom w:val="none" w:sz="0" w:space="0" w:color="auto"/>
        <w:right w:val="none" w:sz="0" w:space="0" w:color="auto"/>
      </w:divBdr>
    </w:div>
    <w:div w:id="15594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hl\Documents\ECRI%20(Backup)\Jail%20and%20SMI-SA\Template%20for%20Reports%20by%20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8648-3F91-429B-9BFE-26E9CEC0CD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AE984E-5838-4468-AD26-AAFDCFD0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B33D80-358B-4BD9-BCA1-F7C43B1EA724}">
  <ds:schemaRefs>
    <ds:schemaRef ds:uri="http://schemas.microsoft.com/sharepoint/v3/contenttype/forms"/>
  </ds:schemaRefs>
</ds:datastoreItem>
</file>

<file path=customXml/itemProps4.xml><?xml version="1.0" encoding="utf-8"?>
<ds:datastoreItem xmlns:ds="http://schemas.openxmlformats.org/officeDocument/2006/customXml" ds:itemID="{56441D71-0270-4087-807E-A5B7E142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EPCs_4-7-11</Template>
  <TotalTime>1</TotalTime>
  <Pages>8</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ECRI Institute</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Fontanarosa, Joann</dc:creator>
  <cp:keywords/>
  <dc:description/>
  <cp:lastModifiedBy>Venture</cp:lastModifiedBy>
  <cp:revision>3</cp:revision>
  <cp:lastPrinted>2013-08-14T19:00:00Z</cp:lastPrinted>
  <dcterms:created xsi:type="dcterms:W3CDTF">2013-09-02T10:18:00Z</dcterms:created>
  <dcterms:modified xsi:type="dcterms:W3CDTF">2013-09-03T10:28:00Z</dcterms:modified>
</cp:coreProperties>
</file>