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D" w:rsidRDefault="0086070D" w:rsidP="00A72221">
      <w:pPr>
        <w:rPr>
          <w:rFonts w:ascii="Arial" w:hAnsi="Arial" w:cs="Arial"/>
          <w:b/>
        </w:rPr>
      </w:pPr>
    </w:p>
    <w:p w:rsidR="00A72221" w:rsidRPr="006B15CC" w:rsidRDefault="00A72221" w:rsidP="00A72221">
      <w:pPr>
        <w:rPr>
          <w:rFonts w:ascii="Arial" w:hAnsi="Arial" w:cs="Arial"/>
          <w:b/>
        </w:rPr>
      </w:pPr>
      <w:proofErr w:type="gramStart"/>
      <w:r w:rsidRPr="006B15CC">
        <w:rPr>
          <w:rFonts w:ascii="Arial" w:hAnsi="Arial" w:cs="Arial"/>
          <w:b/>
        </w:rPr>
        <w:t>Evidence Table 35.</w:t>
      </w:r>
      <w:proofErr w:type="gramEnd"/>
      <w:r w:rsidRPr="006B15CC">
        <w:rPr>
          <w:rFonts w:ascii="Arial" w:hAnsi="Arial" w:cs="Arial"/>
          <w:b/>
        </w:rPr>
        <w:t xml:space="preserve"> Participant characteristics for studies taking place in a home setting with primary care and consumer health informatics components</w:t>
      </w:r>
    </w:p>
    <w:p w:rsidR="00A72221" w:rsidRPr="006B15CC" w:rsidRDefault="00A72221" w:rsidP="00A72221">
      <w:pPr>
        <w:rPr>
          <w:rFonts w:ascii="Arial" w:hAnsi="Arial" w:cs="Arial"/>
          <w:b/>
        </w:rPr>
      </w:pPr>
    </w:p>
    <w:tbl>
      <w:tblPr>
        <w:tblW w:w="5093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162"/>
        <w:gridCol w:w="1743"/>
        <w:gridCol w:w="2228"/>
        <w:gridCol w:w="2032"/>
        <w:gridCol w:w="2028"/>
        <w:gridCol w:w="2028"/>
        <w:gridCol w:w="4437"/>
      </w:tblGrid>
      <w:tr w:rsidR="00A72221" w:rsidRPr="00255707" w:rsidTr="0072080A">
        <w:tc>
          <w:tcPr>
            <w:tcW w:w="607" w:type="pct"/>
            <w:shd w:val="clear" w:color="auto" w:fill="auto"/>
            <w:vAlign w:val="bottom"/>
            <w:hideMark/>
          </w:tcPr>
          <w:p w:rsidR="00A72221" w:rsidRPr="006B15CC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15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326" w:type="pct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489" w:type="pct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period, weeks</w:t>
            </w:r>
          </w:p>
        </w:tc>
        <w:tc>
          <w:tcPr>
            <w:tcW w:w="625" w:type="pct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Girls,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570" w:type="pct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Age, </w:t>
            </w:r>
          </w:p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(SD) unless otherwise labeled</w:t>
            </w:r>
          </w:p>
        </w:tc>
        <w:tc>
          <w:tcPr>
            <w:tcW w:w="569" w:type="pct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RACE,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569" w:type="pct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Grade level,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245" w:type="pct"/>
            <w:vAlign w:val="bottom"/>
          </w:tcPr>
          <w:p w:rsidR="00A72221" w:rsidRPr="00255707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A72221" w:rsidRPr="00255707" w:rsidTr="0072080A">
        <w:tc>
          <w:tcPr>
            <w:tcW w:w="607" w:type="pct"/>
            <w:shd w:val="clear" w:color="auto" w:fill="auto"/>
          </w:tcPr>
          <w:p w:rsidR="00A72221" w:rsidRPr="006B15C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15CC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ÿ\11\05‘\19\02\00\00\00\011\01\01\00\01\00\00\01\00\00\00\00\00\00\00\00\00\00\00¤:\018\00\00\00\01\00\00\008\00\00\00Ðã\00\008\00\00\00\0B"\00\00hC:\5CDocuments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" w:type="pct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89" w:type="pct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Overall: 438</w:t>
            </w:r>
            <w:r>
              <w:rPr>
                <w:rFonts w:ascii="Arial" w:hAnsi="Arial" w:cs="Arial"/>
                <w:sz w:val="18"/>
                <w:szCs w:val="18"/>
              </w:rPr>
              <w:t xml:space="preserve"> (49.9)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570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255707">
              <w:rPr>
                <w:rFonts w:ascii="Arial" w:hAnsi="Arial" w:cs="Arial"/>
                <w:sz w:val="18"/>
                <w:szCs w:val="18"/>
              </w:rPr>
              <w:t>: 216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570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255707">
              <w:rPr>
                <w:rFonts w:ascii="Arial" w:hAnsi="Arial" w:cs="Arial"/>
                <w:sz w:val="18"/>
                <w:szCs w:val="18"/>
              </w:rPr>
              <w:t>: 222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 xml:space="preserve">Overall: 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12.7 (1.3)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570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255707">
              <w:rPr>
                <w:rFonts w:ascii="Arial" w:hAnsi="Arial" w:cs="Arial"/>
                <w:sz w:val="18"/>
                <w:szCs w:val="18"/>
              </w:rPr>
              <w:t>: 12.6 (1.4)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570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255707">
              <w:rPr>
                <w:rFonts w:ascii="Arial" w:hAnsi="Arial" w:cs="Arial"/>
                <w:sz w:val="18"/>
                <w:szCs w:val="18"/>
              </w:rPr>
              <w:t>: 12.8 (1.3)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White, non-Hispanic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Overall: 478 (58.4)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1: 135 (62.5)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2: 121 (54.4)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Black, non-Hispanic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Overall: 54 (6.6)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1: 6 (2.8)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2: 19 (8.6)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Latino/Hispanic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Overall: 107 (13.1)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1: 28 (13)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2: 33 (14.9)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Overall: 26 (3.2)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1: 2 (0.9)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2: 9 (4.1)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American Indian/Alaska Native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Overall: 6 (0.7)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1: 2 (0.9)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2: 2 (0.9)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Multiethnic or other Overall: 148 (18)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1: 43 (19.9)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Arm 2: 38 (17.2)</w:t>
            </w: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 xml:space="preserve">More non-white adolescents were randomized to the treatment group (45%) compared with the </w:t>
            </w:r>
            <w:r w:rsidRPr="00255707">
              <w:rPr>
                <w:rFonts w:ascii="Arial" w:hAnsi="Arial" w:cs="Arial"/>
                <w:sz w:val="18"/>
                <w:szCs w:val="18"/>
              </w:rPr>
              <w:lastRenderedPageBreak/>
              <w:t>control group (38%).</w:t>
            </w:r>
          </w:p>
        </w:tc>
        <w:tc>
          <w:tcPr>
            <w:tcW w:w="569" w:type="pct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1245" w:type="pct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 xml:space="preserve">Data in </w:t>
            </w:r>
            <w:proofErr w:type="spellStart"/>
            <w:r w:rsidRPr="0025570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255707">
              <w:rPr>
                <w:rFonts w:ascii="Arial" w:hAnsi="Arial" w:cs="Arial"/>
                <w:sz w:val="18"/>
                <w:szCs w:val="18"/>
              </w:rPr>
              <w:t xml:space="preserve"> and Arm 2 for age and race/ethnicity were only for girls. Other data were for the entire sample.</w:t>
            </w:r>
            <w:r w:rsidRPr="00255707">
              <w:rPr>
                <w:rFonts w:ascii="Arial" w:hAnsi="Arial" w:cs="Arial"/>
                <w:sz w:val="18"/>
                <w:szCs w:val="18"/>
              </w:rPr>
              <w:br/>
            </w:r>
            <w:r w:rsidRPr="00255707">
              <w:rPr>
                <w:rFonts w:ascii="Arial" w:hAnsi="Arial" w:cs="Arial"/>
                <w:sz w:val="18"/>
                <w:szCs w:val="18"/>
              </w:rPr>
              <w:br/>
              <w:t>878 Completed Baseline Assessment, but 59 Did Not Begin Intervention, so 819 Randomized and Began Intervention (data were reported for 819 subjects).</w:t>
            </w:r>
          </w:p>
        </w:tc>
      </w:tr>
    </w:tbl>
    <w:p w:rsidR="00A72221" w:rsidRDefault="00A72221" w:rsidP="00A72221">
      <w:pPr>
        <w:pStyle w:val="NoSpacing"/>
        <w:rPr>
          <w:rFonts w:ascii="Times New Roman" w:hAnsi="Times New Roman"/>
          <w:sz w:val="18"/>
          <w:szCs w:val="18"/>
        </w:rPr>
      </w:pPr>
      <w:r w:rsidRPr="005B6958">
        <w:rPr>
          <w:rFonts w:ascii="Times New Roman" w:hAnsi="Times New Roman"/>
          <w:sz w:val="18"/>
          <w:szCs w:val="18"/>
        </w:rPr>
        <w:lastRenderedPageBreak/>
        <w:t>N = Sample Size; NR = Not Reported; SD = Standard Deviation</w:t>
      </w:r>
    </w:p>
    <w:p w:rsidR="00A72221" w:rsidRDefault="00A72221" w:rsidP="00A7222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282A8A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4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39" w:rsidRDefault="00C70539">
      <w:r>
        <w:separator/>
      </w:r>
    </w:p>
  </w:endnote>
  <w:endnote w:type="continuationSeparator" w:id="0">
    <w:p w:rsidR="00C70539" w:rsidRDefault="00C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8A" w:rsidRDefault="00282A8A" w:rsidP="00282A8A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403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39" w:rsidRDefault="00C70539">
      <w:r>
        <w:separator/>
      </w:r>
    </w:p>
  </w:footnote>
  <w:footnote w:type="continuationSeparator" w:id="0">
    <w:p w:rsidR="00C70539" w:rsidRDefault="00C7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B78F5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2A8A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70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0539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3C9E-0B5D-4284-AD6B-7DC5E2C5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1627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2013-07-04T05:26:00Z</dcterms:modified>
</cp:coreProperties>
</file>