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7A" w:rsidRDefault="00B4427A" w:rsidP="00A72221">
      <w:pPr>
        <w:rPr>
          <w:rFonts w:ascii="Arial" w:hAnsi="Arial" w:cs="Arial"/>
          <w:b/>
        </w:rPr>
      </w:pPr>
    </w:p>
    <w:p w:rsidR="00A72221" w:rsidRPr="00935817" w:rsidRDefault="00A72221" w:rsidP="00A72221">
      <w:pPr>
        <w:rPr>
          <w:rFonts w:ascii="Arial" w:hAnsi="Arial" w:cs="Arial"/>
          <w:b/>
        </w:rPr>
      </w:pPr>
      <w:proofErr w:type="gramStart"/>
      <w:r w:rsidRPr="00935817">
        <w:rPr>
          <w:rFonts w:ascii="Arial" w:hAnsi="Arial" w:cs="Arial"/>
          <w:b/>
        </w:rPr>
        <w:t>Evidence Table 6</w:t>
      </w:r>
      <w:r>
        <w:rPr>
          <w:rFonts w:ascii="Arial" w:hAnsi="Arial" w:cs="Arial"/>
          <w:b/>
        </w:rPr>
        <w:t>1</w:t>
      </w:r>
      <w:r w:rsidRPr="00935817">
        <w:rPr>
          <w:rFonts w:ascii="Arial" w:hAnsi="Arial" w:cs="Arial"/>
          <w:b/>
        </w:rPr>
        <w:t>.</w:t>
      </w:r>
      <w:proofErr w:type="gramEnd"/>
      <w:r w:rsidRPr="00935817">
        <w:rPr>
          <w:rFonts w:ascii="Arial" w:hAnsi="Arial" w:cs="Arial"/>
          <w:b/>
        </w:rPr>
        <w:t xml:space="preserve"> Description of the interventions used in community settings with school and home components</w:t>
      </w:r>
    </w:p>
    <w:p w:rsidR="00A72221" w:rsidRPr="00D158AC" w:rsidRDefault="00A72221" w:rsidP="00A72221">
      <w:r w:rsidRPr="00D158AC">
        <w:t xml:space="preserve"> </w:t>
      </w:r>
    </w:p>
    <w:tbl>
      <w:tblPr>
        <w:tblW w:w="537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83"/>
        <w:gridCol w:w="1791"/>
        <w:gridCol w:w="2871"/>
        <w:gridCol w:w="2389"/>
        <w:gridCol w:w="2630"/>
        <w:gridCol w:w="2630"/>
        <w:gridCol w:w="1738"/>
        <w:gridCol w:w="1370"/>
        <w:gridCol w:w="1332"/>
      </w:tblGrid>
      <w:tr w:rsidR="00A72221" w:rsidRPr="00935817" w:rsidTr="0072080A">
        <w:tc>
          <w:tcPr>
            <w:tcW w:w="340" w:type="pct"/>
            <w:shd w:val="clear" w:color="auto" w:fill="auto"/>
            <w:noWrap/>
            <w:vAlign w:val="bottom"/>
            <w:hideMark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208" w:type="pct"/>
            <w:shd w:val="clear" w:color="auto" w:fill="auto"/>
            <w:noWrap/>
            <w:vAlign w:val="bottom"/>
            <w:hideMark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476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763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Psychosocial dietary intervention</w:t>
            </w:r>
          </w:p>
        </w:tc>
        <w:tc>
          <w:tcPr>
            <w:tcW w:w="635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Physical/environ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935817">
              <w:rPr>
                <w:rFonts w:ascii="Arial" w:hAnsi="Arial" w:cs="Arial"/>
                <w:b/>
                <w:sz w:val="18"/>
                <w:szCs w:val="18"/>
              </w:rPr>
              <w:t>mental dietary intervention</w:t>
            </w:r>
          </w:p>
        </w:tc>
        <w:tc>
          <w:tcPr>
            <w:tcW w:w="699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Psychosocial physical activity/ exercise intervention</w:t>
            </w:r>
          </w:p>
        </w:tc>
        <w:tc>
          <w:tcPr>
            <w:tcW w:w="699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Physical/environ-mental physical activity/ exercise intervention</w:t>
            </w:r>
          </w:p>
        </w:tc>
        <w:tc>
          <w:tcPr>
            <w:tcW w:w="462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Decrease sedentary behavior intervention</w:t>
            </w:r>
          </w:p>
        </w:tc>
        <w:tc>
          <w:tcPr>
            <w:tcW w:w="364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Other interventions</w:t>
            </w:r>
          </w:p>
        </w:tc>
        <w:tc>
          <w:tcPr>
            <w:tcW w:w="354" w:type="pct"/>
            <w:vAlign w:val="bottom"/>
          </w:tcPr>
          <w:p w:rsidR="00A72221" w:rsidRPr="00935817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5817">
              <w:rPr>
                <w:rFonts w:ascii="Arial" w:hAnsi="Arial" w:cs="Arial"/>
                <w:b/>
                <w:sz w:val="18"/>
                <w:szCs w:val="18"/>
              </w:rPr>
              <w:t>General Comments</w:t>
            </w:r>
          </w:p>
        </w:tc>
      </w:tr>
      <w:tr w:rsidR="00A72221" w:rsidRPr="00935817" w:rsidTr="0072080A">
        <w:tc>
          <w:tcPr>
            <w:tcW w:w="340" w:type="pct"/>
            <w:vMerge w:val="restart"/>
            <w:shd w:val="clear" w:color="auto" w:fill="auto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Economos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>, 2007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7F2BFF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7F2BFF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ÿ\11\05‘\19\02\00\00\00\011\01\01\00\01\00\00\01\00\00\00\00\00\00\00\00\00\00ÀO&lt;\018\00\00\00\01\00\00\008\00\00\00Ðã\00\008\00\00\00\02\1C\00\00hC:\5CDocuments and Settings\5Crewilson\5CDesktop\5CChild Obesity Database_All Searches Deduped Final_12MAR12.pdt"Economos, Hyatt, et al. 2007 #7180\00"\00 </w:instrText>
            </w:r>
            <w:r w:rsidR="005A215D" w:rsidRPr="007F2BFF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" w:type="pct"/>
            <w:shd w:val="clear" w:color="auto" w:fill="auto"/>
            <w:noWrap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6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Shape Up 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Sommerville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Length of intervention, weeks: 43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Setting: School: Breakfast program; walk to school campaign; professional development for staff; school food service; classroom curriculum; Enhanced recess; school wellness policy development; after school 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 xml:space="preserve"> curriculum; walk from school campaign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Home: Parent outreach and educational information; family events; nutrition forums; Child's health report card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Community or environment-level: 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 xml:space="preserve"> Community Advisory Council; Ethnic-minority collaborations; </w:t>
            </w:r>
            <w:r w:rsidRPr="00935817">
              <w:rPr>
                <w:rFonts w:ascii="Arial" w:hAnsi="Arial" w:cs="Arial"/>
                <w:sz w:val="18"/>
                <w:szCs w:val="18"/>
              </w:rPr>
              <w:lastRenderedPageBreak/>
              <w:t xml:space="preserve">walking trainings; Farmers Market; City Employee Wellness Campaign; 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 xml:space="preserve"> approved restaurants; 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5K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 xml:space="preserve"> &amp; Fitness fair; media placement; collaboration on health events.</w:t>
            </w:r>
          </w:p>
        </w:tc>
        <w:tc>
          <w:tcPr>
            <w:tcW w:w="763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lastRenderedPageBreak/>
              <w:t xml:space="preserve">Targeting students: 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 xml:space="preserve"> classroom curriculum; cooking lessons; promotion of health snacks.</w:t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  <w:t>Targeting parents: nutrition forums, parent outreach and education</w:t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  <w:t>Targeting community members: city employee wellness campaign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Parent/Caregiver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35817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Delivery: Researcher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Teacher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35817">
              <w:rPr>
                <w:rFonts w:ascii="Arial" w:hAnsi="Arial" w:cs="Arial"/>
                <w:sz w:val="18"/>
                <w:szCs w:val="18"/>
              </w:rPr>
              <w:t>community organizations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Comment: Additional information is provided here: http: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nutrition.tufts.edu/research/shapeup.  However, the duration and frequency is not clearly stated in the paper.</w:t>
            </w:r>
          </w:p>
        </w:tc>
        <w:tc>
          <w:tcPr>
            <w:tcW w:w="635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Targeting students: Breakfast program; School food service.</w:t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  <w:t xml:space="preserve">Targeting community members: Farmers market; 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 xml:space="preserve"> "approved restaurants"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35817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Delivery: Researcher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Teacher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35817">
              <w:rPr>
                <w:rFonts w:ascii="Arial" w:hAnsi="Arial" w:cs="Arial"/>
                <w:sz w:val="18"/>
                <w:szCs w:val="18"/>
              </w:rPr>
              <w:t>community organizations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Comment: Additional information is provided here: http: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nutrition.tufts.edu/research/</w:t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  <w:t>shapeup.  However, change in intake is not clearly stated in the paper.</w:t>
            </w:r>
          </w:p>
        </w:tc>
        <w:tc>
          <w:tcPr>
            <w:tcW w:w="699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Targeting students: Walking contests; walk to/from school campaign; 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 xml:space="preserve"> classroom physical activity lesson; safe routes to school map.</w:t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  <w:t>Targeting community members: Walking trainings; resource guides for physical activity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35817">
              <w:rPr>
                <w:rFonts w:ascii="Arial" w:hAnsi="Arial" w:cs="Arial"/>
                <w:sz w:val="18"/>
                <w:szCs w:val="18"/>
              </w:rPr>
              <w:t>community members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Delivery: Researcher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Teacher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35817">
              <w:rPr>
                <w:rFonts w:ascii="Arial" w:hAnsi="Arial" w:cs="Arial"/>
                <w:sz w:val="18"/>
                <w:szCs w:val="18"/>
              </w:rPr>
              <w:t>community based organizations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Comment: Additional information is provided here: http: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nutrition.tufts.edu/research/shapeup.  However, information on duration/frequency is not clearly stated in the paper.</w:t>
            </w:r>
          </w:p>
        </w:tc>
        <w:tc>
          <w:tcPr>
            <w:tcW w:w="699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Targeting children: enhanced recess; safe routes</w:t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</w:r>
            <w:r w:rsidRPr="00935817">
              <w:rPr>
                <w:rFonts w:ascii="Arial" w:hAnsi="Arial" w:cs="Arial"/>
                <w:sz w:val="18"/>
                <w:szCs w:val="18"/>
              </w:rPr>
              <w:br/>
              <w:t xml:space="preserve">Targeting community members:  City ordinances on walkability/bike ability; </w:t>
            </w:r>
            <w:proofErr w:type="spellStart"/>
            <w:r w:rsidRPr="00935817">
              <w:rPr>
                <w:rFonts w:ascii="Arial" w:hAnsi="Arial" w:cs="Arial"/>
                <w:sz w:val="18"/>
                <w:szCs w:val="18"/>
              </w:rPr>
              <w:t>5K</w:t>
            </w:r>
            <w:proofErr w:type="spellEnd"/>
            <w:r w:rsidRPr="00935817">
              <w:rPr>
                <w:rFonts w:ascii="Arial" w:hAnsi="Arial" w:cs="Arial"/>
                <w:sz w:val="18"/>
                <w:szCs w:val="18"/>
              </w:rPr>
              <w:t xml:space="preserve"> fitness fair.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Target: Child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35817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Delivery: Researcher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35817">
              <w:rPr>
                <w:rFonts w:ascii="Arial" w:hAnsi="Arial" w:cs="Arial"/>
                <w:sz w:val="18"/>
                <w:szCs w:val="18"/>
              </w:rPr>
              <w:t>community organizations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Comment: Additional information is provided here: http:</w:t>
            </w: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nutrition.tufts.edu/research/shapeup.  However, information on duration/frequency is not clearly stated in the paper.</w:t>
            </w:r>
          </w:p>
        </w:tc>
        <w:tc>
          <w:tcPr>
            <w:tcW w:w="462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Other: Child's health report card</w:t>
            </w:r>
          </w:p>
        </w:tc>
        <w:tc>
          <w:tcPr>
            <w:tcW w:w="364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935817" w:rsidTr="0072080A">
        <w:tc>
          <w:tcPr>
            <w:tcW w:w="340" w:type="pct"/>
            <w:vMerge/>
            <w:shd w:val="clear" w:color="auto" w:fill="auto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  <w:noWrap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6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935817">
              <w:rPr>
                <w:rFonts w:ascii="Arial" w:hAnsi="Arial" w:cs="Arial"/>
                <w:sz w:val="18"/>
                <w:szCs w:val="18"/>
              </w:rPr>
              <w:t xml:space="preserve">Control  2 </w:t>
            </w:r>
          </w:p>
        </w:tc>
        <w:tc>
          <w:tcPr>
            <w:tcW w:w="763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</w:tcPr>
          <w:p w:rsidR="00A72221" w:rsidRPr="00935817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Default="00A72221" w:rsidP="00A72221">
      <w:pPr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SUS</w:t>
      </w:r>
      <w:proofErr w:type="spellEnd"/>
      <w:r>
        <w:rPr>
          <w:rFonts w:ascii="Times New Roman" w:hAnsi="Times New Roman"/>
          <w:sz w:val="18"/>
          <w:szCs w:val="18"/>
        </w:rPr>
        <w:t xml:space="preserve"> = Shape Up </w:t>
      </w:r>
      <w:proofErr w:type="spellStart"/>
      <w:r>
        <w:rPr>
          <w:rFonts w:ascii="Times New Roman" w:hAnsi="Times New Roman"/>
          <w:sz w:val="18"/>
          <w:szCs w:val="18"/>
        </w:rPr>
        <w:t>Sommerville</w:t>
      </w:r>
      <w:proofErr w:type="spellEnd"/>
    </w:p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sectPr w:rsidR="00A72221" w:rsidSect="0061228D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4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5B" w:rsidRDefault="00A6065B">
      <w:r>
        <w:separator/>
      </w:r>
    </w:p>
  </w:endnote>
  <w:endnote w:type="continuationSeparator" w:id="0">
    <w:p w:rsidR="00A6065B" w:rsidRDefault="00A6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8D" w:rsidRDefault="0061228D" w:rsidP="0061228D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464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5B" w:rsidRDefault="00A6065B">
      <w:r>
        <w:separator/>
      </w:r>
    </w:p>
  </w:footnote>
  <w:footnote w:type="continuationSeparator" w:id="0">
    <w:p w:rsidR="00A6065B" w:rsidRDefault="00A6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6D92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28D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65B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427A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5592-B8C4-482B-A273-9590C5D0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3331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2013-07-04T05:37:00Z</dcterms:modified>
</cp:coreProperties>
</file>