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290CE1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C37.  </w:t>
      </w:r>
      <w:proofErr w:type="gramStart"/>
      <w:r w:rsidRPr="00D92CDB">
        <w:rPr>
          <w:rFonts w:cs="Arial"/>
          <w:bCs w:val="0"/>
        </w:rPr>
        <w:t>KQ1 Outcome VI.</w:t>
      </w:r>
      <w:proofErr w:type="gramEnd"/>
      <w:r w:rsidRPr="00D92CDB">
        <w:rPr>
          <w:rFonts w:cs="Arial"/>
          <w:bCs w:val="0"/>
        </w:rPr>
        <w:t xml:space="preserve">  Antibodies: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>ontrol</w:t>
      </w:r>
    </w:p>
    <w:p w:rsidR="00645A60" w:rsidRDefault="00645A60" w:rsidP="00290CE1">
      <w:pPr>
        <w:spacing w:after="0" w:line="240" w:lineRule="auto"/>
        <w:rPr>
          <w:rFonts w:ascii="Arial" w:hAnsi="Arial" w:cs="Arial"/>
        </w:rPr>
      </w:pPr>
    </w:p>
    <w:tbl>
      <w:tblPr>
        <w:tblW w:w="1128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120"/>
        <w:gridCol w:w="1240"/>
        <w:gridCol w:w="1880"/>
        <w:gridCol w:w="6040"/>
      </w:tblGrid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ID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Antibodies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Numbers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Aapro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2008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Antonadou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2001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Bamias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Blohmer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2004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Boogaerts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840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Case 1993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Serum samples for the determination of antibodies against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rHuEPO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were obtained at entry and after completion of the study's 12-week double blind phase or when a patient prematurely withdrew from the study.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Chang 2005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Christodoulou 2009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Dammacco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2001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Debus 2006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Engert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2009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 INT-1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 INT-3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Fujisaka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2011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645A60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shd w:val="clear" w:color="auto" w:fill="auto"/>
            <w:noWrap/>
          </w:tcPr>
          <w:p w:rsidR="00645A60" w:rsidRDefault="00645A60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Goss 2005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Grote 2005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Gupta 2009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Henke 2003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Not reported 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438"/>
        </w:trPr>
        <w:tc>
          <w:tcPr>
            <w:tcW w:w="2120" w:type="dxa"/>
            <w:vMerge w:val="restart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Henry 1995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Evaluated: 60 (30/30). Negative: 56 (28/28). Positive: 4 (2/2)</w:t>
            </w:r>
          </w:p>
        </w:tc>
        <w:tc>
          <w:tcPr>
            <w:tcW w:w="6040" w:type="dxa"/>
            <w:vMerge w:val="restart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Assays for anti-r-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HuEPO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antibodies before and after therapy were done on </w:t>
            </w: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patients (28 in each group) and none had a positive titer to the r-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HuEPO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. Four patients (2 r-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HuEPO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, 2 </w:t>
            </w: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placebo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 xml:space="preserve">) had a positive titer both before and during the study, suggesting a reaction to the albumin containing vehicle. </w:t>
            </w:r>
          </w:p>
        </w:tc>
      </w:tr>
      <w:tr w:rsidR="00C106B1" w:rsidRPr="00D92CDB" w:rsidTr="00266D88">
        <w:trPr>
          <w:trHeight w:val="1110"/>
        </w:trPr>
        <w:tc>
          <w:tcPr>
            <w:tcW w:w="2120" w:type="dxa"/>
            <w:vMerge/>
            <w:vAlign w:val="center"/>
          </w:tcPr>
          <w:p w:rsidR="00645A60" w:rsidRDefault="00645A60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45A60" w:rsidRDefault="00645A60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vMerge/>
            <w:vAlign w:val="center"/>
          </w:tcPr>
          <w:p w:rsidR="00645A60" w:rsidRDefault="00645A60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vMerge/>
            <w:vAlign w:val="center"/>
          </w:tcPr>
          <w:p w:rsidR="00645A60" w:rsidRDefault="00645A60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Hoskin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2009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Iconomou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45A60" w:rsidRDefault="00645A60" w:rsidP="00290CE1">
      <w:pPr>
        <w:spacing w:after="0" w:line="240" w:lineRule="auto"/>
        <w:rPr>
          <w:rFonts w:ascii="Arial" w:hAnsi="Arial" w:cs="Arial"/>
        </w:rPr>
      </w:pPr>
    </w:p>
    <w:p w:rsidR="00645A60" w:rsidRDefault="00645A60" w:rsidP="00290CE1">
      <w:pPr>
        <w:spacing w:after="0" w:line="240" w:lineRule="auto"/>
        <w:rPr>
          <w:rFonts w:ascii="Arial" w:hAnsi="Arial" w:cs="Arial"/>
        </w:rPr>
      </w:pPr>
    </w:p>
    <w:p w:rsidR="00645A60" w:rsidRDefault="00C106B1" w:rsidP="00290CE1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</w:rPr>
        <w:br w:type="page"/>
      </w:r>
      <w:r w:rsidRPr="00D92CDB">
        <w:rPr>
          <w:rFonts w:cs="Arial"/>
          <w:bCs w:val="0"/>
        </w:rPr>
        <w:lastRenderedPageBreak/>
        <w:t xml:space="preserve">Appendix Table C37.  </w:t>
      </w:r>
      <w:proofErr w:type="gramStart"/>
      <w:r w:rsidRPr="00D92CDB">
        <w:rPr>
          <w:rFonts w:cs="Arial"/>
          <w:bCs w:val="0"/>
        </w:rPr>
        <w:t>KQ1 Outcome VI.</w:t>
      </w:r>
      <w:proofErr w:type="gramEnd"/>
      <w:r w:rsidRPr="00D92CDB">
        <w:rPr>
          <w:rFonts w:cs="Arial"/>
          <w:bCs w:val="0"/>
        </w:rPr>
        <w:t xml:space="preserve">  Antibodies: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>ontrol</w:t>
      </w:r>
      <w:r>
        <w:rPr>
          <w:rFonts w:cs="Arial"/>
          <w:bCs w:val="0"/>
        </w:rPr>
        <w:t xml:space="preserve"> (continued)</w:t>
      </w:r>
    </w:p>
    <w:p w:rsidR="00645A60" w:rsidRDefault="00645A60" w:rsidP="00290CE1">
      <w:pPr>
        <w:spacing w:after="0" w:line="240" w:lineRule="auto"/>
        <w:rPr>
          <w:rFonts w:ascii="Arial" w:hAnsi="Arial" w:cs="Arial"/>
        </w:rPr>
      </w:pPr>
    </w:p>
    <w:tbl>
      <w:tblPr>
        <w:tblW w:w="1128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120"/>
        <w:gridCol w:w="1240"/>
        <w:gridCol w:w="1880"/>
        <w:gridCol w:w="6040"/>
      </w:tblGrid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ID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Antibodies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Numbers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Leyland-Jones 2005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Littlewood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2001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Machtay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2007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Moebus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2007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Milroy 2003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ML17620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840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Oberhoff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1998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Anti-EPO antibodies were measured at baseline and at the end of the controlled treatment phase. No anti-bodies against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rhEPO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developed during therapy in the study. 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Osterborg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No antibodies to erythropoietin were detected in any patient. 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Porter 1996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Pronzato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Ray-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Coquard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2009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Razzouk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2006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Rose 1994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Savonije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Thomas 2002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Thomas 2008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109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Tsuboi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2009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Anti-erythropoietin antibodies were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masured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by enzyme-linked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immunosorbent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assay and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radioimmunoprecipitation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assay and compared with the data of the last observation. Detection by either method was judged as positive. No anti-erythropoietin antibodies were reported 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Wagner 2004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Not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repored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Wilkinson 2006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Not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repoted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6B1" w:rsidRPr="00D92CDB" w:rsidTr="00266D88">
        <w:trPr>
          <w:trHeight w:val="255"/>
        </w:trPr>
        <w:tc>
          <w:tcPr>
            <w:tcW w:w="212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Witzig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1240" w:type="dxa"/>
            <w:shd w:val="clear" w:color="auto" w:fill="auto"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8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0" w:type="dxa"/>
            <w:shd w:val="clear" w:color="auto" w:fill="auto"/>
            <w:noWrap/>
          </w:tcPr>
          <w:p w:rsidR="00645A60" w:rsidRDefault="00C106B1" w:rsidP="00290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45A60" w:rsidRDefault="00645A60" w:rsidP="00290CE1">
      <w:pPr>
        <w:spacing w:after="0" w:line="240" w:lineRule="auto"/>
        <w:rPr>
          <w:rFonts w:ascii="Arial" w:hAnsi="Arial" w:cs="Arial"/>
        </w:rPr>
      </w:pPr>
    </w:p>
    <w:p w:rsidR="00645A60" w:rsidRDefault="00C106B1" w:rsidP="00290CE1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  <w:r w:rsidRPr="00D92CDB">
        <w:rPr>
          <w:rFonts w:ascii="Arial" w:hAnsi="Arial" w:cs="Arial"/>
          <w:sz w:val="16"/>
          <w:szCs w:val="16"/>
        </w:rPr>
        <w:t xml:space="preserve"> </w:t>
      </w:r>
    </w:p>
    <w:sectPr w:rsidR="00645A60" w:rsidSect="00C117C3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64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EA" w:rsidRDefault="00711DEA" w:rsidP="00124C8F">
      <w:r>
        <w:separator/>
      </w:r>
    </w:p>
  </w:endnote>
  <w:endnote w:type="continuationSeparator" w:id="1">
    <w:p w:rsidR="00711DEA" w:rsidRDefault="00711DEA" w:rsidP="00124C8F">
      <w:r>
        <w:continuationSeparator/>
      </w:r>
    </w:p>
  </w:endnote>
  <w:endnote w:type="continuationNotice" w:id="2">
    <w:p w:rsidR="00711DEA" w:rsidRDefault="00711D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290CE1">
        <w:rPr>
          <w:noProof/>
        </w:rPr>
        <w:t>65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EA" w:rsidRDefault="00711DEA" w:rsidP="00124C8F">
      <w:r>
        <w:separator/>
      </w:r>
    </w:p>
  </w:footnote>
  <w:footnote w:type="continuationSeparator" w:id="1">
    <w:p w:rsidR="00711DEA" w:rsidRDefault="00711DEA" w:rsidP="00124C8F">
      <w:r>
        <w:continuationSeparator/>
      </w:r>
    </w:p>
  </w:footnote>
  <w:footnote w:type="continuationNotice" w:id="2">
    <w:p w:rsidR="00711DEA" w:rsidRDefault="00711D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0CE1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273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3CF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1DE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6FA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17C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27ED5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14A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290C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C117C3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290CE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0CE1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FFDEAD-37F6-458D-9FE1-382F18A62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2526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2013-05-14T11:42:00Z</dcterms:created>
  <dcterms:modified xsi:type="dcterms:W3CDTF">2013-06-03T05:49:00Z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