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645A6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28E0" w:rsidRDefault="00ED28E0" w:rsidP="00E9435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5A60" w:rsidRDefault="00645A60" w:rsidP="00E9435B">
      <w:pPr>
        <w:spacing w:after="0" w:line="240" w:lineRule="auto"/>
        <w:rPr>
          <w:rFonts w:ascii="Arial" w:hAnsi="Arial" w:cs="Arial"/>
        </w:rPr>
      </w:pPr>
    </w:p>
    <w:p w:rsidR="00645A60" w:rsidRDefault="00645A60" w:rsidP="00E9435B">
      <w:pPr>
        <w:spacing w:after="0" w:line="240" w:lineRule="auto"/>
        <w:rPr>
          <w:rFonts w:ascii="Arial" w:hAnsi="Arial" w:cs="Arial"/>
        </w:rPr>
      </w:pPr>
    </w:p>
    <w:p w:rsidR="00645A60" w:rsidRDefault="00C106B1" w:rsidP="00E9435B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C25.  </w:t>
      </w:r>
      <w:proofErr w:type="gramStart"/>
      <w:r w:rsidRPr="00D92CDB">
        <w:rPr>
          <w:rFonts w:cs="Arial"/>
          <w:bCs w:val="0"/>
        </w:rPr>
        <w:t>KQ1 Outcome VI.</w:t>
      </w:r>
      <w:proofErr w:type="gramEnd"/>
      <w:r w:rsidRPr="00D92CDB">
        <w:rPr>
          <w:rFonts w:cs="Arial"/>
          <w:bCs w:val="0"/>
        </w:rPr>
        <w:t xml:space="preserve">  </w:t>
      </w:r>
      <w:proofErr w:type="spellStart"/>
      <w:r w:rsidRPr="00D92CDB">
        <w:rPr>
          <w:rFonts w:cs="Arial"/>
          <w:bCs w:val="0"/>
        </w:rPr>
        <w:t>Thromboembolic</w:t>
      </w:r>
      <w:proofErr w:type="spellEnd"/>
      <w:r w:rsidRPr="00D92CDB">
        <w:rPr>
          <w:rFonts w:cs="Arial"/>
          <w:bCs w:val="0"/>
        </w:rPr>
        <w:t xml:space="preserve"> complications: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>ontrol</w:t>
      </w:r>
      <w:r>
        <w:rPr>
          <w:rFonts w:cs="Arial"/>
          <w:bCs w:val="0"/>
        </w:rPr>
        <w:t>;</w:t>
      </w:r>
      <w:r w:rsidRPr="00D92CDB">
        <w:rPr>
          <w:rFonts w:cs="Arial"/>
          <w:bCs w:val="0"/>
        </w:rPr>
        <w:t xml:space="preserve"> </w:t>
      </w:r>
      <w:r>
        <w:rPr>
          <w:rFonts w:cs="Arial"/>
          <w:bCs w:val="0"/>
        </w:rPr>
        <w:t>d</w:t>
      </w:r>
      <w:r w:rsidRPr="00D92CDB">
        <w:rPr>
          <w:rFonts w:cs="Arial"/>
          <w:bCs w:val="0"/>
        </w:rPr>
        <w:t xml:space="preserve">efinition for </w:t>
      </w:r>
      <w:proofErr w:type="spellStart"/>
      <w:r w:rsidRPr="00D92CDB">
        <w:rPr>
          <w:rFonts w:cs="Arial"/>
          <w:bCs w:val="0"/>
        </w:rPr>
        <w:t>thromboembolic</w:t>
      </w:r>
      <w:proofErr w:type="spellEnd"/>
      <w:r w:rsidRPr="00D92CDB">
        <w:rPr>
          <w:rFonts w:cs="Arial"/>
          <w:bCs w:val="0"/>
        </w:rPr>
        <w:t xml:space="preserve"> events as defined in journal publications</w:t>
      </w:r>
    </w:p>
    <w:p w:rsidR="00645A60" w:rsidRDefault="00645A60" w:rsidP="00E9435B">
      <w:pPr>
        <w:spacing w:after="0" w:line="240" w:lineRule="auto"/>
        <w:rPr>
          <w:rFonts w:ascii="Arial" w:hAnsi="Arial" w:cs="Arial"/>
        </w:rPr>
      </w:pPr>
    </w:p>
    <w:tbl>
      <w:tblPr>
        <w:tblW w:w="1351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798"/>
        <w:gridCol w:w="7037"/>
        <w:gridCol w:w="1440"/>
        <w:gridCol w:w="3240"/>
      </w:tblGrid>
      <w:tr w:rsidR="00C106B1" w:rsidRPr="00D92CDB" w:rsidTr="00266D88">
        <w:trPr>
          <w:trHeight w:val="344"/>
        </w:trPr>
        <w:tc>
          <w:tcPr>
            <w:tcW w:w="1798" w:type="dxa"/>
            <w:shd w:val="clear" w:color="auto" w:fill="auto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7037" w:type="dxa"/>
            <w:shd w:val="clear" w:color="auto" w:fill="auto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Predefined definition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TE recorded</w:t>
            </w:r>
          </w:p>
        </w:tc>
        <w:tc>
          <w:tcPr>
            <w:tcW w:w="3240" w:type="dxa"/>
            <w:shd w:val="clear" w:color="auto" w:fill="auto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Other information reported</w:t>
            </w:r>
          </w:p>
        </w:tc>
      </w:tr>
      <w:tr w:rsidR="00C106B1" w:rsidRPr="00D92CDB" w:rsidTr="00266D88">
        <w:trPr>
          <w:trHeight w:val="255"/>
        </w:trPr>
        <w:tc>
          <w:tcPr>
            <w:tcW w:w="1798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Hernandez 2009</w:t>
            </w:r>
          </w:p>
        </w:tc>
        <w:tc>
          <w:tcPr>
            <w:tcW w:w="7037" w:type="dxa"/>
            <w:shd w:val="clear" w:color="auto" w:fill="auto"/>
            <w:noWrap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Adverse events were grouped by primary system organ class and preferred term within primary system organ class according to the Medical Dictionary for Regulatory Activities (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MedDRA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) dictionary (version 9.0). The frequency and percentage distributions of adverse events to study drug were summarized. </w:t>
            </w: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 xml:space="preserve">Relation to study drug reported. </w:t>
            </w:r>
          </w:p>
        </w:tc>
      </w:tr>
      <w:tr w:rsidR="00C106B1" w:rsidRPr="00D92CDB" w:rsidTr="00266D88">
        <w:trPr>
          <w:trHeight w:val="255"/>
        </w:trPr>
        <w:tc>
          <w:tcPr>
            <w:tcW w:w="1798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Overgaard 2009</w:t>
            </w:r>
          </w:p>
        </w:tc>
        <w:tc>
          <w:tcPr>
            <w:tcW w:w="7037" w:type="dxa"/>
            <w:shd w:val="clear" w:color="auto" w:fill="auto"/>
            <w:noWrap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In abstract only cardiovascular adverse events are reported. </w:t>
            </w:r>
          </w:p>
        </w:tc>
      </w:tr>
      <w:tr w:rsidR="00C106B1" w:rsidRPr="00D92CDB" w:rsidTr="00266D88">
        <w:trPr>
          <w:trHeight w:val="255"/>
        </w:trPr>
        <w:tc>
          <w:tcPr>
            <w:tcW w:w="1798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Pirker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2008</w:t>
            </w:r>
          </w:p>
        </w:tc>
        <w:tc>
          <w:tcPr>
            <w:tcW w:w="7037" w:type="dxa"/>
            <w:shd w:val="clear" w:color="auto" w:fill="auto"/>
            <w:noWrap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Yes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Relation to treatment reported</w:t>
            </w:r>
          </w:p>
        </w:tc>
      </w:tr>
      <w:tr w:rsidR="00C106B1" w:rsidRPr="00D92CDB" w:rsidTr="00266D88">
        <w:trPr>
          <w:trHeight w:val="255"/>
        </w:trPr>
        <w:tc>
          <w:tcPr>
            <w:tcW w:w="1798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Vansteenkiste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2002</w:t>
            </w:r>
          </w:p>
        </w:tc>
        <w:tc>
          <w:tcPr>
            <w:tcW w:w="7037" w:type="dxa"/>
            <w:shd w:val="clear" w:color="auto" w:fill="auto"/>
            <w:noWrap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Yes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45A60" w:rsidRDefault="00645A60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C106B1" w:rsidRPr="00D92CDB" w:rsidTr="00266D88">
        <w:trPr>
          <w:trHeight w:val="255"/>
        </w:trPr>
        <w:tc>
          <w:tcPr>
            <w:tcW w:w="1798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Untch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2011</w:t>
            </w:r>
          </w:p>
        </w:tc>
        <w:tc>
          <w:tcPr>
            <w:tcW w:w="7037" w:type="dxa"/>
            <w:shd w:val="clear" w:color="auto" w:fill="auto"/>
            <w:noWrap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45A60" w:rsidRDefault="00C106B1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92CDB">
              <w:rPr>
                <w:rFonts w:ascii="Arial" w:hAnsi="Arial" w:cs="Arial"/>
                <w:sz w:val="18"/>
                <w:szCs w:val="18"/>
                <w:lang w:val="de-CH"/>
              </w:rPr>
              <w:t>Yes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45A60" w:rsidRDefault="00645A60" w:rsidP="00E943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645A60" w:rsidRDefault="00C106B1" w:rsidP="00E9435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2CDB">
        <w:rPr>
          <w:rFonts w:ascii="Arial" w:hAnsi="Arial" w:cs="Arial"/>
          <w:sz w:val="18"/>
          <w:szCs w:val="18"/>
        </w:rPr>
        <w:t xml:space="preserve">TE: </w:t>
      </w:r>
      <w:proofErr w:type="spellStart"/>
      <w:r w:rsidRPr="00D92CDB">
        <w:rPr>
          <w:rFonts w:ascii="Arial" w:hAnsi="Arial" w:cs="Arial"/>
          <w:sz w:val="18"/>
          <w:szCs w:val="18"/>
        </w:rPr>
        <w:t>thromboembolic</w:t>
      </w:r>
      <w:proofErr w:type="spellEnd"/>
      <w:r w:rsidRPr="00D92CDB">
        <w:rPr>
          <w:rFonts w:ascii="Arial" w:hAnsi="Arial" w:cs="Arial"/>
          <w:sz w:val="18"/>
          <w:szCs w:val="18"/>
        </w:rPr>
        <w:t xml:space="preserve"> events</w:t>
      </w:r>
    </w:p>
    <w:p w:rsidR="00645A60" w:rsidRDefault="00C106B1" w:rsidP="00E9435B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  <w:r w:rsidRPr="00D92CDB">
        <w:rPr>
          <w:rFonts w:ascii="Arial" w:hAnsi="Arial" w:cs="Arial"/>
          <w:sz w:val="16"/>
          <w:szCs w:val="16"/>
        </w:rPr>
        <w:t xml:space="preserve"> </w:t>
      </w:r>
    </w:p>
    <w:sectPr w:rsidR="00645A60" w:rsidSect="00582220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5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EA" w:rsidRDefault="00040BEA" w:rsidP="00124C8F">
      <w:r>
        <w:separator/>
      </w:r>
    </w:p>
  </w:endnote>
  <w:endnote w:type="continuationSeparator" w:id="1">
    <w:p w:rsidR="00040BEA" w:rsidRDefault="00040BEA" w:rsidP="00124C8F">
      <w:r>
        <w:continuationSeparator/>
      </w:r>
    </w:p>
  </w:endnote>
  <w:endnote w:type="continuationNotice" w:id="2">
    <w:p w:rsidR="00040BEA" w:rsidRDefault="00040B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E9435B">
        <w:rPr>
          <w:noProof/>
        </w:rPr>
        <w:t>51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EA" w:rsidRDefault="00040BEA" w:rsidP="00124C8F">
      <w:r>
        <w:separator/>
      </w:r>
    </w:p>
  </w:footnote>
  <w:footnote w:type="continuationSeparator" w:id="1">
    <w:p w:rsidR="00040BEA" w:rsidRDefault="00040BEA" w:rsidP="00124C8F">
      <w:r>
        <w:continuationSeparator/>
      </w:r>
    </w:p>
  </w:footnote>
  <w:footnote w:type="continuationNotice" w:id="2">
    <w:p w:rsidR="00040BEA" w:rsidRDefault="00040B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BEA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5F6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2220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3D98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C11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57B22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35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28E0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E943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582220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E9435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435B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CBCFC-2B52-4351-8B42-0FF40DEA3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821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2013-05-14T11:35:00Z</dcterms:created>
  <dcterms:modified xsi:type="dcterms:W3CDTF">2013-06-03T05:47:00Z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