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2870DB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C21.  </w:t>
      </w:r>
      <w:proofErr w:type="gramStart"/>
      <w:r w:rsidRPr="00D92CDB">
        <w:rPr>
          <w:rFonts w:cs="Arial"/>
          <w:bCs w:val="0"/>
        </w:rPr>
        <w:t>KQ1 Outcome II.</w:t>
      </w:r>
      <w:proofErr w:type="gramEnd"/>
      <w:r w:rsidRPr="00D92CDB">
        <w:rPr>
          <w:rFonts w:cs="Arial"/>
          <w:bCs w:val="0"/>
        </w:rPr>
        <w:t xml:space="preserve">  Transfusion subgroup analysis:  </w:t>
      </w:r>
      <w:proofErr w:type="spellStart"/>
      <w:r w:rsidRPr="00D92CDB">
        <w:rPr>
          <w:rFonts w:cs="Arial"/>
          <w:bCs w:val="0"/>
        </w:rPr>
        <w:t>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 xml:space="preserve">ontrol </w:t>
      </w:r>
    </w:p>
    <w:p w:rsidR="00645A60" w:rsidRDefault="00645A60" w:rsidP="002870DB">
      <w:pPr>
        <w:spacing w:after="0" w:line="240" w:lineRule="auto"/>
        <w:rPr>
          <w:rFonts w:ascii="Arial" w:hAnsi="Arial" w:cs="Arial"/>
        </w:rPr>
      </w:pPr>
    </w:p>
    <w:tbl>
      <w:tblPr>
        <w:tblW w:w="12375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360"/>
        <w:gridCol w:w="2420"/>
        <w:gridCol w:w="1540"/>
        <w:gridCol w:w="1840"/>
        <w:gridCol w:w="1200"/>
        <w:gridCol w:w="4015"/>
      </w:tblGrid>
      <w:tr w:rsidR="00C106B1" w:rsidRPr="00D92CDB" w:rsidTr="00266D88">
        <w:trPr>
          <w:trHeight w:val="424"/>
        </w:trPr>
        <w:tc>
          <w:tcPr>
            <w:tcW w:w="1360" w:type="dxa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2420" w:type="dxa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Subgroups prospectively </w:t>
            </w:r>
          </w:p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stratified for </w:t>
            </w:r>
          </w:p>
        </w:tc>
        <w:tc>
          <w:tcPr>
            <w:tcW w:w="1540" w:type="dxa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Epo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n/N (%)</w:t>
            </w:r>
          </w:p>
        </w:tc>
        <w:tc>
          <w:tcPr>
            <w:tcW w:w="1840" w:type="dxa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Control n/N (%)</w:t>
            </w:r>
          </w:p>
        </w:tc>
        <w:tc>
          <w:tcPr>
            <w:tcW w:w="1200" w:type="dxa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4015" w:type="dxa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106B1" w:rsidRPr="00D92CDB" w:rsidTr="00266D88">
        <w:tc>
          <w:tcPr>
            <w:tcW w:w="1360" w:type="dxa"/>
            <w:vMerge w:val="restart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Razzouk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2004</w:t>
            </w: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All patients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72/111 (35%)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85/111 (23%)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p=0.0536</w:t>
            </w:r>
          </w:p>
        </w:tc>
        <w:tc>
          <w:tcPr>
            <w:tcW w:w="4015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 value refers to proportion NOT transfused</w:t>
            </w: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ALL (n=75)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26/40 (65.0%)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22/35 (62.9%)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 w:val="restart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Witzig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2004Aapro 2008</w:t>
            </w: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All patients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42/166 (25.3%</w:t>
            </w:r>
            <w:proofErr w:type="gramStart"/>
            <w:r w:rsidRPr="00D92CDB">
              <w:rPr>
                <w:rFonts w:ascii="Arial" w:hAnsi="Arial" w:cs="Arial"/>
                <w:sz w:val="18"/>
                <w:szCs w:val="18"/>
              </w:rPr>
              <w:t>)63</w:t>
            </w:r>
            <w:proofErr w:type="gramEnd"/>
            <w:r w:rsidRPr="00D92CDB">
              <w:rPr>
                <w:rFonts w:ascii="Arial" w:hAnsi="Arial" w:cs="Arial"/>
                <w:sz w:val="18"/>
                <w:szCs w:val="18"/>
              </w:rPr>
              <w:t>/232 (27.0%)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65/164 (39.6%</w:t>
            </w:r>
            <w:proofErr w:type="gramStart"/>
            <w:r w:rsidRPr="00D92CDB">
              <w:rPr>
                <w:rFonts w:ascii="Arial" w:hAnsi="Arial" w:cs="Arial"/>
                <w:sz w:val="18"/>
                <w:szCs w:val="18"/>
              </w:rPr>
              <w:t>)33</w:t>
            </w:r>
            <w:proofErr w:type="gramEnd"/>
            <w:r w:rsidRPr="00D92CDB">
              <w:rPr>
                <w:rFonts w:ascii="Arial" w:hAnsi="Arial" w:cs="Arial"/>
                <w:sz w:val="18"/>
                <w:szCs w:val="18"/>
              </w:rPr>
              <w:t>/231 (14.0%)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p=0.005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  <w:noWrap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mild anemia (Baseline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&gt; 9&lt;11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19%20/ 232 (8.6%)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29%39/</w:t>
            </w:r>
            <w:proofErr w:type="gramStart"/>
            <w:r w:rsidRPr="00D92CDB">
              <w:rPr>
                <w:rFonts w:ascii="Arial" w:hAnsi="Arial" w:cs="Arial"/>
                <w:sz w:val="18"/>
                <w:szCs w:val="18"/>
              </w:rPr>
              <w:t>231  (</w:t>
            </w:r>
            <w:proofErr w:type="gramEnd"/>
            <w:r w:rsidRPr="00D92CDB">
              <w:rPr>
                <w:rFonts w:ascii="Arial" w:hAnsi="Arial" w:cs="Arial"/>
                <w:sz w:val="18"/>
                <w:szCs w:val="18"/>
              </w:rPr>
              <w:t>16.9%)</w:t>
            </w:r>
          </w:p>
        </w:tc>
        <w:tc>
          <w:tcPr>
            <w:tcW w:w="1200" w:type="dxa"/>
            <w:shd w:val="clear" w:color="auto" w:fill="auto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  <w:noWrap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it-IT"/>
              </w:rPr>
              <w:t xml:space="preserve">severe anemia (Basline Hb &lt; 9&gt;11 g/dL) 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62% </w:t>
            </w:r>
          </w:p>
        </w:tc>
        <w:tc>
          <w:tcPr>
            <w:tcW w:w="1200" w:type="dxa"/>
            <w:shd w:val="clear" w:color="auto" w:fill="auto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 w:val="restart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Chang 2005</w:t>
            </w: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All patients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15/175 (8.6%)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40/175 (22.9%)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p&lt;0.0001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  <w:noWrap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Adjuvant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10/175 (7.2%)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30/175 (22.1%)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  <w:noWrap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Metastatic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5/175 (14.7%)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10/175 (26.3%)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  <w:noWrap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Baseline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&lt;11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11/175 (20.4%)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20/175 (38.5%)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  <w:noWrap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Baseline HB≥11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4/175 (3.4%)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20/175 (16.4%)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 w:val="restart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Hernandez 2009</w:t>
            </w: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Study period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22/99 (22.2%)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48/116 (41.4%)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p=0.008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  <w:noWrap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First 4 wks excluded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58/193 (30.1%)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91/193 (47.2%)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p=0.003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  <w:noWrap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Per protocol analysis set, first 4 wks excluded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44/181 (24.3%)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76/185 (41.1%)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To account for protocol deviations, the primary endpoint was also examined using an alternate analysis set (per-protocol analysis set)</w:t>
            </w:r>
          </w:p>
        </w:tc>
      </w:tr>
      <w:tr w:rsidR="00C106B1" w:rsidRPr="00D92CDB" w:rsidTr="00266D88">
        <w:tc>
          <w:tcPr>
            <w:tcW w:w="1360" w:type="dxa"/>
            <w:vMerge w:val="restart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Savonije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2005</w:t>
            </w: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Study period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77/211 (36%)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66 /102 (65%)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  <w:noWrap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First 4 wks excluded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49/211 (23%)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53/102 (52%)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 w:val="restart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Tsuboi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2009</w:t>
            </w: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Study period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7/61 (11.5%)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7/56 (12.5%)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p=0.856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  <w:noWrap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First 4 wks excluded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5/61 (8.2%)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7/56 (12.5%)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p=0.443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 w:val="restart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Witzig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2005</w:t>
            </w: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All patients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42/166 (25.3%)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65/164 (39.6%)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p=0.005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mild anemia (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&gt; 9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32/166 (19.2%)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48/164 (29.3%)</w:t>
            </w:r>
          </w:p>
        </w:tc>
        <w:tc>
          <w:tcPr>
            <w:tcW w:w="1200" w:type="dxa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Numbers derived from percentages 19% and 29% respectively</w:t>
            </w: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it-IT"/>
              </w:rPr>
              <w:t xml:space="preserve">severe anemia (Hb &lt; 9 g/dL) 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66/166 (39.8%)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102/164 (62.2%) </w:t>
            </w:r>
          </w:p>
        </w:tc>
        <w:tc>
          <w:tcPr>
            <w:tcW w:w="1200" w:type="dxa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Numbers derived from percentages 40% and 62% respectively</w:t>
            </w:r>
          </w:p>
        </w:tc>
      </w:tr>
      <w:tr w:rsidR="00C106B1" w:rsidRPr="00D92CDB" w:rsidTr="00266D88">
        <w:tc>
          <w:tcPr>
            <w:tcW w:w="1360" w:type="dxa"/>
            <w:vMerge w:val="restart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Witzig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2005</w:t>
            </w: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All patients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39/154 (25.3%)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60/151 (39.7%)</w:t>
            </w:r>
          </w:p>
        </w:tc>
        <w:tc>
          <w:tcPr>
            <w:tcW w:w="1200" w:type="dxa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Baseline serum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Epo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level low (&lt;44 U/ml)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8/44 (18.2%)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18/57 (31.6%)</w:t>
            </w:r>
          </w:p>
        </w:tc>
        <w:tc>
          <w:tcPr>
            <w:tcW w:w="1200" w:type="dxa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Baseline serum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Epo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level mid (44-86 U/ml)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14/56 (25.0%)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19/47 (40.4%)</w:t>
            </w:r>
          </w:p>
        </w:tc>
        <w:tc>
          <w:tcPr>
            <w:tcW w:w="1200" w:type="dxa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6B1" w:rsidRPr="00D92CDB" w:rsidTr="00266D88">
        <w:tc>
          <w:tcPr>
            <w:tcW w:w="1360" w:type="dxa"/>
            <w:vMerge/>
            <w:shd w:val="clear" w:color="auto" w:fill="auto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Baseline serum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Epo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level high (&gt;86 U/ml)</w:t>
            </w:r>
          </w:p>
        </w:tc>
        <w:tc>
          <w:tcPr>
            <w:tcW w:w="15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17/54 (31.5%`)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23/47 (48.9%)</w:t>
            </w:r>
          </w:p>
        </w:tc>
        <w:tc>
          <w:tcPr>
            <w:tcW w:w="1200" w:type="dxa"/>
            <w:shd w:val="clear" w:color="auto" w:fill="auto"/>
            <w:noWrap/>
          </w:tcPr>
          <w:p w:rsidR="00645A60" w:rsidRDefault="00C106B1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15" w:type="dxa"/>
            <w:shd w:val="clear" w:color="auto" w:fill="auto"/>
            <w:noWrap/>
            <w:vAlign w:val="bottom"/>
          </w:tcPr>
          <w:p w:rsidR="00645A60" w:rsidRDefault="00645A60" w:rsidP="002870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5A60" w:rsidRDefault="00645A60" w:rsidP="002870DB">
      <w:pPr>
        <w:spacing w:after="0" w:line="240" w:lineRule="auto"/>
        <w:rPr>
          <w:rFonts w:ascii="Arial" w:hAnsi="Arial" w:cs="Arial"/>
        </w:rPr>
      </w:pPr>
    </w:p>
    <w:sectPr w:rsidR="00645A60" w:rsidSect="001A3827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47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EA1" w:rsidRDefault="00774EA1" w:rsidP="00124C8F">
      <w:r>
        <w:separator/>
      </w:r>
    </w:p>
  </w:endnote>
  <w:endnote w:type="continuationSeparator" w:id="1">
    <w:p w:rsidR="00774EA1" w:rsidRDefault="00774EA1" w:rsidP="00124C8F">
      <w:r>
        <w:continuationSeparator/>
      </w:r>
    </w:p>
  </w:endnote>
  <w:endnote w:type="continuationNotice" w:id="2">
    <w:p w:rsidR="00774EA1" w:rsidRDefault="00774EA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2870DB">
        <w:rPr>
          <w:noProof/>
        </w:rPr>
        <w:t>47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EA1" w:rsidRDefault="00774EA1" w:rsidP="00124C8F">
      <w:r>
        <w:separator/>
      </w:r>
    </w:p>
  </w:footnote>
  <w:footnote w:type="continuationSeparator" w:id="1">
    <w:p w:rsidR="00774EA1" w:rsidRDefault="00774EA1" w:rsidP="00124C8F">
      <w:r>
        <w:continuationSeparator/>
      </w:r>
    </w:p>
  </w:footnote>
  <w:footnote w:type="continuationNotice" w:id="2">
    <w:p w:rsidR="00774EA1" w:rsidRDefault="00774E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3827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0DB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5840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57E4D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B5E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4EA1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B9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922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2870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1A3827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2870D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870DB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FC93C2-F76C-4EA5-830B-BFAFC62E4F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2021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2013-05-14T11:33:00Z</dcterms:created>
  <dcterms:modified xsi:type="dcterms:W3CDTF">2013-06-03T05:46:00Z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