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0" w:rsidRDefault="00C106B1" w:rsidP="00CE5C85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 xml:space="preserve">Appendix Table C19.  </w:t>
      </w:r>
      <w:proofErr w:type="gramStart"/>
      <w:r w:rsidRPr="00D92CDB">
        <w:rPr>
          <w:rFonts w:cs="Arial"/>
          <w:bCs w:val="0"/>
        </w:rPr>
        <w:t>KQ1 Outcome II.</w:t>
      </w:r>
      <w:proofErr w:type="gramEnd"/>
      <w:r w:rsidRPr="00D92CDB">
        <w:rPr>
          <w:rFonts w:cs="Arial"/>
          <w:bCs w:val="0"/>
        </w:rPr>
        <w:t xml:space="preserve">  Transfusion studies omitted from meta-analysis:  </w:t>
      </w:r>
      <w:proofErr w:type="spellStart"/>
      <w:r w:rsidRPr="00D92CDB">
        <w:rPr>
          <w:rFonts w:cs="Arial"/>
          <w:bCs w:val="0"/>
        </w:rPr>
        <w:t>Epoetin</w:t>
      </w:r>
      <w:proofErr w:type="spellEnd"/>
      <w:r w:rsidRPr="00D92CDB">
        <w:rPr>
          <w:rFonts w:cs="Arial"/>
          <w:bCs w:val="0"/>
        </w:rPr>
        <w:t xml:space="preserve"> versus </w:t>
      </w:r>
      <w:r>
        <w:rPr>
          <w:rFonts w:cs="Arial"/>
          <w:bCs w:val="0"/>
        </w:rPr>
        <w:t>c</w:t>
      </w:r>
      <w:r w:rsidRPr="00D92CDB">
        <w:rPr>
          <w:rFonts w:cs="Arial"/>
          <w:bCs w:val="0"/>
        </w:rPr>
        <w:t xml:space="preserve">ontrol </w:t>
      </w:r>
    </w:p>
    <w:tbl>
      <w:tblPr>
        <w:tblW w:w="11535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1427"/>
        <w:gridCol w:w="1108"/>
        <w:gridCol w:w="1200"/>
        <w:gridCol w:w="1320"/>
        <w:gridCol w:w="856"/>
        <w:gridCol w:w="944"/>
        <w:gridCol w:w="1200"/>
        <w:gridCol w:w="1440"/>
        <w:gridCol w:w="2040"/>
      </w:tblGrid>
      <w:tr w:rsidR="00C106B1" w:rsidRPr="00D92CDB" w:rsidTr="00266D88">
        <w:tc>
          <w:tcPr>
            <w:tcW w:w="1427" w:type="dxa"/>
            <w:shd w:val="clear" w:color="auto" w:fill="auto"/>
          </w:tcPr>
          <w:p w:rsidR="00645A60" w:rsidRDefault="00C106B1" w:rsidP="00CE5C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Study ID</w:t>
            </w:r>
          </w:p>
        </w:tc>
        <w:tc>
          <w:tcPr>
            <w:tcW w:w="1108" w:type="dxa"/>
            <w:shd w:val="clear" w:color="auto" w:fill="auto"/>
          </w:tcPr>
          <w:p w:rsidR="00645A60" w:rsidRDefault="00C106B1" w:rsidP="00CE5C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Treatment n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CE5C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Treatment N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CE5C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Treatment Percentage</w:t>
            </w:r>
          </w:p>
        </w:tc>
        <w:tc>
          <w:tcPr>
            <w:tcW w:w="856" w:type="dxa"/>
            <w:shd w:val="clear" w:color="auto" w:fill="auto"/>
          </w:tcPr>
          <w:p w:rsidR="00645A60" w:rsidRDefault="00C106B1" w:rsidP="00CE5C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Control n</w:t>
            </w:r>
          </w:p>
        </w:tc>
        <w:tc>
          <w:tcPr>
            <w:tcW w:w="944" w:type="dxa"/>
            <w:shd w:val="clear" w:color="auto" w:fill="auto"/>
          </w:tcPr>
          <w:p w:rsidR="00645A60" w:rsidRDefault="00C106B1" w:rsidP="00CE5C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Control N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CE5C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Control Percentage</w:t>
            </w:r>
          </w:p>
        </w:tc>
        <w:tc>
          <w:tcPr>
            <w:tcW w:w="1440" w:type="dxa"/>
            <w:shd w:val="clear" w:color="auto" w:fill="auto"/>
          </w:tcPr>
          <w:p w:rsidR="00645A60" w:rsidRDefault="00C106B1" w:rsidP="00CE5C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First 4 wks included in analysis?</w:t>
            </w:r>
          </w:p>
        </w:tc>
        <w:tc>
          <w:tcPr>
            <w:tcW w:w="2040" w:type="dxa"/>
            <w:shd w:val="clear" w:color="auto" w:fill="auto"/>
          </w:tcPr>
          <w:p w:rsidR="00645A60" w:rsidRDefault="00C106B1" w:rsidP="00CE5C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Comment</w:t>
            </w:r>
          </w:p>
        </w:tc>
      </w:tr>
      <w:tr w:rsidR="00C106B1" w:rsidRPr="00D92CDB" w:rsidTr="00266D88">
        <w:tc>
          <w:tcPr>
            <w:tcW w:w="1427" w:type="dxa"/>
            <w:shd w:val="clear" w:color="auto" w:fill="auto"/>
          </w:tcPr>
          <w:p w:rsidR="00645A60" w:rsidRDefault="00C106B1" w:rsidP="00CE5C8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sz w:val="18"/>
                <w:szCs w:val="18"/>
              </w:rPr>
              <w:t>Thomas 2008</w:t>
            </w:r>
          </w:p>
        </w:tc>
        <w:tc>
          <w:tcPr>
            <w:tcW w:w="1108" w:type="dxa"/>
            <w:shd w:val="clear" w:color="auto" w:fill="auto"/>
          </w:tcPr>
          <w:p w:rsidR="00645A60" w:rsidRDefault="00C106B1" w:rsidP="00CE5C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CE5C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CE5C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59.65%</w:t>
            </w:r>
          </w:p>
        </w:tc>
        <w:tc>
          <w:tcPr>
            <w:tcW w:w="856" w:type="dxa"/>
            <w:shd w:val="clear" w:color="auto" w:fill="auto"/>
          </w:tcPr>
          <w:p w:rsidR="00645A60" w:rsidRDefault="00C106B1" w:rsidP="00CE5C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44" w:type="dxa"/>
            <w:shd w:val="clear" w:color="auto" w:fill="auto"/>
          </w:tcPr>
          <w:p w:rsidR="00645A60" w:rsidRDefault="00C106B1" w:rsidP="00CE5C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00" w:type="dxa"/>
            <w:shd w:val="clear" w:color="auto" w:fill="auto"/>
            <w:noWrap/>
          </w:tcPr>
          <w:p w:rsidR="00645A60" w:rsidRDefault="00C106B1" w:rsidP="00CE5C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55.77%</w:t>
            </w:r>
          </w:p>
        </w:tc>
        <w:tc>
          <w:tcPr>
            <w:tcW w:w="1440" w:type="dxa"/>
            <w:shd w:val="clear" w:color="auto" w:fill="auto"/>
          </w:tcPr>
          <w:p w:rsidR="00645A60" w:rsidRDefault="00C106B1" w:rsidP="00CE5C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2040" w:type="dxa"/>
            <w:shd w:val="clear" w:color="auto" w:fill="auto"/>
          </w:tcPr>
          <w:p w:rsidR="00645A60" w:rsidRDefault="00645A60" w:rsidP="00CE5C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5A60" w:rsidRDefault="00645A60" w:rsidP="00CE5C85">
      <w:pPr>
        <w:spacing w:after="0" w:line="240" w:lineRule="auto"/>
        <w:rPr>
          <w:rFonts w:ascii="Arial" w:hAnsi="Arial" w:cs="Arial"/>
        </w:rPr>
      </w:pPr>
    </w:p>
    <w:sectPr w:rsidR="00645A60" w:rsidSect="008E1AE7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46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735" w:rsidRDefault="00130735" w:rsidP="00124C8F">
      <w:r>
        <w:separator/>
      </w:r>
    </w:p>
  </w:endnote>
  <w:endnote w:type="continuationSeparator" w:id="1">
    <w:p w:rsidR="00130735" w:rsidRDefault="00130735" w:rsidP="00124C8F">
      <w:r>
        <w:continuationSeparator/>
      </w:r>
    </w:p>
  </w:endnote>
  <w:endnote w:type="continuationNotice" w:id="2">
    <w:p w:rsidR="00130735" w:rsidRDefault="0013073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CE5C85">
        <w:rPr>
          <w:noProof/>
        </w:rPr>
        <w:t>46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735" w:rsidRDefault="00130735" w:rsidP="00124C8F">
      <w:r>
        <w:separator/>
      </w:r>
    </w:p>
  </w:footnote>
  <w:footnote w:type="continuationSeparator" w:id="1">
    <w:p w:rsidR="00130735" w:rsidRDefault="00130735" w:rsidP="00124C8F">
      <w:r>
        <w:continuationSeparator/>
      </w:r>
    </w:p>
  </w:footnote>
  <w:footnote w:type="continuationNotice" w:id="2">
    <w:p w:rsidR="00130735" w:rsidRDefault="001307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0735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3CE1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103F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1AE7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51FC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2885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2A8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5C85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CE5C8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8E1AE7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CE5C8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E5C85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1BA905-56D4-444B-9163-727F48CE57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295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2013-05-14T11:32:00Z</dcterms:created>
  <dcterms:modified xsi:type="dcterms:W3CDTF">2013-06-03T05:46:00Z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