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92" w:rsidRPr="00E55116" w:rsidRDefault="00621C92" w:rsidP="00621C92">
      <w:pPr>
        <w:keepNext/>
        <w:spacing w:before="240"/>
        <w:rPr>
          <w:rFonts w:ascii="Arial" w:hAnsi="Arial"/>
          <w:b/>
          <w:color w:val="000000"/>
          <w:sz w:val="20"/>
          <w:szCs w:val="24"/>
        </w:rPr>
      </w:pPr>
      <w:bookmarkStart w:id="0" w:name="_GoBack"/>
      <w:bookmarkEnd w:id="0"/>
      <w:r w:rsidRPr="00E55116">
        <w:rPr>
          <w:rFonts w:ascii="Arial" w:hAnsi="Arial"/>
          <w:b/>
          <w:color w:val="000000"/>
          <w:sz w:val="20"/>
          <w:szCs w:val="24"/>
        </w:rPr>
        <w:t xml:space="preserve">Appendix Table </w:t>
      </w:r>
      <w:proofErr w:type="spellStart"/>
      <w:r w:rsidRPr="00E55116">
        <w:rPr>
          <w:rFonts w:ascii="Arial" w:hAnsi="Arial"/>
          <w:b/>
          <w:color w:val="000000"/>
          <w:sz w:val="20"/>
          <w:szCs w:val="24"/>
        </w:rPr>
        <w:t>D34</w:t>
      </w:r>
      <w:proofErr w:type="spellEnd"/>
      <w:r w:rsidRPr="00E55116">
        <w:rPr>
          <w:rFonts w:ascii="Arial" w:hAnsi="Arial"/>
          <w:b/>
          <w:color w:val="000000"/>
          <w:sz w:val="20"/>
          <w:szCs w:val="24"/>
        </w:rPr>
        <w:t xml:space="preserve">. Comparative effectiveness of </w:t>
      </w:r>
      <w:proofErr w:type="spellStart"/>
      <w:r w:rsidRPr="00E55116">
        <w:rPr>
          <w:rFonts w:ascii="Arial" w:hAnsi="Arial"/>
          <w:b/>
          <w:color w:val="000000"/>
          <w:sz w:val="20"/>
          <w:szCs w:val="24"/>
        </w:rPr>
        <w:t>metoprolol</w:t>
      </w:r>
      <w:proofErr w:type="spellEnd"/>
      <w:r w:rsidRPr="00E55116">
        <w:rPr>
          <w:rFonts w:ascii="Arial" w:hAnsi="Arial"/>
          <w:b/>
          <w:color w:val="000000"/>
          <w:sz w:val="20"/>
          <w:szCs w:val="24"/>
        </w:rPr>
        <w:t xml:space="preserve"> and </w:t>
      </w:r>
      <w:proofErr w:type="spellStart"/>
      <w:r w:rsidRPr="00E55116">
        <w:rPr>
          <w:rFonts w:ascii="Arial" w:hAnsi="Arial"/>
          <w:b/>
          <w:color w:val="000000"/>
          <w:sz w:val="20"/>
          <w:szCs w:val="24"/>
        </w:rPr>
        <w:t>nonpharmacologic</w:t>
      </w:r>
      <w:proofErr w:type="spellEnd"/>
      <w:r w:rsidRPr="00E55116">
        <w:rPr>
          <w:rFonts w:ascii="Arial" w:hAnsi="Arial"/>
          <w:b/>
          <w:color w:val="000000"/>
          <w:sz w:val="20"/>
          <w:szCs w:val="24"/>
        </w:rPr>
        <w:t xml:space="preserve"> treatments in unclear risk of bias randomized controlled clinical trial, mean </w:t>
      </w:r>
      <w:proofErr w:type="spellStart"/>
      <w:r w:rsidRPr="00E55116">
        <w:rPr>
          <w:rFonts w:ascii="Arial" w:hAnsi="Arial"/>
          <w:b/>
          <w:color w:val="000000"/>
          <w:sz w:val="20"/>
          <w:szCs w:val="24"/>
        </w:rPr>
        <w:t>differences</w:t>
      </w:r>
      <w:r w:rsidRPr="00E55116">
        <w:rPr>
          <w:b/>
          <w:noProof/>
          <w:color w:val="000000"/>
          <w:sz w:val="20"/>
          <w:szCs w:val="24"/>
          <w:vertAlign w:val="superscript"/>
        </w:rPr>
        <w:t>14</w:t>
      </w:r>
      <w:proofErr w:type="spellEnd"/>
    </w:p>
    <w:tbl>
      <w:tblPr>
        <w:tblW w:w="50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2161"/>
        <w:gridCol w:w="1709"/>
        <w:gridCol w:w="1440"/>
        <w:gridCol w:w="1621"/>
        <w:gridCol w:w="1352"/>
        <w:gridCol w:w="1536"/>
        <w:gridCol w:w="1538"/>
      </w:tblGrid>
      <w:tr w:rsidR="00621C92" w:rsidRPr="00E55116" w:rsidTr="006A2A05">
        <w:trPr>
          <w:trHeight w:val="144"/>
        </w:trPr>
        <w:tc>
          <w:tcPr>
            <w:tcW w:w="748" w:type="pct"/>
            <w:shd w:val="clear" w:color="000000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Active drug and dose</w:t>
            </w:r>
          </w:p>
        </w:tc>
        <w:tc>
          <w:tcPr>
            <w:tcW w:w="809" w:type="pct"/>
            <w:shd w:val="clear" w:color="000000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Nonpharmacological</w:t>
            </w:r>
            <w:proofErr w:type="spellEnd"/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treatment</w:t>
            </w:r>
          </w:p>
        </w:tc>
        <w:tc>
          <w:tcPr>
            <w:tcW w:w="640" w:type="pct"/>
            <w:shd w:val="clear" w:color="000000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Definition of the outcome</w:t>
            </w:r>
          </w:p>
        </w:tc>
        <w:tc>
          <w:tcPr>
            <w:tcW w:w="539" w:type="pct"/>
            <w:shd w:val="clear" w:color="000000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Mean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[standard deviation] with drug</w:t>
            </w:r>
          </w:p>
        </w:tc>
        <w:tc>
          <w:tcPr>
            <w:tcW w:w="607" w:type="pct"/>
            <w:shd w:val="clear" w:color="000000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Mean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[standard deviation] with nondrug</w:t>
            </w:r>
          </w:p>
        </w:tc>
        <w:tc>
          <w:tcPr>
            <w:tcW w:w="506" w:type="pct"/>
            <w:shd w:val="clear" w:color="000000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Mean difference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(95% CI)</w:t>
            </w:r>
          </w:p>
        </w:tc>
        <w:tc>
          <w:tcPr>
            <w:tcW w:w="575" w:type="pct"/>
            <w:shd w:val="clear" w:color="000000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Cohen standardized mean difference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(95% CI)</w:t>
            </w:r>
          </w:p>
        </w:tc>
        <w:tc>
          <w:tcPr>
            <w:tcW w:w="576" w:type="pct"/>
            <w:shd w:val="clear" w:color="000000" w:fill="FFFFFF"/>
            <w:vAlign w:val="center"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Means ratio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(95% CI)</w:t>
            </w:r>
          </w:p>
        </w:tc>
      </w:tr>
      <w:tr w:rsidR="00621C92" w:rsidRPr="00E55116" w:rsidTr="006A2A05">
        <w:trPr>
          <w:trHeight w:val="144"/>
        </w:trPr>
        <w:tc>
          <w:tcPr>
            <w:tcW w:w="748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Metoprolol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once daily in children &lt;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40kg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body weight and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in children &gt;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40kg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. During first week of treatment half his dose was given.</w:t>
            </w:r>
          </w:p>
        </w:tc>
        <w:tc>
          <w:tcPr>
            <w:tcW w:w="809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Progressive relaxation training + stress management</w:t>
            </w:r>
          </w:p>
        </w:tc>
        <w:tc>
          <w:tcPr>
            <w:tcW w:w="640" w:type="pct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Frequency of headache at 8 month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followup</w:t>
            </w:r>
            <w:proofErr w:type="spellEnd"/>
          </w:p>
        </w:tc>
        <w:tc>
          <w:tcPr>
            <w:tcW w:w="539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1.25 [0.82]</w:t>
            </w:r>
          </w:p>
        </w:tc>
        <w:tc>
          <w:tcPr>
            <w:tcW w:w="607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1.14 [1.19]</w:t>
            </w:r>
          </w:p>
        </w:tc>
        <w:tc>
          <w:tcPr>
            <w:tcW w:w="506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0.11 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(-0.64 to 0.86)</w:t>
            </w:r>
          </w:p>
        </w:tc>
        <w:tc>
          <w:tcPr>
            <w:tcW w:w="575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0.11 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(-0.64 to 0.85)</w:t>
            </w:r>
          </w:p>
        </w:tc>
        <w:tc>
          <w:tcPr>
            <w:tcW w:w="576" w:type="pct"/>
            <w:shd w:val="clear" w:color="000000" w:fill="FFFFFF"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1.10 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(0.58 to 2.07)</w:t>
            </w:r>
          </w:p>
        </w:tc>
      </w:tr>
      <w:tr w:rsidR="00621C92" w:rsidRPr="00E55116" w:rsidTr="006A2A05">
        <w:trPr>
          <w:trHeight w:val="144"/>
        </w:trPr>
        <w:tc>
          <w:tcPr>
            <w:tcW w:w="748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Metoprolol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once daily in children &lt;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40kg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body weight and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in children &gt;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40kg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. During first week of treatment half his dose was given.</w:t>
            </w:r>
          </w:p>
        </w:tc>
        <w:tc>
          <w:tcPr>
            <w:tcW w:w="809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Progressive relaxation training + stress management</w:t>
            </w:r>
          </w:p>
        </w:tc>
        <w:tc>
          <w:tcPr>
            <w:tcW w:w="640" w:type="pct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Frequency of headache at 8 month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followup</w:t>
            </w:r>
            <w:proofErr w:type="spellEnd"/>
          </w:p>
        </w:tc>
        <w:tc>
          <w:tcPr>
            <w:tcW w:w="539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1.25 [0.82]</w:t>
            </w:r>
          </w:p>
        </w:tc>
        <w:tc>
          <w:tcPr>
            <w:tcW w:w="607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1.05 [0.72]</w:t>
            </w:r>
          </w:p>
        </w:tc>
        <w:tc>
          <w:tcPr>
            <w:tcW w:w="506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0.20 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(-0.38 to 0.78)</w:t>
            </w:r>
          </w:p>
        </w:tc>
        <w:tc>
          <w:tcPr>
            <w:tcW w:w="575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0.26 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(-0.49 to 1.01)</w:t>
            </w:r>
          </w:p>
        </w:tc>
        <w:tc>
          <w:tcPr>
            <w:tcW w:w="576" w:type="pct"/>
            <w:shd w:val="clear" w:color="000000" w:fill="FFFFFF"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1.19 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(0.72 to 1.96)</w:t>
            </w:r>
          </w:p>
        </w:tc>
      </w:tr>
      <w:tr w:rsidR="00621C92" w:rsidRPr="00E55116" w:rsidTr="006A2A05">
        <w:trPr>
          <w:trHeight w:val="144"/>
        </w:trPr>
        <w:tc>
          <w:tcPr>
            <w:tcW w:w="748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Metoprolol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once daily in children &lt;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40kg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body weight and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in children &gt;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40kg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. During first week of treatment half his dose was given.</w:t>
            </w:r>
          </w:p>
        </w:tc>
        <w:tc>
          <w:tcPr>
            <w:tcW w:w="809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Progressive relaxation training + stress management</w:t>
            </w:r>
          </w:p>
        </w:tc>
        <w:tc>
          <w:tcPr>
            <w:tcW w:w="640" w:type="pct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Intensity of headache at 8 month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followup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(intensity was measured on a scale of 1 (light) to 10 (overbearing))</w:t>
            </w:r>
          </w:p>
        </w:tc>
        <w:tc>
          <w:tcPr>
            <w:tcW w:w="539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4.19 [2.42]</w:t>
            </w:r>
          </w:p>
        </w:tc>
        <w:tc>
          <w:tcPr>
            <w:tcW w:w="607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3.09 [1.67]</w:t>
            </w:r>
          </w:p>
        </w:tc>
        <w:tc>
          <w:tcPr>
            <w:tcW w:w="506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1.10 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(-0.46 to 2.66)</w:t>
            </w:r>
          </w:p>
        </w:tc>
        <w:tc>
          <w:tcPr>
            <w:tcW w:w="575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0.54 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(-0.22 to 1.29)</w:t>
            </w:r>
          </w:p>
        </w:tc>
        <w:tc>
          <w:tcPr>
            <w:tcW w:w="576" w:type="pct"/>
            <w:shd w:val="clear" w:color="000000" w:fill="FFFFFF"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1.36 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(0.89 to 2.06)</w:t>
            </w:r>
          </w:p>
        </w:tc>
      </w:tr>
      <w:tr w:rsidR="00621C92" w:rsidRPr="00E55116" w:rsidTr="006A2A05">
        <w:trPr>
          <w:trHeight w:val="144"/>
        </w:trPr>
        <w:tc>
          <w:tcPr>
            <w:tcW w:w="748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Metoprolol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once daily in children &lt;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40kg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body weight and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in children &gt;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40kg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. During first week of treatment half his dose was given.</w:t>
            </w:r>
          </w:p>
        </w:tc>
        <w:tc>
          <w:tcPr>
            <w:tcW w:w="809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Progressive relaxation training + stress management</w:t>
            </w:r>
          </w:p>
        </w:tc>
        <w:tc>
          <w:tcPr>
            <w:tcW w:w="640" w:type="pct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Intensity of headache at 8 month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followup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(intensity was measured on a scale of 1 (light) to 10 (overbearing))</w:t>
            </w:r>
          </w:p>
        </w:tc>
        <w:tc>
          <w:tcPr>
            <w:tcW w:w="539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4.19 [2.42]</w:t>
            </w:r>
          </w:p>
        </w:tc>
        <w:tc>
          <w:tcPr>
            <w:tcW w:w="607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2.98 [2.65]</w:t>
            </w:r>
          </w:p>
        </w:tc>
        <w:tc>
          <w:tcPr>
            <w:tcW w:w="506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1.21 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(-0.67 to 3.09)</w:t>
            </w:r>
          </w:p>
        </w:tc>
        <w:tc>
          <w:tcPr>
            <w:tcW w:w="575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0.48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(-0.28 to 1.23)</w:t>
            </w:r>
          </w:p>
        </w:tc>
        <w:tc>
          <w:tcPr>
            <w:tcW w:w="576" w:type="pct"/>
            <w:shd w:val="clear" w:color="000000" w:fill="FFFFFF"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1.41 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(0.81 to 2.43)</w:t>
            </w:r>
          </w:p>
        </w:tc>
      </w:tr>
    </w:tbl>
    <w:p w:rsidR="00621C92" w:rsidRPr="00E55116" w:rsidRDefault="00621C92" w:rsidP="00621C92">
      <w:pPr>
        <w:spacing w:line="276" w:lineRule="auto"/>
        <w:rPr>
          <w:rFonts w:ascii="Arial" w:hAnsi="Arial" w:cs="Arial"/>
          <w:sz w:val="18"/>
          <w:szCs w:val="18"/>
        </w:rPr>
      </w:pPr>
    </w:p>
    <w:sectPr w:rsidR="00621C92" w:rsidRPr="00E55116" w:rsidSect="00B84D1A">
      <w:footerReference w:type="default" r:id="rId9"/>
      <w:pgSz w:w="15840" w:h="12240" w:orient="landscape"/>
      <w:pgMar w:top="1440" w:right="1440" w:bottom="1440" w:left="1440" w:header="720" w:footer="720" w:gutter="0"/>
      <w:pgNumType w:start="4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A70" w:rsidRDefault="00D74A70">
      <w:r>
        <w:separator/>
      </w:r>
    </w:p>
  </w:endnote>
  <w:endnote w:type="continuationSeparator" w:id="0">
    <w:p w:rsidR="00D74A70" w:rsidRDefault="00D74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903" w:rsidRPr="00920A66" w:rsidRDefault="005D6484" w:rsidP="006A2A05">
    <w:pPr>
      <w:pStyle w:val="PageNumber"/>
    </w:pPr>
    <w:r>
      <w:t>D</w:t>
    </w:r>
    <w:r w:rsidR="00611903" w:rsidRPr="00920A66">
      <w:t>-</w:t>
    </w:r>
    <w:r w:rsidR="003F6D6D">
      <w:fldChar w:fldCharType="begin"/>
    </w:r>
    <w:r w:rsidR="00837633">
      <w:instrText xml:space="preserve"> PAGE   \* MERGEFORMAT </w:instrText>
    </w:r>
    <w:r w:rsidR="003F6D6D">
      <w:fldChar w:fldCharType="separate"/>
    </w:r>
    <w:r w:rsidR="00B84D1A">
      <w:rPr>
        <w:noProof/>
      </w:rPr>
      <w:t>41</w:t>
    </w:r>
    <w:r w:rsidR="003F6D6D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A70" w:rsidRDefault="00D74A70">
      <w:r>
        <w:separator/>
      </w:r>
    </w:p>
  </w:footnote>
  <w:footnote w:type="continuationSeparator" w:id="0">
    <w:p w:rsidR="00D74A70" w:rsidRDefault="00D74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9EAE43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FD312E"/>
    <w:multiLevelType w:val="hybridMultilevel"/>
    <w:tmpl w:val="46BCF2EA"/>
    <w:lvl w:ilvl="0" w:tplc="C2D4E92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E449A"/>
    <w:multiLevelType w:val="hybridMultilevel"/>
    <w:tmpl w:val="3062AD48"/>
    <w:lvl w:ilvl="0" w:tplc="BEA66E7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1A6279"/>
    <w:multiLevelType w:val="hybridMultilevel"/>
    <w:tmpl w:val="05E0C568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A41C3E"/>
    <w:multiLevelType w:val="hybridMultilevel"/>
    <w:tmpl w:val="5328A7BE"/>
    <w:lvl w:ilvl="0" w:tplc="7CB6B6BC">
      <w:start w:val="1"/>
      <w:numFmt w:val="decimal"/>
      <w:lvlText w:val="(%1)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>
    <w:nsid w:val="074E5893"/>
    <w:multiLevelType w:val="hybridMultilevel"/>
    <w:tmpl w:val="B0C2905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25A1F"/>
    <w:multiLevelType w:val="hybridMultilevel"/>
    <w:tmpl w:val="2B2A4F56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0CFE2F42"/>
    <w:multiLevelType w:val="hybridMultilevel"/>
    <w:tmpl w:val="5D0856E8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4B2B66"/>
    <w:multiLevelType w:val="hybridMultilevel"/>
    <w:tmpl w:val="50D8F034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151C07"/>
    <w:multiLevelType w:val="hybridMultilevel"/>
    <w:tmpl w:val="CA06F218"/>
    <w:lvl w:ilvl="0" w:tplc="0310DD5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087024E"/>
    <w:multiLevelType w:val="hybridMultilevel"/>
    <w:tmpl w:val="33DE132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6A1799"/>
    <w:multiLevelType w:val="hybridMultilevel"/>
    <w:tmpl w:val="F84AC148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A3A247F"/>
    <w:multiLevelType w:val="hybridMultilevel"/>
    <w:tmpl w:val="9E26C3CE"/>
    <w:lvl w:ilvl="0" w:tplc="DB42F3F2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9E0501"/>
    <w:multiLevelType w:val="hybridMultilevel"/>
    <w:tmpl w:val="69E87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577D1C"/>
    <w:multiLevelType w:val="hybridMultilevel"/>
    <w:tmpl w:val="280499BC"/>
    <w:lvl w:ilvl="0" w:tplc="B674F2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0AD0BB1"/>
    <w:multiLevelType w:val="hybridMultilevel"/>
    <w:tmpl w:val="5D5E5670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1B0A7B"/>
    <w:multiLevelType w:val="hybridMultilevel"/>
    <w:tmpl w:val="1F765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7B79FA"/>
    <w:multiLevelType w:val="hybridMultilevel"/>
    <w:tmpl w:val="71A2BE92"/>
    <w:lvl w:ilvl="0" w:tplc="055AB4C6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2AC2DB1"/>
    <w:multiLevelType w:val="hybridMultilevel"/>
    <w:tmpl w:val="2DBE4976"/>
    <w:lvl w:ilvl="0" w:tplc="98E638CC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E7C500E"/>
    <w:multiLevelType w:val="hybridMultilevel"/>
    <w:tmpl w:val="B0B6D1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3D2B6F"/>
    <w:multiLevelType w:val="hybridMultilevel"/>
    <w:tmpl w:val="C5DAD26A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FE7E98"/>
    <w:multiLevelType w:val="hybridMultilevel"/>
    <w:tmpl w:val="AFBEB5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BA23A5A"/>
    <w:multiLevelType w:val="hybridMultilevel"/>
    <w:tmpl w:val="98522782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9C2C80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A22A0D"/>
    <w:multiLevelType w:val="hybridMultilevel"/>
    <w:tmpl w:val="0C6A7A5A"/>
    <w:lvl w:ilvl="0" w:tplc="DCE03D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D324B8"/>
    <w:multiLevelType w:val="hybridMultilevel"/>
    <w:tmpl w:val="A0321F5A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58335D73"/>
    <w:multiLevelType w:val="hybridMultilevel"/>
    <w:tmpl w:val="918AEF40"/>
    <w:lvl w:ilvl="0" w:tplc="C4DEF362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066B3D"/>
    <w:multiLevelType w:val="hybridMultilevel"/>
    <w:tmpl w:val="F1028826"/>
    <w:lvl w:ilvl="0" w:tplc="5ED0D91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F63CE6"/>
    <w:multiLevelType w:val="hybridMultilevel"/>
    <w:tmpl w:val="F12CCBA0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5">
    <w:nsid w:val="5C6A1287"/>
    <w:multiLevelType w:val="hybridMultilevel"/>
    <w:tmpl w:val="D2AA6024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392A08"/>
    <w:multiLevelType w:val="hybridMultilevel"/>
    <w:tmpl w:val="4F2251D2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8A4E64"/>
    <w:multiLevelType w:val="hybridMultilevel"/>
    <w:tmpl w:val="FC2006FC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06C1DAE">
      <w:start w:val="1"/>
      <w:numFmt w:val="lowerLetter"/>
      <w:lvlText w:val="(%2)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5EB054AE"/>
    <w:multiLevelType w:val="hybridMultilevel"/>
    <w:tmpl w:val="E698D97A"/>
    <w:lvl w:ilvl="0" w:tplc="27207ABA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E97E40"/>
    <w:multiLevelType w:val="hybridMultilevel"/>
    <w:tmpl w:val="431E3D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2A50B3"/>
    <w:multiLevelType w:val="hybridMultilevel"/>
    <w:tmpl w:val="30162CEE"/>
    <w:lvl w:ilvl="0" w:tplc="172AFF54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0E55EF1"/>
    <w:multiLevelType w:val="hybridMultilevel"/>
    <w:tmpl w:val="0B6A1FF8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3">
    <w:nsid w:val="755E5924"/>
    <w:multiLevelType w:val="hybridMultilevel"/>
    <w:tmpl w:val="2486AE9C"/>
    <w:lvl w:ilvl="0" w:tplc="23FCCA06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1E4BC3"/>
    <w:multiLevelType w:val="hybridMultilevel"/>
    <w:tmpl w:val="076E47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C55B52"/>
    <w:multiLevelType w:val="hybridMultilevel"/>
    <w:tmpl w:val="0D167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CE4C23"/>
    <w:multiLevelType w:val="hybridMultilevel"/>
    <w:tmpl w:val="5ADE6ACC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8">
    <w:nsid w:val="7CCE4D04"/>
    <w:multiLevelType w:val="hybridMultilevel"/>
    <w:tmpl w:val="3A0401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7C19BD"/>
    <w:multiLevelType w:val="hybridMultilevel"/>
    <w:tmpl w:val="637E32F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0"/>
  </w:num>
  <w:num w:numId="2">
    <w:abstractNumId w:val="8"/>
  </w:num>
  <w:num w:numId="3">
    <w:abstractNumId w:val="29"/>
  </w:num>
  <w:num w:numId="4">
    <w:abstractNumId w:val="12"/>
  </w:num>
  <w:num w:numId="5">
    <w:abstractNumId w:val="25"/>
  </w:num>
  <w:num w:numId="6">
    <w:abstractNumId w:val="28"/>
  </w:num>
  <w:num w:numId="7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4"/>
  </w:num>
  <w:num w:numId="9">
    <w:abstractNumId w:val="24"/>
  </w:num>
  <w:num w:numId="10">
    <w:abstractNumId w:val="42"/>
  </w:num>
  <w:num w:numId="11">
    <w:abstractNumId w:val="34"/>
  </w:num>
  <w:num w:numId="12">
    <w:abstractNumId w:val="47"/>
  </w:num>
  <w:num w:numId="13">
    <w:abstractNumId w:val="49"/>
  </w:num>
  <w:num w:numId="14">
    <w:abstractNumId w:val="16"/>
  </w:num>
  <w:num w:numId="15">
    <w:abstractNumId w:val="1"/>
  </w:num>
  <w:num w:numId="16">
    <w:abstractNumId w:val="10"/>
  </w:num>
  <w:num w:numId="17">
    <w:abstractNumId w:val="41"/>
  </w:num>
  <w:num w:numId="18">
    <w:abstractNumId w:val="14"/>
  </w:num>
  <w:num w:numId="19">
    <w:abstractNumId w:val="0"/>
  </w:num>
  <w:num w:numId="20">
    <w:abstractNumId w:val="2"/>
  </w:num>
  <w:num w:numId="21">
    <w:abstractNumId w:val="27"/>
  </w:num>
  <w:num w:numId="22">
    <w:abstractNumId w:val="39"/>
  </w:num>
  <w:num w:numId="23">
    <w:abstractNumId w:val="18"/>
  </w:num>
  <w:num w:numId="24">
    <w:abstractNumId w:val="46"/>
  </w:num>
  <w:num w:numId="25">
    <w:abstractNumId w:val="48"/>
  </w:num>
  <w:num w:numId="26">
    <w:abstractNumId w:val="19"/>
  </w:num>
  <w:num w:numId="27">
    <w:abstractNumId w:val="38"/>
  </w:num>
  <w:num w:numId="28">
    <w:abstractNumId w:val="9"/>
  </w:num>
  <w:num w:numId="29">
    <w:abstractNumId w:val="17"/>
  </w:num>
  <w:num w:numId="30">
    <w:abstractNumId w:val="11"/>
  </w:num>
  <w:num w:numId="31">
    <w:abstractNumId w:val="26"/>
  </w:num>
  <w:num w:numId="32">
    <w:abstractNumId w:val="20"/>
  </w:num>
  <w:num w:numId="33">
    <w:abstractNumId w:val="43"/>
  </w:num>
  <w:num w:numId="34">
    <w:abstractNumId w:val="31"/>
  </w:num>
  <w:num w:numId="35">
    <w:abstractNumId w:val="13"/>
  </w:num>
  <w:num w:numId="36">
    <w:abstractNumId w:val="3"/>
  </w:num>
  <w:num w:numId="37">
    <w:abstractNumId w:val="6"/>
  </w:num>
  <w:num w:numId="38">
    <w:abstractNumId w:val="36"/>
  </w:num>
  <w:num w:numId="39">
    <w:abstractNumId w:val="5"/>
  </w:num>
  <w:num w:numId="40">
    <w:abstractNumId w:val="23"/>
  </w:num>
  <w:num w:numId="41">
    <w:abstractNumId w:val="22"/>
  </w:num>
  <w:num w:numId="42">
    <w:abstractNumId w:val="35"/>
  </w:num>
  <w:num w:numId="43">
    <w:abstractNumId w:val="37"/>
  </w:num>
  <w:num w:numId="44">
    <w:abstractNumId w:val="7"/>
  </w:num>
  <w:num w:numId="45">
    <w:abstractNumId w:val="4"/>
  </w:num>
  <w:num w:numId="46">
    <w:abstractNumId w:val="45"/>
  </w:num>
  <w:num w:numId="47">
    <w:abstractNumId w:val="30"/>
  </w:num>
  <w:num w:numId="48">
    <w:abstractNumId w:val="15"/>
  </w:num>
  <w:num w:numId="49">
    <w:abstractNumId w:val="32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5130"/>
    <w:rsid w:val="00003CDD"/>
    <w:rsid w:val="0000627C"/>
    <w:rsid w:val="00006295"/>
    <w:rsid w:val="00011CC8"/>
    <w:rsid w:val="00025136"/>
    <w:rsid w:val="00031F1E"/>
    <w:rsid w:val="000416F1"/>
    <w:rsid w:val="000422F0"/>
    <w:rsid w:val="0006017D"/>
    <w:rsid w:val="00066288"/>
    <w:rsid w:val="00067C44"/>
    <w:rsid w:val="00072F71"/>
    <w:rsid w:val="00075B04"/>
    <w:rsid w:val="00075F59"/>
    <w:rsid w:val="00080D51"/>
    <w:rsid w:val="00081848"/>
    <w:rsid w:val="00082D90"/>
    <w:rsid w:val="000844D9"/>
    <w:rsid w:val="000850F6"/>
    <w:rsid w:val="00085D37"/>
    <w:rsid w:val="00093AD5"/>
    <w:rsid w:val="0009453F"/>
    <w:rsid w:val="00096941"/>
    <w:rsid w:val="000B55AE"/>
    <w:rsid w:val="000C5AEC"/>
    <w:rsid w:val="000C7D77"/>
    <w:rsid w:val="000D5137"/>
    <w:rsid w:val="000D54CA"/>
    <w:rsid w:val="000F0AF1"/>
    <w:rsid w:val="000F675D"/>
    <w:rsid w:val="001002E3"/>
    <w:rsid w:val="00111FF4"/>
    <w:rsid w:val="00120920"/>
    <w:rsid w:val="00122677"/>
    <w:rsid w:val="00123329"/>
    <w:rsid w:val="00126CE5"/>
    <w:rsid w:val="0012739D"/>
    <w:rsid w:val="001319A2"/>
    <w:rsid w:val="00132B29"/>
    <w:rsid w:val="00140320"/>
    <w:rsid w:val="00160147"/>
    <w:rsid w:val="0016123C"/>
    <w:rsid w:val="0016619E"/>
    <w:rsid w:val="00167198"/>
    <w:rsid w:val="001745C4"/>
    <w:rsid w:val="00175BD9"/>
    <w:rsid w:val="0017667A"/>
    <w:rsid w:val="00176D2E"/>
    <w:rsid w:val="00186725"/>
    <w:rsid w:val="001A28E7"/>
    <w:rsid w:val="001A4D97"/>
    <w:rsid w:val="001B200A"/>
    <w:rsid w:val="001C07DF"/>
    <w:rsid w:val="001C4886"/>
    <w:rsid w:val="001D347B"/>
    <w:rsid w:val="001D54C5"/>
    <w:rsid w:val="001E58D3"/>
    <w:rsid w:val="001E5E32"/>
    <w:rsid w:val="001E6D3A"/>
    <w:rsid w:val="001F00D7"/>
    <w:rsid w:val="001F23B9"/>
    <w:rsid w:val="001F5D30"/>
    <w:rsid w:val="00201563"/>
    <w:rsid w:val="00201F4B"/>
    <w:rsid w:val="002058EF"/>
    <w:rsid w:val="00205EF3"/>
    <w:rsid w:val="00213A30"/>
    <w:rsid w:val="00217B4E"/>
    <w:rsid w:val="00221044"/>
    <w:rsid w:val="002217BC"/>
    <w:rsid w:val="00225E93"/>
    <w:rsid w:val="00234F65"/>
    <w:rsid w:val="0024184D"/>
    <w:rsid w:val="002437B1"/>
    <w:rsid w:val="00245F21"/>
    <w:rsid w:val="00246BFD"/>
    <w:rsid w:val="00262A9D"/>
    <w:rsid w:val="00263736"/>
    <w:rsid w:val="00263CC8"/>
    <w:rsid w:val="00265E6E"/>
    <w:rsid w:val="00275260"/>
    <w:rsid w:val="0027725E"/>
    <w:rsid w:val="002844D3"/>
    <w:rsid w:val="002930EC"/>
    <w:rsid w:val="00293244"/>
    <w:rsid w:val="002965E1"/>
    <w:rsid w:val="002A00E7"/>
    <w:rsid w:val="002A09F0"/>
    <w:rsid w:val="002A7892"/>
    <w:rsid w:val="002A7A3B"/>
    <w:rsid w:val="002B0B7C"/>
    <w:rsid w:val="002B2EAE"/>
    <w:rsid w:val="002B30F0"/>
    <w:rsid w:val="002B39ED"/>
    <w:rsid w:val="002C577C"/>
    <w:rsid w:val="002C6C1D"/>
    <w:rsid w:val="002E24D3"/>
    <w:rsid w:val="002E3BF8"/>
    <w:rsid w:val="002E6BBA"/>
    <w:rsid w:val="002E6C61"/>
    <w:rsid w:val="00314727"/>
    <w:rsid w:val="003319F4"/>
    <w:rsid w:val="00334953"/>
    <w:rsid w:val="003366B0"/>
    <w:rsid w:val="00344D5B"/>
    <w:rsid w:val="00345E7F"/>
    <w:rsid w:val="0035201A"/>
    <w:rsid w:val="0035412F"/>
    <w:rsid w:val="0035568F"/>
    <w:rsid w:val="0036132E"/>
    <w:rsid w:val="0036461F"/>
    <w:rsid w:val="003662AB"/>
    <w:rsid w:val="00370668"/>
    <w:rsid w:val="00373845"/>
    <w:rsid w:val="00380F49"/>
    <w:rsid w:val="003825F7"/>
    <w:rsid w:val="0039285E"/>
    <w:rsid w:val="00396601"/>
    <w:rsid w:val="003D5840"/>
    <w:rsid w:val="003D6841"/>
    <w:rsid w:val="003D6E5A"/>
    <w:rsid w:val="003E3DFC"/>
    <w:rsid w:val="003E58A3"/>
    <w:rsid w:val="003F21BA"/>
    <w:rsid w:val="003F6D6D"/>
    <w:rsid w:val="003F7AF4"/>
    <w:rsid w:val="004016B4"/>
    <w:rsid w:val="0040239E"/>
    <w:rsid w:val="004041A8"/>
    <w:rsid w:val="0040746D"/>
    <w:rsid w:val="00407ECC"/>
    <w:rsid w:val="004106B9"/>
    <w:rsid w:val="00427CFC"/>
    <w:rsid w:val="0043190F"/>
    <w:rsid w:val="00433195"/>
    <w:rsid w:val="00434FED"/>
    <w:rsid w:val="00443C30"/>
    <w:rsid w:val="00443C7F"/>
    <w:rsid w:val="00466E8E"/>
    <w:rsid w:val="004704E1"/>
    <w:rsid w:val="00477117"/>
    <w:rsid w:val="00477176"/>
    <w:rsid w:val="004826F3"/>
    <w:rsid w:val="004830F9"/>
    <w:rsid w:val="00483898"/>
    <w:rsid w:val="00491C4E"/>
    <w:rsid w:val="004B37A0"/>
    <w:rsid w:val="004C587E"/>
    <w:rsid w:val="004C76FF"/>
    <w:rsid w:val="004D2F4D"/>
    <w:rsid w:val="004D446B"/>
    <w:rsid w:val="004D50AB"/>
    <w:rsid w:val="004E15EA"/>
    <w:rsid w:val="004E3C7A"/>
    <w:rsid w:val="004E47FB"/>
    <w:rsid w:val="004E4DAF"/>
    <w:rsid w:val="004E683C"/>
    <w:rsid w:val="004F3B5E"/>
    <w:rsid w:val="00502E91"/>
    <w:rsid w:val="00506905"/>
    <w:rsid w:val="00512E9C"/>
    <w:rsid w:val="00524C81"/>
    <w:rsid w:val="00525267"/>
    <w:rsid w:val="00540A87"/>
    <w:rsid w:val="0054535E"/>
    <w:rsid w:val="00552D27"/>
    <w:rsid w:val="00553A12"/>
    <w:rsid w:val="00557A65"/>
    <w:rsid w:val="005605F6"/>
    <w:rsid w:val="005709C8"/>
    <w:rsid w:val="00571D14"/>
    <w:rsid w:val="005824D7"/>
    <w:rsid w:val="005957E5"/>
    <w:rsid w:val="005A36BE"/>
    <w:rsid w:val="005A4688"/>
    <w:rsid w:val="005A5A18"/>
    <w:rsid w:val="005B2269"/>
    <w:rsid w:val="005B29CB"/>
    <w:rsid w:val="005B3F29"/>
    <w:rsid w:val="005D6484"/>
    <w:rsid w:val="005E1F15"/>
    <w:rsid w:val="005E285D"/>
    <w:rsid w:val="005E6717"/>
    <w:rsid w:val="005F1D06"/>
    <w:rsid w:val="005F5FB4"/>
    <w:rsid w:val="005F6688"/>
    <w:rsid w:val="006006D5"/>
    <w:rsid w:val="00607A19"/>
    <w:rsid w:val="00611903"/>
    <w:rsid w:val="006168E2"/>
    <w:rsid w:val="00620E6D"/>
    <w:rsid w:val="00621A5F"/>
    <w:rsid w:val="00621C92"/>
    <w:rsid w:val="00622558"/>
    <w:rsid w:val="00640E65"/>
    <w:rsid w:val="006435A1"/>
    <w:rsid w:val="00644A62"/>
    <w:rsid w:val="006500EF"/>
    <w:rsid w:val="0065518F"/>
    <w:rsid w:val="00655F95"/>
    <w:rsid w:val="00663149"/>
    <w:rsid w:val="00670623"/>
    <w:rsid w:val="00680D98"/>
    <w:rsid w:val="00683F4D"/>
    <w:rsid w:val="00693A54"/>
    <w:rsid w:val="00693BD6"/>
    <w:rsid w:val="00693E74"/>
    <w:rsid w:val="00695773"/>
    <w:rsid w:val="006A0857"/>
    <w:rsid w:val="006A2A05"/>
    <w:rsid w:val="006B22AD"/>
    <w:rsid w:val="006B380D"/>
    <w:rsid w:val="006B53B2"/>
    <w:rsid w:val="006C2A1D"/>
    <w:rsid w:val="006D3E3F"/>
    <w:rsid w:val="006D4CBA"/>
    <w:rsid w:val="006D7863"/>
    <w:rsid w:val="006E4D5E"/>
    <w:rsid w:val="006E5BAE"/>
    <w:rsid w:val="006F5130"/>
    <w:rsid w:val="00727D2B"/>
    <w:rsid w:val="00736817"/>
    <w:rsid w:val="0074265D"/>
    <w:rsid w:val="00746B2B"/>
    <w:rsid w:val="007507DD"/>
    <w:rsid w:val="007517D0"/>
    <w:rsid w:val="0075191B"/>
    <w:rsid w:val="0078079D"/>
    <w:rsid w:val="00780DE4"/>
    <w:rsid w:val="00790F13"/>
    <w:rsid w:val="007A140B"/>
    <w:rsid w:val="007A4D03"/>
    <w:rsid w:val="007A616B"/>
    <w:rsid w:val="007B1A57"/>
    <w:rsid w:val="007B77A2"/>
    <w:rsid w:val="007C22FC"/>
    <w:rsid w:val="007C24F5"/>
    <w:rsid w:val="007C3F38"/>
    <w:rsid w:val="007C4731"/>
    <w:rsid w:val="007C538F"/>
    <w:rsid w:val="007D174E"/>
    <w:rsid w:val="007D1984"/>
    <w:rsid w:val="007D37F4"/>
    <w:rsid w:val="007D5D14"/>
    <w:rsid w:val="007E1274"/>
    <w:rsid w:val="007E31F3"/>
    <w:rsid w:val="0080457C"/>
    <w:rsid w:val="00805B40"/>
    <w:rsid w:val="008064A2"/>
    <w:rsid w:val="00813DD7"/>
    <w:rsid w:val="0082352D"/>
    <w:rsid w:val="00824801"/>
    <w:rsid w:val="00832E69"/>
    <w:rsid w:val="00837633"/>
    <w:rsid w:val="008437C7"/>
    <w:rsid w:val="0084641E"/>
    <w:rsid w:val="0085058B"/>
    <w:rsid w:val="0085357B"/>
    <w:rsid w:val="00860197"/>
    <w:rsid w:val="008653E4"/>
    <w:rsid w:val="008741D4"/>
    <w:rsid w:val="0087420D"/>
    <w:rsid w:val="00877C10"/>
    <w:rsid w:val="0088144D"/>
    <w:rsid w:val="00884841"/>
    <w:rsid w:val="00891F08"/>
    <w:rsid w:val="00895F5A"/>
    <w:rsid w:val="008A07F1"/>
    <w:rsid w:val="008B73F8"/>
    <w:rsid w:val="008C1103"/>
    <w:rsid w:val="008D2C68"/>
    <w:rsid w:val="008E2129"/>
    <w:rsid w:val="008E51D4"/>
    <w:rsid w:val="008F0C3C"/>
    <w:rsid w:val="008F0E65"/>
    <w:rsid w:val="008F2E49"/>
    <w:rsid w:val="008F5D0C"/>
    <w:rsid w:val="00922827"/>
    <w:rsid w:val="00923ACD"/>
    <w:rsid w:val="009262E9"/>
    <w:rsid w:val="0092648D"/>
    <w:rsid w:val="00933864"/>
    <w:rsid w:val="00960BBE"/>
    <w:rsid w:val="0096237C"/>
    <w:rsid w:val="00971952"/>
    <w:rsid w:val="0098030B"/>
    <w:rsid w:val="00983226"/>
    <w:rsid w:val="00984B55"/>
    <w:rsid w:val="00985A5F"/>
    <w:rsid w:val="0099482F"/>
    <w:rsid w:val="009A04AF"/>
    <w:rsid w:val="009A22F6"/>
    <w:rsid w:val="009A5C36"/>
    <w:rsid w:val="009B5F1B"/>
    <w:rsid w:val="009C39D5"/>
    <w:rsid w:val="009E247D"/>
    <w:rsid w:val="009E2689"/>
    <w:rsid w:val="009E5CD4"/>
    <w:rsid w:val="009E7E2E"/>
    <w:rsid w:val="009F05A4"/>
    <w:rsid w:val="00A03EF2"/>
    <w:rsid w:val="00A04467"/>
    <w:rsid w:val="00A04E17"/>
    <w:rsid w:val="00A05326"/>
    <w:rsid w:val="00A131B9"/>
    <w:rsid w:val="00A33837"/>
    <w:rsid w:val="00A346E0"/>
    <w:rsid w:val="00A433AE"/>
    <w:rsid w:val="00A50E6D"/>
    <w:rsid w:val="00A515F6"/>
    <w:rsid w:val="00A62367"/>
    <w:rsid w:val="00A646B0"/>
    <w:rsid w:val="00A77361"/>
    <w:rsid w:val="00A77D78"/>
    <w:rsid w:val="00A809D1"/>
    <w:rsid w:val="00A81002"/>
    <w:rsid w:val="00A81581"/>
    <w:rsid w:val="00A94909"/>
    <w:rsid w:val="00A961D1"/>
    <w:rsid w:val="00AA535B"/>
    <w:rsid w:val="00AB739D"/>
    <w:rsid w:val="00AC09B0"/>
    <w:rsid w:val="00AE5A5B"/>
    <w:rsid w:val="00B023AE"/>
    <w:rsid w:val="00B038D0"/>
    <w:rsid w:val="00B03F6C"/>
    <w:rsid w:val="00B0687F"/>
    <w:rsid w:val="00B078F5"/>
    <w:rsid w:val="00B10D3D"/>
    <w:rsid w:val="00B117B2"/>
    <w:rsid w:val="00B1317C"/>
    <w:rsid w:val="00B1503A"/>
    <w:rsid w:val="00B16737"/>
    <w:rsid w:val="00B17797"/>
    <w:rsid w:val="00B22FEF"/>
    <w:rsid w:val="00B24407"/>
    <w:rsid w:val="00B3250B"/>
    <w:rsid w:val="00B45348"/>
    <w:rsid w:val="00B54EF9"/>
    <w:rsid w:val="00B63B32"/>
    <w:rsid w:val="00B64C45"/>
    <w:rsid w:val="00B84D1A"/>
    <w:rsid w:val="00B903A4"/>
    <w:rsid w:val="00BA27B4"/>
    <w:rsid w:val="00BA48E1"/>
    <w:rsid w:val="00BA55F2"/>
    <w:rsid w:val="00BA6EAD"/>
    <w:rsid w:val="00BA7CCB"/>
    <w:rsid w:val="00BB6E86"/>
    <w:rsid w:val="00BC125E"/>
    <w:rsid w:val="00BC64D2"/>
    <w:rsid w:val="00BD14E9"/>
    <w:rsid w:val="00BD45A9"/>
    <w:rsid w:val="00BD5CDE"/>
    <w:rsid w:val="00BD5E9C"/>
    <w:rsid w:val="00BF31F8"/>
    <w:rsid w:val="00BF5F0F"/>
    <w:rsid w:val="00C01906"/>
    <w:rsid w:val="00C046C6"/>
    <w:rsid w:val="00C1299D"/>
    <w:rsid w:val="00C22F5D"/>
    <w:rsid w:val="00C253BD"/>
    <w:rsid w:val="00C2541E"/>
    <w:rsid w:val="00C321E0"/>
    <w:rsid w:val="00C538A7"/>
    <w:rsid w:val="00C5416A"/>
    <w:rsid w:val="00C6201B"/>
    <w:rsid w:val="00C620E0"/>
    <w:rsid w:val="00C64C93"/>
    <w:rsid w:val="00C658FD"/>
    <w:rsid w:val="00C66765"/>
    <w:rsid w:val="00C67B72"/>
    <w:rsid w:val="00C70A43"/>
    <w:rsid w:val="00C75AD6"/>
    <w:rsid w:val="00C8398A"/>
    <w:rsid w:val="00C86AC8"/>
    <w:rsid w:val="00C94833"/>
    <w:rsid w:val="00C97F61"/>
    <w:rsid w:val="00CA0EDB"/>
    <w:rsid w:val="00CA3FB5"/>
    <w:rsid w:val="00CA742B"/>
    <w:rsid w:val="00CB48D5"/>
    <w:rsid w:val="00CB4F9D"/>
    <w:rsid w:val="00CC267D"/>
    <w:rsid w:val="00CC486E"/>
    <w:rsid w:val="00CC61AE"/>
    <w:rsid w:val="00CD4325"/>
    <w:rsid w:val="00CE23E3"/>
    <w:rsid w:val="00CF1033"/>
    <w:rsid w:val="00D01E15"/>
    <w:rsid w:val="00D10A6F"/>
    <w:rsid w:val="00D12CAC"/>
    <w:rsid w:val="00D12F0C"/>
    <w:rsid w:val="00D25C2E"/>
    <w:rsid w:val="00D269A0"/>
    <w:rsid w:val="00D43307"/>
    <w:rsid w:val="00D47C4A"/>
    <w:rsid w:val="00D521C4"/>
    <w:rsid w:val="00D710F4"/>
    <w:rsid w:val="00D74A70"/>
    <w:rsid w:val="00D77314"/>
    <w:rsid w:val="00D8206E"/>
    <w:rsid w:val="00D853F1"/>
    <w:rsid w:val="00D85C93"/>
    <w:rsid w:val="00D86A99"/>
    <w:rsid w:val="00D90B24"/>
    <w:rsid w:val="00D93203"/>
    <w:rsid w:val="00D97328"/>
    <w:rsid w:val="00DA0B96"/>
    <w:rsid w:val="00DB3BA1"/>
    <w:rsid w:val="00DB4BD5"/>
    <w:rsid w:val="00DB5665"/>
    <w:rsid w:val="00DC086C"/>
    <w:rsid w:val="00DC2450"/>
    <w:rsid w:val="00DD3873"/>
    <w:rsid w:val="00DD5DD4"/>
    <w:rsid w:val="00DE43B7"/>
    <w:rsid w:val="00DE7F86"/>
    <w:rsid w:val="00DF6523"/>
    <w:rsid w:val="00E07F17"/>
    <w:rsid w:val="00E222F4"/>
    <w:rsid w:val="00E23FB3"/>
    <w:rsid w:val="00E32DBD"/>
    <w:rsid w:val="00E343A6"/>
    <w:rsid w:val="00E34F07"/>
    <w:rsid w:val="00E41880"/>
    <w:rsid w:val="00E442E3"/>
    <w:rsid w:val="00E44BF7"/>
    <w:rsid w:val="00E525A6"/>
    <w:rsid w:val="00E54004"/>
    <w:rsid w:val="00E82169"/>
    <w:rsid w:val="00EA488E"/>
    <w:rsid w:val="00EB02C0"/>
    <w:rsid w:val="00EB272E"/>
    <w:rsid w:val="00EB5922"/>
    <w:rsid w:val="00EC5159"/>
    <w:rsid w:val="00EE1018"/>
    <w:rsid w:val="00EE48BA"/>
    <w:rsid w:val="00EE4ACC"/>
    <w:rsid w:val="00EF3278"/>
    <w:rsid w:val="00EF754B"/>
    <w:rsid w:val="00F00C8E"/>
    <w:rsid w:val="00F05502"/>
    <w:rsid w:val="00F05927"/>
    <w:rsid w:val="00F06A7D"/>
    <w:rsid w:val="00F1393E"/>
    <w:rsid w:val="00F17A2A"/>
    <w:rsid w:val="00F22542"/>
    <w:rsid w:val="00F22D0A"/>
    <w:rsid w:val="00F22E87"/>
    <w:rsid w:val="00F31F79"/>
    <w:rsid w:val="00F37CC3"/>
    <w:rsid w:val="00F40490"/>
    <w:rsid w:val="00F449A6"/>
    <w:rsid w:val="00F46B31"/>
    <w:rsid w:val="00F47C98"/>
    <w:rsid w:val="00F50C61"/>
    <w:rsid w:val="00F53EED"/>
    <w:rsid w:val="00F56A6C"/>
    <w:rsid w:val="00F622C3"/>
    <w:rsid w:val="00F671D3"/>
    <w:rsid w:val="00F67D03"/>
    <w:rsid w:val="00F9258E"/>
    <w:rsid w:val="00FA0473"/>
    <w:rsid w:val="00FA789D"/>
    <w:rsid w:val="00FB5306"/>
    <w:rsid w:val="00FD0B57"/>
    <w:rsid w:val="00FD7985"/>
    <w:rsid w:val="00FE4D0D"/>
    <w:rsid w:val="00FF67C3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A04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A04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A0473"/>
    <w:pPr>
      <w:keepNext/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semiHidden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97328"/>
    <w:rPr>
      <w:rFonts w:ascii="Times" w:eastAsia="Times New Roman" w:hAnsi="Times"/>
      <w:sz w:val="24"/>
    </w:rPr>
  </w:style>
  <w:style w:type="character" w:customStyle="1" w:styleId="Heading2Char">
    <w:name w:val="Heading 2 Char"/>
    <w:link w:val="Heading2"/>
    <w:uiPriority w:val="99"/>
    <w:rsid w:val="00FA047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rsid w:val="00FA0473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rsid w:val="00FA0473"/>
    <w:rPr>
      <w:rFonts w:ascii="Cambria" w:eastAsia="MS Mincho" w:hAnsi="Cambria"/>
      <w:b/>
      <w:bCs/>
      <w:sz w:val="28"/>
      <w:szCs w:val="28"/>
    </w:rPr>
  </w:style>
  <w:style w:type="character" w:customStyle="1" w:styleId="CommentTextChar">
    <w:name w:val="Comment Text Char"/>
    <w:link w:val="CommentText"/>
    <w:uiPriority w:val="99"/>
    <w:semiHidden/>
    <w:locked/>
    <w:rsid w:val="00FA0473"/>
  </w:style>
  <w:style w:type="character" w:customStyle="1" w:styleId="CommentSubjectChar">
    <w:name w:val="Comment Subject Char"/>
    <w:link w:val="CommentSubject"/>
    <w:uiPriority w:val="99"/>
    <w:semiHidden/>
    <w:locked/>
    <w:rsid w:val="00FA0473"/>
    <w:rPr>
      <w:b/>
      <w:bCs/>
    </w:rPr>
  </w:style>
  <w:style w:type="character" w:styleId="Hyperlink">
    <w:name w:val="Hyperlink"/>
    <w:uiPriority w:val="99"/>
    <w:rsid w:val="00FA0473"/>
    <w:rPr>
      <w:rFonts w:cs="Times New Roman"/>
      <w:color w:val="0000FF"/>
      <w:u w:val="single"/>
    </w:rPr>
  </w:style>
  <w:style w:type="paragraph" w:customStyle="1" w:styleId="BodyText">
    <w:name w:val="BodyText"/>
    <w:basedOn w:val="Normal"/>
    <w:link w:val="BodyTextChar"/>
    <w:rsid w:val="00FA0473"/>
    <w:pPr>
      <w:spacing w:after="120"/>
    </w:pPr>
    <w:rPr>
      <w:rFonts w:ascii="Times New Roman" w:eastAsia="Calibri" w:hAnsi="Times New Roman"/>
    </w:rPr>
  </w:style>
  <w:style w:type="character" w:customStyle="1" w:styleId="BodyTextChar">
    <w:name w:val="BodyText Char"/>
    <w:link w:val="BodyText"/>
    <w:locked/>
    <w:rsid w:val="00FA0473"/>
    <w:rPr>
      <w:rFonts w:ascii="Times New Roman" w:hAnsi="Times New Roman"/>
      <w:sz w:val="24"/>
    </w:rPr>
  </w:style>
  <w:style w:type="paragraph" w:customStyle="1" w:styleId="TitlePageReportNumber">
    <w:name w:val="Title Page Report Number"/>
    <w:basedOn w:val="Normal"/>
    <w:rsid w:val="00FA0473"/>
    <w:rPr>
      <w:rFonts w:ascii="Arial" w:eastAsia="Calibri" w:hAnsi="Arial"/>
      <w:b/>
      <w:sz w:val="28"/>
    </w:rPr>
  </w:style>
  <w:style w:type="paragraph" w:customStyle="1" w:styleId="Default">
    <w:name w:val="Default"/>
    <w:rsid w:val="00FA04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xt">
    <w:name w:val="text"/>
    <w:basedOn w:val="Normal"/>
    <w:uiPriority w:val="99"/>
    <w:rsid w:val="00FA0473"/>
    <w:pPr>
      <w:spacing w:before="120"/>
      <w:ind w:firstLine="720"/>
    </w:pPr>
    <w:rPr>
      <w:rFonts w:ascii="Arial" w:hAnsi="Arial"/>
      <w:szCs w:val="24"/>
    </w:rPr>
  </w:style>
  <w:style w:type="paragraph" w:customStyle="1" w:styleId="HeadingI">
    <w:name w:val="Heading I"/>
    <w:basedOn w:val="Normal"/>
    <w:uiPriority w:val="99"/>
    <w:rsid w:val="00FA0473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textbullets2">
    <w:name w:val="text bullets 2"/>
    <w:basedOn w:val="Normal"/>
    <w:uiPriority w:val="99"/>
    <w:rsid w:val="00FA0473"/>
    <w:pPr>
      <w:widowControl w:val="0"/>
      <w:numPr>
        <w:numId w:val="7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  <w:szCs w:val="24"/>
    </w:rPr>
  </w:style>
  <w:style w:type="paragraph" w:customStyle="1" w:styleId="text-bullets3">
    <w:name w:val="text - bullets 3"/>
    <w:basedOn w:val="Normal"/>
    <w:uiPriority w:val="99"/>
    <w:rsid w:val="00FA0473"/>
    <w:pPr>
      <w:widowControl w:val="0"/>
      <w:numPr>
        <w:ilvl w:val="1"/>
        <w:numId w:val="7"/>
      </w:numPr>
      <w:tabs>
        <w:tab w:val="num" w:pos="1080"/>
      </w:tabs>
      <w:ind w:left="1080"/>
    </w:pPr>
    <w:rPr>
      <w:rFonts w:ascii="Arial" w:hAnsi="Arial"/>
      <w:szCs w:val="24"/>
    </w:rPr>
  </w:style>
  <w:style w:type="paragraph" w:customStyle="1" w:styleId="HeadingA">
    <w:name w:val="Heading A"/>
    <w:basedOn w:val="Normal"/>
    <w:uiPriority w:val="99"/>
    <w:rsid w:val="00FA0473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text-subbullet3">
    <w:name w:val="text -sub bullet 3"/>
    <w:basedOn w:val="text-bullets3"/>
    <w:uiPriority w:val="99"/>
    <w:rsid w:val="00FA0473"/>
    <w:pPr>
      <w:numPr>
        <w:ilvl w:val="0"/>
        <w:numId w:val="0"/>
      </w:numPr>
      <w:tabs>
        <w:tab w:val="clear" w:pos="1440"/>
      </w:tabs>
      <w:ind w:left="720" w:firstLine="360"/>
    </w:pPr>
  </w:style>
  <w:style w:type="paragraph" w:customStyle="1" w:styleId="Task">
    <w:name w:val="Task"/>
    <w:basedOn w:val="Normal"/>
    <w:uiPriority w:val="99"/>
    <w:rsid w:val="00FA0473"/>
    <w:pPr>
      <w:keepLines/>
      <w:tabs>
        <w:tab w:val="left" w:pos="-1260"/>
      </w:tabs>
      <w:spacing w:before="60"/>
      <w:ind w:left="360" w:firstLine="360"/>
    </w:pPr>
    <w:rPr>
      <w:rFonts w:ascii="Times New Roman" w:hAnsi="Times New Roman"/>
    </w:rPr>
  </w:style>
  <w:style w:type="paragraph" w:customStyle="1" w:styleId="redtext1">
    <w:name w:val="red_text1"/>
    <w:basedOn w:val="Normal"/>
    <w:uiPriority w:val="99"/>
    <w:rsid w:val="00FA0473"/>
    <w:rPr>
      <w:rFonts w:ascii="Times New Roman" w:hAnsi="Times New Roman"/>
      <w:color w:val="FF0000"/>
      <w:sz w:val="22"/>
      <w:szCs w:val="22"/>
    </w:rPr>
  </w:style>
  <w:style w:type="paragraph" w:customStyle="1" w:styleId="EPCLevel2heading">
    <w:name w:val="_EPC Level 2 heading"/>
    <w:basedOn w:val="Normal"/>
    <w:link w:val="EPCLevel2headingChar"/>
    <w:uiPriority w:val="99"/>
    <w:rsid w:val="00FA0473"/>
    <w:pPr>
      <w:shd w:val="clear" w:color="auto" w:fill="FFFFFF"/>
      <w:tabs>
        <w:tab w:val="left" w:pos="360"/>
      </w:tabs>
    </w:pPr>
    <w:rPr>
      <w:rFonts w:ascii="Arial" w:eastAsia="Calibri" w:hAnsi="Arial"/>
      <w:b/>
      <w:sz w:val="28"/>
    </w:rPr>
  </w:style>
  <w:style w:type="character" w:customStyle="1" w:styleId="EPCLevel2headingChar">
    <w:name w:val="_EPC Level 2 heading Char"/>
    <w:link w:val="EPCLevel2heading"/>
    <w:uiPriority w:val="99"/>
    <w:locked/>
    <w:rsid w:val="00FA0473"/>
    <w:rPr>
      <w:rFonts w:ascii="Arial" w:hAnsi="Arial"/>
      <w:b/>
      <w:sz w:val="28"/>
      <w:shd w:val="clear" w:color="auto" w:fill="FFFFFF"/>
    </w:rPr>
  </w:style>
  <w:style w:type="paragraph" w:customStyle="1" w:styleId="shadedheader">
    <w:name w:val="shaded header"/>
    <w:basedOn w:val="Normal"/>
    <w:link w:val="shadedheaderChar"/>
    <w:rsid w:val="00FA0473"/>
    <w:pPr>
      <w:keepNext/>
      <w:shd w:val="clear" w:color="auto" w:fill="FFE8B4"/>
      <w:spacing w:before="103"/>
    </w:pPr>
    <w:rPr>
      <w:rFonts w:ascii="Arial" w:eastAsia="Calibri" w:hAnsi="Arial"/>
      <w:b/>
      <w:sz w:val="20"/>
    </w:rPr>
  </w:style>
  <w:style w:type="character" w:customStyle="1" w:styleId="shadedheaderChar">
    <w:name w:val="shaded header Char"/>
    <w:link w:val="shadedheader"/>
    <w:locked/>
    <w:rsid w:val="00FA0473"/>
    <w:rPr>
      <w:rFonts w:ascii="Arial" w:hAnsi="Arial"/>
      <w:b/>
      <w:shd w:val="clear" w:color="auto" w:fill="FFE8B4"/>
    </w:rPr>
  </w:style>
  <w:style w:type="paragraph" w:customStyle="1" w:styleId="EPCLevel3heading">
    <w:name w:val="_EPC Level 3 heading"/>
    <w:basedOn w:val="Normal"/>
    <w:link w:val="EPCLevel3headingChar"/>
    <w:uiPriority w:val="99"/>
    <w:rsid w:val="00FA0473"/>
    <w:pPr>
      <w:tabs>
        <w:tab w:val="left" w:pos="360"/>
      </w:tabs>
      <w:outlineLvl w:val="0"/>
    </w:pPr>
    <w:rPr>
      <w:rFonts w:ascii="Times New Roman" w:eastAsia="Calibri" w:hAnsi="Times New Roman"/>
      <w:b/>
    </w:rPr>
  </w:style>
  <w:style w:type="character" w:customStyle="1" w:styleId="EPCLevel3headingChar">
    <w:name w:val="_EPC Level 3 heading Char"/>
    <w:link w:val="EPCLevel3heading"/>
    <w:uiPriority w:val="99"/>
    <w:locked/>
    <w:rsid w:val="00FA0473"/>
    <w:rPr>
      <w:rFonts w:ascii="Times New Roman" w:hAnsi="Times New Roman"/>
      <w:b/>
      <w:sz w:val="24"/>
    </w:rPr>
  </w:style>
  <w:style w:type="paragraph" w:customStyle="1" w:styleId="ColorfulList-Accent11">
    <w:name w:val="Colorful List - Accent 11"/>
    <w:basedOn w:val="Normal"/>
    <w:uiPriority w:val="99"/>
    <w:rsid w:val="00FA0473"/>
    <w:pPr>
      <w:ind w:left="720"/>
      <w:contextualSpacing/>
    </w:pPr>
    <w:rPr>
      <w:rFonts w:ascii="Arial" w:hAnsi="Arial"/>
      <w:szCs w:val="24"/>
    </w:rPr>
  </w:style>
  <w:style w:type="paragraph" w:customStyle="1" w:styleId="EPCTEXT">
    <w:name w:val="EPC TEXT"/>
    <w:basedOn w:val="Normal"/>
    <w:link w:val="EPCTEXTChar"/>
    <w:uiPriority w:val="99"/>
    <w:rsid w:val="00FA0473"/>
    <w:pPr>
      <w:tabs>
        <w:tab w:val="left" w:pos="360"/>
      </w:tabs>
    </w:pPr>
    <w:rPr>
      <w:rFonts w:ascii="Times New Roman" w:eastAsia="Calibri" w:hAnsi="Times New Roman"/>
    </w:rPr>
  </w:style>
  <w:style w:type="character" w:customStyle="1" w:styleId="EPCTEXTChar">
    <w:name w:val="EPC TEXT Char"/>
    <w:link w:val="EPCTEXT"/>
    <w:uiPriority w:val="99"/>
    <w:locked/>
    <w:rsid w:val="00FA0473"/>
    <w:rPr>
      <w:rFonts w:ascii="Times New Roman" w:hAnsi="Times New Roman"/>
      <w:sz w:val="24"/>
    </w:rPr>
  </w:style>
  <w:style w:type="paragraph" w:customStyle="1" w:styleId="title1">
    <w:name w:val="title1"/>
    <w:basedOn w:val="Normal"/>
    <w:uiPriority w:val="99"/>
    <w:rsid w:val="00FA0473"/>
    <w:rPr>
      <w:rFonts w:ascii="Times New Roman" w:hAnsi="Times New Roman"/>
      <w:sz w:val="29"/>
      <w:szCs w:val="29"/>
    </w:rPr>
  </w:style>
  <w:style w:type="paragraph" w:customStyle="1" w:styleId="desc1">
    <w:name w:val="desc1"/>
    <w:basedOn w:val="Normal"/>
    <w:uiPriority w:val="99"/>
    <w:rsid w:val="00FA0473"/>
    <w:pP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character" w:customStyle="1" w:styleId="apple-converted-space">
    <w:name w:val="apple-converted-space"/>
    <w:uiPriority w:val="99"/>
    <w:rsid w:val="00FA0473"/>
    <w:rPr>
      <w:rFonts w:cs="Times New Roman"/>
    </w:rPr>
  </w:style>
  <w:style w:type="paragraph" w:customStyle="1" w:styleId="ColorfulShading-Accent11">
    <w:name w:val="Colorful Shading - Accent 11"/>
    <w:hidden/>
    <w:uiPriority w:val="99"/>
    <w:rsid w:val="00FA0473"/>
    <w:rPr>
      <w:rFonts w:ascii="Times" w:eastAsia="Times New Roman" w:hAnsi="Times"/>
      <w:sz w:val="24"/>
    </w:rPr>
  </w:style>
  <w:style w:type="paragraph" w:customStyle="1" w:styleId="ColorfulList-Accent12">
    <w:name w:val="Colorful List - Accent 12"/>
    <w:basedOn w:val="Normal"/>
    <w:uiPriority w:val="99"/>
    <w:rsid w:val="00FA0473"/>
    <w:pPr>
      <w:ind w:left="720"/>
      <w:contextualSpacing/>
    </w:pPr>
  </w:style>
  <w:style w:type="table" w:customStyle="1" w:styleId="AHRQ11">
    <w:name w:val="AHRQ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TableGrid1">
    <w:name w:val="Table Grid1"/>
    <w:uiPriority w:val="59"/>
    <w:rsid w:val="00FA0473"/>
    <w:rPr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uiPriority w:val="99"/>
    <w:rsid w:val="00FA0473"/>
    <w:rPr>
      <w:rFonts w:cs="Times New Roman"/>
    </w:rPr>
  </w:style>
  <w:style w:type="character" w:styleId="Strong">
    <w:name w:val="Strong"/>
    <w:uiPriority w:val="99"/>
    <w:qFormat/>
    <w:rsid w:val="00FA0473"/>
    <w:rPr>
      <w:rFonts w:cs="Times New Roman"/>
      <w:b/>
    </w:rPr>
  </w:style>
  <w:style w:type="table" w:customStyle="1" w:styleId="AHRQ12">
    <w:name w:val="AHRQ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MediumGrid1-Accent21">
    <w:name w:val="Medium Grid 1 - Accent 21"/>
    <w:basedOn w:val="Normal"/>
    <w:uiPriority w:val="99"/>
    <w:rsid w:val="00FA0473"/>
    <w:pPr>
      <w:ind w:left="720"/>
      <w:contextualSpacing/>
    </w:pPr>
    <w:rPr>
      <w:rFonts w:ascii="Arial" w:hAnsi="Arial"/>
      <w:szCs w:val="24"/>
    </w:rPr>
  </w:style>
  <w:style w:type="character" w:customStyle="1" w:styleId="st">
    <w:name w:val="st"/>
    <w:uiPriority w:val="99"/>
    <w:rsid w:val="00FA0473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FA0473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FA0473"/>
    <w:rPr>
      <w:rFonts w:ascii="Consolas" w:hAnsi="Consolas"/>
      <w:sz w:val="21"/>
      <w:szCs w:val="21"/>
    </w:rPr>
  </w:style>
  <w:style w:type="table" w:customStyle="1" w:styleId="AHRQ111">
    <w:name w:val="AHRQ1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1">
    <w:name w:val="AHRQ12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1">
    <w:name w:val="AHRQ11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ColorfulShading-Accent12">
    <w:name w:val="Colorful Shading - Accent 12"/>
    <w:hidden/>
    <w:uiPriority w:val="99"/>
    <w:rsid w:val="00FA0473"/>
    <w:rPr>
      <w:rFonts w:ascii="Times" w:eastAsia="Times New Roman" w:hAnsi="Times"/>
      <w:sz w:val="24"/>
    </w:rPr>
  </w:style>
  <w:style w:type="table" w:customStyle="1" w:styleId="AHRQ13">
    <w:name w:val="AHRQ13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2">
    <w:name w:val="AHRQ1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2">
    <w:name w:val="AHRQ12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2">
    <w:name w:val="AHRQ11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11">
    <w:name w:val="AHRQ12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11">
    <w:name w:val="AHRQ111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4">
    <w:name w:val="AHRQ14"/>
    <w:basedOn w:val="TableGrid"/>
    <w:uiPriority w:val="99"/>
    <w:rsid w:val="00FA04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13">
    <w:name w:val="AHRQ113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3">
    <w:name w:val="AHRQ123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3">
    <w:name w:val="AHRQ1113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12">
    <w:name w:val="AHRQ12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12">
    <w:name w:val="AHRQ111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character" w:customStyle="1" w:styleId="section-title-1">
    <w:name w:val="section-title-1"/>
    <w:rsid w:val="00FA0473"/>
    <w:rPr>
      <w:rFonts w:cs="Times New Roman"/>
    </w:rPr>
  </w:style>
  <w:style w:type="character" w:customStyle="1" w:styleId="head">
    <w:name w:val="head"/>
    <w:rsid w:val="00FA0473"/>
    <w:rPr>
      <w:rFonts w:cs="Times New Roman"/>
    </w:rPr>
  </w:style>
  <w:style w:type="paragraph" w:customStyle="1" w:styleId="ColorfulShading-Accent13">
    <w:name w:val="Colorful Shading - Accent 13"/>
    <w:hidden/>
    <w:uiPriority w:val="99"/>
    <w:rsid w:val="00FA0473"/>
    <w:rPr>
      <w:rFonts w:ascii="Times" w:eastAsia="Times New Roman" w:hAnsi="Times"/>
      <w:sz w:val="24"/>
    </w:rPr>
  </w:style>
  <w:style w:type="paragraph" w:styleId="Revision">
    <w:name w:val="Revision"/>
    <w:hidden/>
    <w:uiPriority w:val="99"/>
    <w:rsid w:val="00FA0473"/>
    <w:rPr>
      <w:rFonts w:ascii="Times" w:eastAsia="Times New Roman" w:hAnsi="Times"/>
      <w:sz w:val="24"/>
    </w:rPr>
  </w:style>
  <w:style w:type="character" w:customStyle="1" w:styleId="AHRQBODYTEXTChar">
    <w:name w:val="AHRQ BODY TEXT Char"/>
    <w:link w:val="AHRQBODYTEXT"/>
    <w:locked/>
    <w:rsid w:val="00824801"/>
    <w:rPr>
      <w:rFonts w:ascii="Times" w:eastAsia="Times" w:hAnsi="Times" w:cs="Times"/>
      <w:sz w:val="24"/>
    </w:rPr>
  </w:style>
  <w:style w:type="paragraph" w:customStyle="1" w:styleId="AHRQBODYTEXT">
    <w:name w:val="AHRQ BODY TEXT"/>
    <w:basedOn w:val="Normal"/>
    <w:link w:val="AHRQBODYTEXTChar"/>
    <w:rsid w:val="00824801"/>
    <w:pPr>
      <w:ind w:firstLine="360"/>
    </w:pPr>
    <w:rPr>
      <w:rFonts w:eastAsia="Times"/>
    </w:rPr>
  </w:style>
  <w:style w:type="character" w:styleId="Emphasis">
    <w:name w:val="Emphasis"/>
    <w:uiPriority w:val="99"/>
    <w:qFormat/>
    <w:rsid w:val="00824801"/>
    <w:rPr>
      <w:i/>
      <w:iCs/>
    </w:rPr>
  </w:style>
  <w:style w:type="character" w:customStyle="1" w:styleId="searchhistory-search-header">
    <w:name w:val="searchhistory-search-header"/>
    <w:basedOn w:val="DefaultParagraphFont"/>
    <w:rsid w:val="00621C92"/>
  </w:style>
  <w:style w:type="character" w:customStyle="1" w:styleId="searchhistory-search-term">
    <w:name w:val="searchhistory-search-term"/>
    <w:basedOn w:val="DefaultParagraphFont"/>
    <w:rsid w:val="00621C92"/>
  </w:style>
  <w:style w:type="numbering" w:customStyle="1" w:styleId="NoList1">
    <w:name w:val="No List1"/>
    <w:next w:val="NoList"/>
    <w:uiPriority w:val="99"/>
    <w:semiHidden/>
    <w:unhideWhenUsed/>
    <w:rsid w:val="00621C92"/>
  </w:style>
  <w:style w:type="numbering" w:customStyle="1" w:styleId="NoList11">
    <w:name w:val="No List11"/>
    <w:next w:val="NoList"/>
    <w:uiPriority w:val="99"/>
    <w:semiHidden/>
    <w:unhideWhenUsed/>
    <w:rsid w:val="00621C92"/>
  </w:style>
  <w:style w:type="numbering" w:customStyle="1" w:styleId="NoList2">
    <w:name w:val="No List2"/>
    <w:next w:val="NoList"/>
    <w:uiPriority w:val="99"/>
    <w:semiHidden/>
    <w:unhideWhenUsed/>
    <w:rsid w:val="00621C92"/>
  </w:style>
  <w:style w:type="table" w:customStyle="1" w:styleId="TableGrid2">
    <w:name w:val="Table Grid2"/>
    <w:basedOn w:val="TableNormal"/>
    <w:next w:val="TableGrid"/>
    <w:uiPriority w:val="59"/>
    <w:rsid w:val="00621C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621C92"/>
  </w:style>
  <w:style w:type="numbering" w:customStyle="1" w:styleId="NoList21">
    <w:name w:val="No List21"/>
    <w:next w:val="NoList"/>
    <w:uiPriority w:val="99"/>
    <w:semiHidden/>
    <w:unhideWhenUsed/>
    <w:rsid w:val="00621C92"/>
  </w:style>
  <w:style w:type="numbering" w:customStyle="1" w:styleId="NoList3">
    <w:name w:val="No List3"/>
    <w:next w:val="NoList"/>
    <w:uiPriority w:val="99"/>
    <w:semiHidden/>
    <w:unhideWhenUsed/>
    <w:rsid w:val="00621C92"/>
  </w:style>
  <w:style w:type="table" w:customStyle="1" w:styleId="TableGrid3">
    <w:name w:val="Table Grid3"/>
    <w:basedOn w:val="TableNormal"/>
    <w:next w:val="TableGrid"/>
    <w:uiPriority w:val="59"/>
    <w:rsid w:val="00621C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621C92"/>
  </w:style>
  <w:style w:type="character" w:styleId="FollowedHyperlink">
    <w:name w:val="FollowedHyperlink"/>
    <w:uiPriority w:val="99"/>
    <w:semiHidden/>
    <w:unhideWhenUsed/>
    <w:rsid w:val="00621C92"/>
    <w:rPr>
      <w:color w:val="800080"/>
      <w:u w:val="single"/>
    </w:rPr>
  </w:style>
  <w:style w:type="paragraph" w:customStyle="1" w:styleId="xl66">
    <w:name w:val="xl66"/>
    <w:basedOn w:val="Normal"/>
    <w:rsid w:val="00621C92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68">
    <w:name w:val="xl68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70">
    <w:name w:val="xl70"/>
    <w:basedOn w:val="Normal"/>
    <w:rsid w:val="00621C92"/>
    <w:pPr>
      <w:spacing w:before="100" w:beforeAutospacing="1" w:after="100" w:afterAutospacing="1"/>
    </w:pPr>
    <w:rPr>
      <w:rFonts w:ascii="Tahoma" w:hAnsi="Tahoma" w:cs="Tahoma"/>
      <w:color w:val="000000"/>
      <w:szCs w:val="24"/>
    </w:rPr>
  </w:style>
  <w:style w:type="paragraph" w:customStyle="1" w:styleId="xl71">
    <w:name w:val="xl71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72">
    <w:name w:val="xl72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numbering" w:customStyle="1" w:styleId="NoList4">
    <w:name w:val="No List4"/>
    <w:next w:val="NoList"/>
    <w:uiPriority w:val="99"/>
    <w:semiHidden/>
    <w:unhideWhenUsed/>
    <w:rsid w:val="00621C92"/>
  </w:style>
  <w:style w:type="numbering" w:customStyle="1" w:styleId="NoList14">
    <w:name w:val="No List14"/>
    <w:next w:val="NoList"/>
    <w:uiPriority w:val="99"/>
    <w:semiHidden/>
    <w:unhideWhenUsed/>
    <w:rsid w:val="00621C92"/>
  </w:style>
  <w:style w:type="numbering" w:customStyle="1" w:styleId="NoList111">
    <w:name w:val="No List111"/>
    <w:next w:val="NoList"/>
    <w:uiPriority w:val="99"/>
    <w:semiHidden/>
    <w:unhideWhenUsed/>
    <w:rsid w:val="00621C92"/>
  </w:style>
  <w:style w:type="numbering" w:customStyle="1" w:styleId="NoList1111">
    <w:name w:val="No List1111"/>
    <w:next w:val="NoList"/>
    <w:uiPriority w:val="99"/>
    <w:semiHidden/>
    <w:unhideWhenUsed/>
    <w:rsid w:val="00621C92"/>
  </w:style>
  <w:style w:type="numbering" w:customStyle="1" w:styleId="NoList22">
    <w:name w:val="No List22"/>
    <w:next w:val="NoList"/>
    <w:uiPriority w:val="99"/>
    <w:semiHidden/>
    <w:unhideWhenUsed/>
    <w:rsid w:val="00621C92"/>
  </w:style>
  <w:style w:type="numbering" w:customStyle="1" w:styleId="NoList121">
    <w:name w:val="No List121"/>
    <w:next w:val="NoList"/>
    <w:uiPriority w:val="99"/>
    <w:semiHidden/>
    <w:unhideWhenUsed/>
    <w:rsid w:val="00621C92"/>
  </w:style>
  <w:style w:type="numbering" w:customStyle="1" w:styleId="NoList211">
    <w:name w:val="No List211"/>
    <w:next w:val="NoList"/>
    <w:uiPriority w:val="99"/>
    <w:semiHidden/>
    <w:unhideWhenUsed/>
    <w:rsid w:val="00621C92"/>
  </w:style>
  <w:style w:type="numbering" w:customStyle="1" w:styleId="NoList31">
    <w:name w:val="No List31"/>
    <w:next w:val="NoList"/>
    <w:uiPriority w:val="99"/>
    <w:semiHidden/>
    <w:unhideWhenUsed/>
    <w:rsid w:val="00621C92"/>
  </w:style>
  <w:style w:type="numbering" w:customStyle="1" w:styleId="NoList131">
    <w:name w:val="No List131"/>
    <w:next w:val="NoList"/>
    <w:uiPriority w:val="99"/>
    <w:semiHidden/>
    <w:unhideWhenUsed/>
    <w:rsid w:val="00621C92"/>
  </w:style>
  <w:style w:type="numbering" w:customStyle="1" w:styleId="NoList5">
    <w:name w:val="No List5"/>
    <w:next w:val="NoList"/>
    <w:uiPriority w:val="99"/>
    <w:semiHidden/>
    <w:unhideWhenUsed/>
    <w:rsid w:val="00621C92"/>
  </w:style>
  <w:style w:type="numbering" w:customStyle="1" w:styleId="NoList15">
    <w:name w:val="No List15"/>
    <w:next w:val="NoList"/>
    <w:uiPriority w:val="99"/>
    <w:semiHidden/>
    <w:unhideWhenUsed/>
    <w:rsid w:val="00621C92"/>
  </w:style>
  <w:style w:type="numbering" w:customStyle="1" w:styleId="NoList23">
    <w:name w:val="No List23"/>
    <w:next w:val="NoList"/>
    <w:uiPriority w:val="99"/>
    <w:semiHidden/>
    <w:unhideWhenUsed/>
    <w:rsid w:val="00621C92"/>
  </w:style>
  <w:style w:type="numbering" w:customStyle="1" w:styleId="NoList112">
    <w:name w:val="No List112"/>
    <w:next w:val="NoList"/>
    <w:uiPriority w:val="99"/>
    <w:semiHidden/>
    <w:unhideWhenUsed/>
    <w:rsid w:val="00621C92"/>
  </w:style>
  <w:style w:type="paragraph" w:customStyle="1" w:styleId="xl75">
    <w:name w:val="xl75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rsid w:val="00621C92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78">
    <w:name w:val="xl78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"/>
    <w:rsid w:val="00621C9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"/>
    <w:rsid w:val="00621C9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21C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21C92"/>
    <w:rPr>
      <w:rFonts w:ascii="Courier New" w:eastAsia="Times New Roman" w:hAnsi="Courier New"/>
    </w:rPr>
  </w:style>
  <w:style w:type="paragraph" w:styleId="ListParagraph">
    <w:name w:val="List Paragraph"/>
    <w:basedOn w:val="Normal"/>
    <w:uiPriority w:val="34"/>
    <w:qFormat/>
    <w:rsid w:val="00621C92"/>
    <w:pPr>
      <w:ind w:left="720"/>
      <w:contextualSpacing/>
    </w:pPr>
    <w:rPr>
      <w:rFonts w:ascii="Times New Roman" w:eastAsia="Calibri" w:hAnsi="Times New Roman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621C92"/>
  </w:style>
  <w:style w:type="numbering" w:customStyle="1" w:styleId="NoList16">
    <w:name w:val="No List16"/>
    <w:next w:val="NoList"/>
    <w:uiPriority w:val="99"/>
    <w:semiHidden/>
    <w:unhideWhenUsed/>
    <w:rsid w:val="00621C92"/>
  </w:style>
  <w:style w:type="numbering" w:customStyle="1" w:styleId="NoList24">
    <w:name w:val="No List24"/>
    <w:next w:val="NoList"/>
    <w:uiPriority w:val="99"/>
    <w:semiHidden/>
    <w:unhideWhenUsed/>
    <w:rsid w:val="00621C92"/>
  </w:style>
  <w:style w:type="numbering" w:customStyle="1" w:styleId="NoList113">
    <w:name w:val="No List113"/>
    <w:next w:val="NoList"/>
    <w:uiPriority w:val="99"/>
    <w:semiHidden/>
    <w:unhideWhenUsed/>
    <w:rsid w:val="00621C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54BFB-86F7-4C06-A395-787CA21ED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1855</CharactersWithSpaces>
  <SharedDoc>false</SharedDoc>
  <HLinks>
    <vt:vector size="54" baseType="variant">
      <vt:variant>
        <vt:i4>6225986</vt:i4>
      </vt:variant>
      <vt:variant>
        <vt:i4>1110</vt:i4>
      </vt:variant>
      <vt:variant>
        <vt:i4>0</vt:i4>
      </vt:variant>
      <vt:variant>
        <vt:i4>5</vt:i4>
      </vt:variant>
      <vt:variant>
        <vt:lpwstr>http://effectivehealthcare.ahrq.gov/</vt:lpwstr>
      </vt:variant>
      <vt:variant>
        <vt:lpwstr/>
      </vt:variant>
      <vt:variant>
        <vt:i4>6225947</vt:i4>
      </vt:variant>
      <vt:variant>
        <vt:i4>1107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6225947</vt:i4>
      </vt:variant>
      <vt:variant>
        <vt:i4>1104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3342371</vt:i4>
      </vt:variant>
      <vt:variant>
        <vt:i4>1101</vt:i4>
      </vt:variant>
      <vt:variant>
        <vt:i4>0</vt:i4>
      </vt:variant>
      <vt:variant>
        <vt:i4>5</vt:i4>
      </vt:variant>
      <vt:variant>
        <vt:lpwstr>http://www.fda.gov/NewsEvents/Newsroom/PressAnnouncements/ucm229782.htm</vt:lpwstr>
      </vt:variant>
      <vt:variant>
        <vt:lpwstr/>
      </vt:variant>
      <vt:variant>
        <vt:i4>655462</vt:i4>
      </vt:variant>
      <vt:variant>
        <vt:i4>230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7077981</vt:i4>
      </vt:variant>
      <vt:variant>
        <vt:i4>171</vt:i4>
      </vt:variant>
      <vt:variant>
        <vt:i4>0</vt:i4>
      </vt:variant>
      <vt:variant>
        <vt:i4>5</vt:i4>
      </vt:variant>
      <vt:variant>
        <vt:lpwstr>http://www.crd.york.ac.uk/prospero/display_record.asp?ID=CRD42011001858</vt:lpwstr>
      </vt:variant>
      <vt:variant>
        <vt:lpwstr/>
      </vt:variant>
      <vt:variant>
        <vt:i4>655462</vt:i4>
      </vt:variant>
      <vt:variant>
        <vt:i4>9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7077981</vt:i4>
      </vt:variant>
      <vt:variant>
        <vt:i4>3</vt:i4>
      </vt:variant>
      <vt:variant>
        <vt:i4>0</vt:i4>
      </vt:variant>
      <vt:variant>
        <vt:i4>5</vt:i4>
      </vt:variant>
      <vt:variant>
        <vt:lpwstr>http://www.crd.york.ac.uk/prospero/display_record.asp?ID=CRD42011001858</vt:lpwstr>
      </vt:variant>
      <vt:variant>
        <vt:lpwstr/>
      </vt:variant>
      <vt:variant>
        <vt:i4>5898306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http://www.effectivehealthcare.gov/reports/final.cfm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Ratnamala Khopade</cp:lastModifiedBy>
  <cp:revision>6</cp:revision>
  <cp:lastPrinted>2013-05-21T19:14:00Z</cp:lastPrinted>
  <dcterms:created xsi:type="dcterms:W3CDTF">2013-05-21T19:41:00Z</dcterms:created>
  <dcterms:modified xsi:type="dcterms:W3CDTF">2013-07-03T13:18:00Z</dcterms:modified>
</cp:coreProperties>
</file>