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D25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 xml:space="preserve">. Funding and conflict of interest in randomized controlled clinical trials that examined comparative effectiveness </w:t>
      </w:r>
      <w:r>
        <w:rPr>
          <w:rFonts w:ascii="Arial" w:hAnsi="Arial"/>
          <w:b/>
          <w:color w:val="000000"/>
          <w:sz w:val="20"/>
          <w:szCs w:val="24"/>
        </w:rPr>
        <w:t xml:space="preserve">of </w:t>
      </w:r>
      <w:r w:rsidRPr="00E55116">
        <w:rPr>
          <w:rFonts w:ascii="Arial" w:hAnsi="Arial"/>
          <w:b/>
          <w:color w:val="000000"/>
          <w:sz w:val="20"/>
          <w:szCs w:val="24"/>
        </w:rPr>
        <w:t>drugs for migraine prevention in children</w:t>
      </w: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400"/>
        <w:gridCol w:w="1932"/>
        <w:gridCol w:w="2452"/>
        <w:gridCol w:w="1986"/>
        <w:gridCol w:w="2584"/>
      </w:tblGrid>
      <w:tr w:rsidR="00621C92" w:rsidRPr="00E55116" w:rsidTr="006A2A05">
        <w:trPr>
          <w:trHeight w:val="144"/>
        </w:trPr>
        <w:tc>
          <w:tcPr>
            <w:tcW w:w="777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</w:rPr>
              <w:t>Reference</w:t>
            </w:r>
          </w:p>
        </w:tc>
        <w:tc>
          <w:tcPr>
            <w:tcW w:w="571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</w:rPr>
              <w:t>Funding</w:t>
            </w:r>
          </w:p>
        </w:tc>
        <w:tc>
          <w:tcPr>
            <w:tcW w:w="788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</w:rPr>
              <w:t>Ethical approval of study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</w:rPr>
              <w:t>Consent of participants</w:t>
            </w:r>
          </w:p>
        </w:tc>
        <w:tc>
          <w:tcPr>
            <w:tcW w:w="810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</w:rPr>
              <w:t>Conflict of interest</w:t>
            </w:r>
          </w:p>
        </w:tc>
        <w:tc>
          <w:tcPr>
            <w:tcW w:w="1054" w:type="pct"/>
            <w:shd w:val="clear" w:color="000000" w:fill="FFFFFF"/>
            <w:noWrap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</w:rPr>
              <w:t>Conflict of interests—relationship</w:t>
            </w:r>
          </w:p>
        </w:tc>
      </w:tr>
      <w:tr w:rsidR="00621C92" w:rsidRPr="00E55116" w:rsidTr="006A2A05">
        <w:trPr>
          <w:trHeight w:val="144"/>
        </w:trPr>
        <w:tc>
          <w:tcPr>
            <w:tcW w:w="777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</w:rPr>
              <w:t>Ashrafi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</w:rPr>
              <w:t>, 2005</w:t>
            </w:r>
            <w:r w:rsidRPr="00E55116">
              <w:rPr>
                <w:noProof/>
                <w:color w:val="000000"/>
                <w:sz w:val="18"/>
                <w:vertAlign w:val="superscript"/>
              </w:rPr>
              <w:t>11</w:t>
            </w:r>
          </w:p>
        </w:tc>
        <w:tc>
          <w:tcPr>
            <w:tcW w:w="571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Not reported</w:t>
            </w:r>
          </w:p>
        </w:tc>
        <w:tc>
          <w:tcPr>
            <w:tcW w:w="788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 xml:space="preserve">Not reported </w:t>
            </w:r>
          </w:p>
        </w:tc>
        <w:tc>
          <w:tcPr>
            <w:tcW w:w="1000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Not reported</w:t>
            </w:r>
          </w:p>
        </w:tc>
        <w:tc>
          <w:tcPr>
            <w:tcW w:w="810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Not reported</w:t>
            </w:r>
          </w:p>
        </w:tc>
        <w:tc>
          <w:tcPr>
            <w:tcW w:w="1054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Not applicable</w:t>
            </w:r>
          </w:p>
        </w:tc>
      </w:tr>
      <w:tr w:rsidR="00621C92" w:rsidRPr="00E55116" w:rsidTr="006A2A05">
        <w:trPr>
          <w:trHeight w:val="144"/>
        </w:trPr>
        <w:tc>
          <w:tcPr>
            <w:tcW w:w="777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</w:rPr>
              <w:t>Bidabadi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</w:rPr>
              <w:t>, 2010</w:t>
            </w:r>
            <w:r w:rsidRPr="00E55116">
              <w:rPr>
                <w:noProof/>
                <w:color w:val="000000"/>
                <w:sz w:val="18"/>
                <w:vertAlign w:val="superscript"/>
              </w:rPr>
              <w:t>12</w:t>
            </w:r>
          </w:p>
        </w:tc>
        <w:tc>
          <w:tcPr>
            <w:tcW w:w="571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None</w:t>
            </w:r>
          </w:p>
        </w:tc>
        <w:tc>
          <w:tcPr>
            <w:tcW w:w="788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00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Yes</w:t>
            </w:r>
          </w:p>
        </w:tc>
        <w:tc>
          <w:tcPr>
            <w:tcW w:w="810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None</w:t>
            </w:r>
          </w:p>
        </w:tc>
        <w:tc>
          <w:tcPr>
            <w:tcW w:w="1054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Not applicable</w:t>
            </w:r>
          </w:p>
        </w:tc>
      </w:tr>
      <w:tr w:rsidR="00621C92" w:rsidRPr="00E55116" w:rsidTr="006A2A05">
        <w:trPr>
          <w:trHeight w:val="144"/>
        </w:trPr>
        <w:tc>
          <w:tcPr>
            <w:tcW w:w="777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</w:rPr>
              <w:t>Unalp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</w:rPr>
              <w:t>, 2008</w:t>
            </w:r>
            <w:r w:rsidRPr="00E55116">
              <w:rPr>
                <w:noProof/>
                <w:color w:val="000000"/>
                <w:sz w:val="18"/>
                <w:vertAlign w:val="superscript"/>
              </w:rPr>
              <w:t>13</w:t>
            </w:r>
          </w:p>
        </w:tc>
        <w:tc>
          <w:tcPr>
            <w:tcW w:w="571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 support</w:t>
            </w:r>
          </w:p>
        </w:tc>
        <w:tc>
          <w:tcPr>
            <w:tcW w:w="788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Yes</w:t>
            </w:r>
          </w:p>
        </w:tc>
        <w:tc>
          <w:tcPr>
            <w:tcW w:w="1000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Not reported</w:t>
            </w:r>
          </w:p>
        </w:tc>
        <w:tc>
          <w:tcPr>
            <w:tcW w:w="810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 xml:space="preserve">None </w:t>
            </w:r>
          </w:p>
        </w:tc>
        <w:tc>
          <w:tcPr>
            <w:tcW w:w="1054" w:type="pct"/>
            <w:shd w:val="clear" w:color="000000" w:fill="FFFFFF"/>
            <w:noWrap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</w:rPr>
              <w:t>Not applicable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  <w:r w:rsidRPr="00E55116">
        <w:rPr>
          <w:rFonts w:ascii="Arial" w:hAnsi="Arial" w:cs="Arial"/>
          <w:sz w:val="18"/>
          <w:szCs w:val="18"/>
        </w:rPr>
        <w:t xml:space="preserve"> </w:t>
      </w:r>
    </w:p>
    <w:sectPr w:rsidR="00621C92" w:rsidRPr="00E55116" w:rsidSect="00962678">
      <w:footerReference w:type="default" r:id="rId9"/>
      <w:pgSz w:w="15840" w:h="12240" w:orient="landscape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F8" w:rsidRDefault="00EB58F8">
      <w:r>
        <w:separator/>
      </w:r>
    </w:p>
  </w:endnote>
  <w:endnote w:type="continuationSeparator" w:id="0">
    <w:p w:rsidR="00EB58F8" w:rsidRDefault="00E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962678">
      <w:rPr>
        <w:noProof/>
      </w:rPr>
      <w:t>32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F8" w:rsidRDefault="00EB58F8">
      <w:r>
        <w:separator/>
      </w:r>
    </w:p>
  </w:footnote>
  <w:footnote w:type="continuationSeparator" w:id="0">
    <w:p w:rsidR="00EB58F8" w:rsidRDefault="00EB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62678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70162"/>
    <w:rsid w:val="00E82169"/>
    <w:rsid w:val="00EA488E"/>
    <w:rsid w:val="00EB02C0"/>
    <w:rsid w:val="00EB272E"/>
    <w:rsid w:val="00EB58F8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59BA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E89A-8ACA-48EB-A876-D7AC11C3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505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2013-07-03T13:15:00Z</dcterms:modified>
</cp:coreProperties>
</file>