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D1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>. Characteristics of children in randomized controlled clinical trials about migraine prevention</w:t>
      </w:r>
    </w:p>
    <w:tbl>
      <w:tblPr>
        <w:tblW w:w="4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9"/>
        <w:gridCol w:w="1999"/>
        <w:gridCol w:w="1062"/>
        <w:gridCol w:w="1078"/>
        <w:gridCol w:w="1351"/>
      </w:tblGrid>
      <w:tr w:rsidR="00621C92" w:rsidRPr="00E55116" w:rsidTr="006A2A05">
        <w:trPr>
          <w:trHeight w:val="80"/>
        </w:trPr>
        <w:tc>
          <w:tcPr>
            <w:tcW w:w="1894" w:type="pct"/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Characteristics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Number of randomized trials that reported this information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Maximum</w:t>
            </w:r>
          </w:p>
        </w:tc>
      </w:tr>
      <w:tr w:rsidR="00621C92" w:rsidRPr="00E55116" w:rsidTr="006A2A05">
        <w:trPr>
          <w:trHeight w:val="144"/>
        </w:trPr>
        <w:tc>
          <w:tcPr>
            <w:tcW w:w="1894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13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11.79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14.60</w:t>
            </w:r>
          </w:p>
        </w:tc>
      </w:tr>
      <w:tr w:rsidR="00621C92" w:rsidRPr="00E55116" w:rsidTr="006A2A05">
        <w:trPr>
          <w:trHeight w:val="144"/>
        </w:trPr>
        <w:tc>
          <w:tcPr>
            <w:tcW w:w="1894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% females in sample</w:t>
            </w:r>
          </w:p>
        </w:tc>
        <w:tc>
          <w:tcPr>
            <w:tcW w:w="113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49.94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71.43</w:t>
            </w:r>
          </w:p>
        </w:tc>
      </w:tr>
      <w:tr w:rsidR="00621C92" w:rsidRPr="00E55116" w:rsidTr="006A2A05">
        <w:trPr>
          <w:trHeight w:val="144"/>
        </w:trPr>
        <w:tc>
          <w:tcPr>
            <w:tcW w:w="1894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% Caucasians in sample</w:t>
            </w:r>
          </w:p>
        </w:tc>
        <w:tc>
          <w:tcPr>
            <w:tcW w:w="113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74.88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59.30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</w:tr>
      <w:tr w:rsidR="00621C92" w:rsidRPr="00E55116" w:rsidTr="006A2A05">
        <w:trPr>
          <w:trHeight w:val="144"/>
        </w:trPr>
        <w:tc>
          <w:tcPr>
            <w:tcW w:w="1894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Duration of run in period in weeks</w:t>
            </w:r>
          </w:p>
        </w:tc>
        <w:tc>
          <w:tcPr>
            <w:tcW w:w="113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</w:tr>
      <w:tr w:rsidR="00621C92" w:rsidRPr="00E55116" w:rsidTr="006A2A05">
        <w:trPr>
          <w:trHeight w:val="144"/>
        </w:trPr>
        <w:tc>
          <w:tcPr>
            <w:tcW w:w="1894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Headache frequency at baseline/month</w:t>
            </w:r>
          </w:p>
        </w:tc>
        <w:tc>
          <w:tcPr>
            <w:tcW w:w="113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8.39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17.30</w:t>
            </w:r>
          </w:p>
        </w:tc>
      </w:tr>
      <w:tr w:rsidR="00621C92" w:rsidRPr="00E55116" w:rsidTr="006A2A05">
        <w:trPr>
          <w:trHeight w:val="144"/>
        </w:trPr>
        <w:tc>
          <w:tcPr>
            <w:tcW w:w="1894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Duration of migraine in years</w:t>
            </w:r>
          </w:p>
        </w:tc>
        <w:tc>
          <w:tcPr>
            <w:tcW w:w="113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6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</w:tr>
    </w:tbl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21C92" w:rsidRPr="00E55116" w:rsidSect="005E0DCA">
      <w:footerReference w:type="default" r:id="rId9"/>
      <w:pgSz w:w="12240" w:h="15840"/>
      <w:pgMar w:top="1440" w:right="1440" w:bottom="1440" w:left="144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FB" w:rsidRDefault="000D39FB">
      <w:r>
        <w:separator/>
      </w:r>
    </w:p>
  </w:endnote>
  <w:endnote w:type="continuationSeparator" w:id="0">
    <w:p w:rsidR="000D39FB" w:rsidRDefault="000D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5E0DCA">
      <w:rPr>
        <w:noProof/>
      </w:rPr>
      <w:t>5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FB" w:rsidRDefault="000D39FB">
      <w:r>
        <w:separator/>
      </w:r>
    </w:p>
  </w:footnote>
  <w:footnote w:type="continuationSeparator" w:id="0">
    <w:p w:rsidR="000D39FB" w:rsidRDefault="000D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39FB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0DCA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0C10-4C57-4795-AACC-27652524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480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5</cp:revision>
  <cp:lastPrinted>2013-05-21T19:14:00Z</cp:lastPrinted>
  <dcterms:created xsi:type="dcterms:W3CDTF">2013-05-21T19:41:00Z</dcterms:created>
  <dcterms:modified xsi:type="dcterms:W3CDTF">2013-07-03T09:42:00Z</dcterms:modified>
</cp:coreProperties>
</file>