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D21. Reduction in migraine severity and symptoms in randomized controlled clinical trials that examined efficacy of topiramate in adults</w: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7"/>
        <w:gridCol w:w="2275"/>
        <w:gridCol w:w="1260"/>
        <w:gridCol w:w="1515"/>
        <w:gridCol w:w="1687"/>
        <w:gridCol w:w="1453"/>
        <w:gridCol w:w="1618"/>
        <w:gridCol w:w="1679"/>
      </w:tblGrid>
      <w:tr w:rsidR="003C5758" w:rsidRPr="00EE64F3" w:rsidTr="00B210CE">
        <w:trPr>
          <w:trHeight w:val="144"/>
        </w:trPr>
        <w:tc>
          <w:tcPr>
            <w:tcW w:w="676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Reference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Risk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ias</w:t>
            </w:r>
          </w:p>
        </w:tc>
        <w:tc>
          <w:tcPr>
            <w:tcW w:w="856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Definition of the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utcome</w:t>
            </w:r>
          </w:p>
        </w:tc>
        <w:tc>
          <w:tcPr>
            <w:tcW w:w="474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Daily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ose</w:t>
            </w:r>
          </w:p>
        </w:tc>
        <w:tc>
          <w:tcPr>
            <w:tcW w:w="570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Subjects in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ctive [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ontrol]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roups</w:t>
            </w:r>
          </w:p>
        </w:tc>
        <w:tc>
          <w:tcPr>
            <w:tcW w:w="635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Mean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tandard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eviation] with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rug</w:t>
            </w:r>
          </w:p>
        </w:tc>
        <w:tc>
          <w:tcPr>
            <w:tcW w:w="547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Mean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tandard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eviation] with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lacebo</w:t>
            </w:r>
          </w:p>
        </w:tc>
        <w:tc>
          <w:tcPr>
            <w:tcW w:w="609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Cohen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ean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ifference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Mean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ifference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</w:tr>
      <w:tr w:rsidR="003C5758" w:rsidRPr="00EE64F3" w:rsidTr="00B210CE">
        <w:trPr>
          <w:trHeight w:val="144"/>
        </w:trPr>
        <w:tc>
          <w:tcPr>
            <w:tcW w:w="67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Storey, 2001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85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Mean migraine severity during treatment</w:t>
            </w:r>
          </w:p>
        </w:tc>
        <w:tc>
          <w:tcPr>
            <w:tcW w:w="474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200mg/day</w:t>
            </w:r>
          </w:p>
        </w:tc>
        <w:tc>
          <w:tcPr>
            <w:tcW w:w="57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19 [21]</w:t>
            </w:r>
          </w:p>
        </w:tc>
        <w:tc>
          <w:tcPr>
            <w:tcW w:w="635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2.0 [0.4]</w:t>
            </w:r>
          </w:p>
        </w:tc>
        <w:tc>
          <w:tcPr>
            <w:tcW w:w="547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2.0 [0.4]</w:t>
            </w:r>
          </w:p>
        </w:tc>
        <w:tc>
          <w:tcPr>
            <w:tcW w:w="60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-0.1 (-0.7 to 0.5)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 (-0.3 to 0.2)</w:t>
            </w:r>
          </w:p>
        </w:tc>
      </w:tr>
      <w:tr w:rsidR="003C5758" w:rsidRPr="00EE64F3" w:rsidTr="00B210CE">
        <w:trPr>
          <w:trHeight w:val="144"/>
        </w:trPr>
        <w:tc>
          <w:tcPr>
            <w:tcW w:w="676" w:type="pct"/>
            <w:vMerge w:val="restar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Silberstein, 2009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Risk of bias Low</w:t>
            </w:r>
          </w:p>
        </w:tc>
        <w:tc>
          <w:tcPr>
            <w:tcW w:w="85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Mean change in the rating of average daily headache severity</w:t>
            </w:r>
          </w:p>
        </w:tc>
        <w:tc>
          <w:tcPr>
            <w:tcW w:w="474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 mg/day</w:t>
            </w:r>
          </w:p>
        </w:tc>
        <w:tc>
          <w:tcPr>
            <w:tcW w:w="57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165 [163]</w:t>
            </w:r>
          </w:p>
        </w:tc>
        <w:tc>
          <w:tcPr>
            <w:tcW w:w="635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-0.3 [0.6]</w:t>
            </w:r>
          </w:p>
        </w:tc>
        <w:tc>
          <w:tcPr>
            <w:tcW w:w="547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-0.2 [0.4]</w:t>
            </w:r>
          </w:p>
        </w:tc>
        <w:tc>
          <w:tcPr>
            <w:tcW w:w="60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-0.2 (-0.4 to 0.0)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-0.1 (-0.2 to 0.0)</w:t>
            </w:r>
          </w:p>
        </w:tc>
      </w:tr>
      <w:tr w:rsidR="003C5758" w:rsidRPr="00EE64F3" w:rsidTr="00B210CE">
        <w:trPr>
          <w:trHeight w:val="144"/>
        </w:trPr>
        <w:tc>
          <w:tcPr>
            <w:tcW w:w="676" w:type="pct"/>
            <w:vMerge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Change in worst daily headache severity</w:t>
            </w:r>
          </w:p>
        </w:tc>
        <w:tc>
          <w:tcPr>
            <w:tcW w:w="474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 mg/day</w:t>
            </w:r>
          </w:p>
        </w:tc>
        <w:tc>
          <w:tcPr>
            <w:tcW w:w="57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165 [163]</w:t>
            </w:r>
          </w:p>
        </w:tc>
        <w:tc>
          <w:tcPr>
            <w:tcW w:w="635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-0.4 [0.7]</w:t>
            </w:r>
          </w:p>
        </w:tc>
        <w:tc>
          <w:tcPr>
            <w:tcW w:w="547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-0.2 [0.5]</w:t>
            </w:r>
          </w:p>
        </w:tc>
        <w:tc>
          <w:tcPr>
            <w:tcW w:w="60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-0.3 (-0.5 to -0.1)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-0.2 (-0.3 to -0.1)</w:t>
            </w:r>
          </w:p>
        </w:tc>
      </w:tr>
      <w:tr w:rsidR="003C5758" w:rsidRPr="00EE64F3" w:rsidTr="00B210CE">
        <w:trPr>
          <w:trHeight w:val="144"/>
        </w:trPr>
        <w:tc>
          <w:tcPr>
            <w:tcW w:w="676" w:type="pct"/>
            <w:vMerge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Mean decrease from baseline in the severity of nausea, photophobia, and phonophobia</w:t>
            </w:r>
          </w:p>
        </w:tc>
        <w:tc>
          <w:tcPr>
            <w:tcW w:w="474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 mg/day</w:t>
            </w:r>
          </w:p>
        </w:tc>
        <w:tc>
          <w:tcPr>
            <w:tcW w:w="57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165 [163]</w:t>
            </w:r>
          </w:p>
        </w:tc>
        <w:tc>
          <w:tcPr>
            <w:tcW w:w="635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-0.2 [0.5]</w:t>
            </w:r>
          </w:p>
        </w:tc>
        <w:tc>
          <w:tcPr>
            <w:tcW w:w="547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-0.1 [0.4]</w:t>
            </w:r>
          </w:p>
        </w:tc>
        <w:tc>
          <w:tcPr>
            <w:tcW w:w="60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-0.2 (-0.4 to 0.0)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-0.1 (-0.2 to 0.0)</w:t>
            </w:r>
          </w:p>
        </w:tc>
      </w:tr>
      <w:tr w:rsidR="003C5758" w:rsidRPr="00EE64F3" w:rsidTr="00B210CE">
        <w:trPr>
          <w:trHeight w:val="144"/>
        </w:trPr>
        <w:tc>
          <w:tcPr>
            <w:tcW w:w="676" w:type="pct"/>
            <w:vMerge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Mean change from baseline in the monthly frequency of nausea</w:t>
            </w:r>
          </w:p>
        </w:tc>
        <w:tc>
          <w:tcPr>
            <w:tcW w:w="474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 mg/day</w:t>
            </w:r>
          </w:p>
        </w:tc>
        <w:tc>
          <w:tcPr>
            <w:tcW w:w="57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165 [163]</w:t>
            </w:r>
          </w:p>
        </w:tc>
        <w:tc>
          <w:tcPr>
            <w:tcW w:w="635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-3.4 [5.8]</w:t>
            </w:r>
          </w:p>
        </w:tc>
        <w:tc>
          <w:tcPr>
            <w:tcW w:w="547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-2.3 [5.7]</w:t>
            </w:r>
          </w:p>
        </w:tc>
        <w:tc>
          <w:tcPr>
            <w:tcW w:w="60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-0.2 (-0.4 to 0.0)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-1.1 (-2.3 to 0.1)</w:t>
            </w:r>
          </w:p>
        </w:tc>
      </w:tr>
      <w:tr w:rsidR="003C5758" w:rsidRPr="00EE64F3" w:rsidTr="00B210CE">
        <w:trPr>
          <w:trHeight w:val="144"/>
        </w:trPr>
        <w:tc>
          <w:tcPr>
            <w:tcW w:w="676" w:type="pct"/>
            <w:vMerge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Mean change from baseline in the monthly rate of vomiting</w:t>
            </w:r>
          </w:p>
        </w:tc>
        <w:tc>
          <w:tcPr>
            <w:tcW w:w="474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 mg/day</w:t>
            </w:r>
          </w:p>
        </w:tc>
        <w:tc>
          <w:tcPr>
            <w:tcW w:w="57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165 [163]</w:t>
            </w:r>
          </w:p>
        </w:tc>
        <w:tc>
          <w:tcPr>
            <w:tcW w:w="635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-1.0 [2.1]</w:t>
            </w:r>
          </w:p>
        </w:tc>
        <w:tc>
          <w:tcPr>
            <w:tcW w:w="547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-0.7 [2.6]</w:t>
            </w:r>
          </w:p>
        </w:tc>
        <w:tc>
          <w:tcPr>
            <w:tcW w:w="60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-0.1 (-0.3 to 0.1)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-0.3 (-0.8 to 0.2)</w:t>
            </w:r>
          </w:p>
        </w:tc>
      </w:tr>
      <w:tr w:rsidR="003C5758" w:rsidRPr="00EE64F3" w:rsidTr="00B210CE">
        <w:trPr>
          <w:trHeight w:val="144"/>
        </w:trPr>
        <w:tc>
          <w:tcPr>
            <w:tcW w:w="676" w:type="pct"/>
            <w:vMerge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Mean change from baseline in the monthly frequency of photophobia</w:t>
            </w:r>
          </w:p>
        </w:tc>
        <w:tc>
          <w:tcPr>
            <w:tcW w:w="474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 mg/day</w:t>
            </w:r>
          </w:p>
        </w:tc>
        <w:tc>
          <w:tcPr>
            <w:tcW w:w="57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165 [163]</w:t>
            </w:r>
          </w:p>
        </w:tc>
        <w:tc>
          <w:tcPr>
            <w:tcW w:w="635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-5.0 [6.4]</w:t>
            </w:r>
          </w:p>
        </w:tc>
        <w:tc>
          <w:tcPr>
            <w:tcW w:w="547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-3.8 [5.6]</w:t>
            </w:r>
          </w:p>
        </w:tc>
        <w:tc>
          <w:tcPr>
            <w:tcW w:w="60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-0.2 (-0.4 to 0.0)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-1.2 (-2.5 to 0.1)</w:t>
            </w:r>
          </w:p>
        </w:tc>
      </w:tr>
      <w:tr w:rsidR="003C5758" w:rsidRPr="00EE64F3" w:rsidTr="00B210CE">
        <w:trPr>
          <w:trHeight w:val="144"/>
        </w:trPr>
        <w:tc>
          <w:tcPr>
            <w:tcW w:w="676" w:type="pct"/>
            <w:vMerge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Mean change from baseline in the monthly frequency of phonophobia</w:t>
            </w:r>
          </w:p>
        </w:tc>
        <w:tc>
          <w:tcPr>
            <w:tcW w:w="474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 mg/day</w:t>
            </w:r>
          </w:p>
        </w:tc>
        <w:tc>
          <w:tcPr>
            <w:tcW w:w="570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165 [163]</w:t>
            </w:r>
          </w:p>
        </w:tc>
        <w:tc>
          <w:tcPr>
            <w:tcW w:w="635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-5.2 [6.0]</w:t>
            </w:r>
          </w:p>
        </w:tc>
        <w:tc>
          <w:tcPr>
            <w:tcW w:w="547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-3.6 [6.2]</w:t>
            </w:r>
          </w:p>
        </w:tc>
        <w:tc>
          <w:tcPr>
            <w:tcW w:w="609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-0.3 (-0.5 to 0.0)</w:t>
            </w:r>
          </w:p>
        </w:tc>
        <w:tc>
          <w:tcPr>
            <w:tcW w:w="63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-1.6 (-2.9 to -0.3)</w:t>
            </w:r>
          </w:p>
        </w:tc>
      </w:tr>
    </w:tbl>
    <w:p w:rsidR="003C5758" w:rsidRPr="00EE64F3" w:rsidRDefault="003C5758" w:rsidP="003C5758">
      <w:pPr>
        <w:rPr>
          <w:rFonts w:cs="Arial"/>
          <w:bCs/>
          <w:sz w:val="18"/>
          <w:szCs w:val="18"/>
        </w:rPr>
      </w:pPr>
      <w:r w:rsidRPr="00EE64F3">
        <w:rPr>
          <w:rFonts w:cs="Arial"/>
          <w:bCs/>
          <w:sz w:val="18"/>
          <w:szCs w:val="18"/>
        </w:rPr>
        <w:t>Bold = significant at 95% confidence limit when 95% CI of mean difference estimates do not include 0</w:t>
      </w:r>
    </w:p>
    <w:p w:rsidR="005F2E5E" w:rsidRPr="005F2E5E" w:rsidRDefault="003C5758" w:rsidP="001D0DDA">
      <w:pPr>
        <w:rPr>
          <w:rFonts w:cs="Arial"/>
          <w:bCs/>
          <w:sz w:val="18"/>
          <w:szCs w:val="18"/>
        </w:rPr>
      </w:pPr>
      <w:r w:rsidRPr="00EE64F3">
        <w:rPr>
          <w:rFonts w:cs="Arial"/>
          <w:bCs/>
          <w:sz w:val="18"/>
          <w:szCs w:val="18"/>
        </w:rPr>
        <w:t>CI = confidence interval</w:t>
      </w:r>
      <w:bookmarkEnd w:id="0"/>
    </w:p>
    <w:sectPr w:rsidR="005F2E5E" w:rsidRPr="005F2E5E" w:rsidSect="001D0DDA">
      <w:footerReference w:type="first" r:id="rId8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9C2" w:rsidRDefault="000029C2">
      <w:r>
        <w:separator/>
      </w:r>
    </w:p>
  </w:endnote>
  <w:endnote w:type="continuationSeparator" w:id="0">
    <w:p w:rsidR="000029C2" w:rsidRDefault="00002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DDA" w:rsidRDefault="001D0DDA" w:rsidP="001D0DDA">
    <w:pPr>
      <w:pStyle w:val="Footer"/>
      <w:jc w:val="center"/>
    </w:pPr>
    <w:r>
      <w:t>D-</w:t>
    </w:r>
    <w:sdt>
      <w:sdtPr>
        <w:id w:val="37288930"/>
        <w:docPartObj>
          <w:docPartGallery w:val="Page Numbers (Bottom of Page)"/>
          <w:docPartUnique/>
        </w:docPartObj>
      </w:sdtPr>
      <w:sdtContent>
        <w:r>
          <w:t>116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9C2" w:rsidRDefault="000029C2">
      <w:r>
        <w:separator/>
      </w:r>
    </w:p>
  </w:footnote>
  <w:footnote w:type="continuationSeparator" w:id="0">
    <w:p w:rsidR="000029C2" w:rsidRDefault="000029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29C2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0DDA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475B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4455C-5C90-45CA-BD90-6DA12DAE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1707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2</cp:revision>
  <cp:lastPrinted>2013-04-03T15:40:00Z</cp:lastPrinted>
  <dcterms:created xsi:type="dcterms:W3CDTF">2013-05-09T13:27:00Z</dcterms:created>
  <dcterms:modified xsi:type="dcterms:W3CDTF">2013-05-09T13:27:00Z</dcterms:modified>
</cp:coreProperties>
</file>