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52" w:rsidRPr="00F705D7" w:rsidRDefault="006D2552" w:rsidP="006D2552">
      <w:pPr>
        <w:pStyle w:val="Caption"/>
        <w:rPr>
          <w:rFonts w:ascii="Arial" w:hAnsi="Arial" w:cs="Arial"/>
        </w:rPr>
      </w:pPr>
      <w:r>
        <w:rPr>
          <w:rFonts w:ascii="Arial" w:hAnsi="Arial" w:cs="Arial"/>
        </w:rPr>
        <w:t xml:space="preserve">Appendix </w:t>
      </w:r>
      <w:r w:rsidRPr="00F705D7">
        <w:rPr>
          <w:rFonts w:ascii="Arial" w:hAnsi="Arial" w:cs="Arial"/>
        </w:rPr>
        <w:t xml:space="preserve">Table </w:t>
      </w:r>
      <w:r>
        <w:rPr>
          <w:rFonts w:ascii="Arial" w:hAnsi="Arial" w:cs="Arial"/>
        </w:rPr>
        <w:t>F4</w:t>
      </w:r>
      <w:r w:rsidRPr="00F705D7">
        <w:rPr>
          <w:rFonts w:ascii="Arial" w:hAnsi="Arial" w:cs="Arial"/>
        </w:rPr>
        <w:t xml:space="preserve">. Infection </w:t>
      </w:r>
      <w:r>
        <w:rPr>
          <w:rFonts w:ascii="Arial" w:hAnsi="Arial" w:cs="Arial"/>
        </w:rPr>
        <w:t>c</w:t>
      </w:r>
      <w:r w:rsidRPr="00F705D7">
        <w:rPr>
          <w:rFonts w:ascii="Arial" w:hAnsi="Arial" w:cs="Arial"/>
        </w:rPr>
        <w:t xml:space="preserve">ontrol </w:t>
      </w:r>
      <w:r>
        <w:rPr>
          <w:rFonts w:ascii="Arial" w:hAnsi="Arial" w:cs="Arial"/>
        </w:rPr>
        <w:t>p</w:t>
      </w:r>
      <w:r w:rsidRPr="00F705D7">
        <w:rPr>
          <w:rFonts w:ascii="Arial" w:hAnsi="Arial" w:cs="Arial"/>
        </w:rPr>
        <w:t xml:space="preserve">ractices in </w:t>
      </w:r>
      <w:r>
        <w:rPr>
          <w:rFonts w:ascii="Arial" w:hAnsi="Arial" w:cs="Arial"/>
        </w:rPr>
        <w:t>studies that did not use statistical methods to attempt to control for confounding or secular trends</w:t>
      </w:r>
      <w:r w:rsidRPr="00F705D7">
        <w:rPr>
          <w:rFonts w:ascii="Arial" w:hAnsi="Arial" w:cs="Aria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tblCellMar>
        <w:tblLook w:val="00A0"/>
      </w:tblPr>
      <w:tblGrid>
        <w:gridCol w:w="1440"/>
        <w:gridCol w:w="1638"/>
        <w:gridCol w:w="1738"/>
        <w:gridCol w:w="1611"/>
        <w:gridCol w:w="1706"/>
        <w:gridCol w:w="1801"/>
        <w:gridCol w:w="1700"/>
        <w:gridCol w:w="1542"/>
      </w:tblGrid>
      <w:tr w:rsidR="006D2552" w:rsidRPr="00CB337D" w:rsidTr="00B220F9">
        <w:trPr>
          <w:cantSplit/>
          <w:trHeight w:val="20"/>
          <w:tblHeader/>
        </w:trPr>
        <w:tc>
          <w:tcPr>
            <w:tcW w:w="1440" w:type="dxa"/>
            <w:shd w:val="clear" w:color="auto" w:fill="auto"/>
          </w:tcPr>
          <w:p w:rsidR="006D2552" w:rsidRPr="00CB337D" w:rsidRDefault="006D2552" w:rsidP="00B220F9">
            <w:pPr>
              <w:rPr>
                <w:rFonts w:ascii="Arial" w:hAnsi="Arial" w:cs="Arial"/>
                <w:b/>
                <w:bCs/>
                <w:sz w:val="18"/>
                <w:szCs w:val="18"/>
              </w:rPr>
            </w:pPr>
            <w:r w:rsidRPr="00CB337D">
              <w:rPr>
                <w:rFonts w:ascii="Arial" w:hAnsi="Arial" w:cs="Arial"/>
                <w:b/>
                <w:bCs/>
                <w:sz w:val="18"/>
                <w:szCs w:val="18"/>
              </w:rPr>
              <w:t>Author,</w:t>
            </w:r>
          </w:p>
          <w:p w:rsidR="006D2552" w:rsidRPr="00CB337D" w:rsidRDefault="006D2552" w:rsidP="00B220F9">
            <w:pPr>
              <w:rPr>
                <w:rFonts w:ascii="Arial" w:hAnsi="Arial" w:cs="Arial"/>
                <w:b/>
                <w:bCs/>
                <w:sz w:val="18"/>
                <w:szCs w:val="18"/>
              </w:rPr>
            </w:pPr>
            <w:r w:rsidRPr="00CB337D">
              <w:rPr>
                <w:rFonts w:ascii="Arial" w:hAnsi="Arial" w:cs="Arial"/>
                <w:b/>
                <w:bCs/>
                <w:sz w:val="18"/>
                <w:szCs w:val="18"/>
              </w:rPr>
              <w:t>Year,</w:t>
            </w:r>
          </w:p>
          <w:p w:rsidR="006D2552" w:rsidRPr="00CB337D" w:rsidRDefault="006D2552" w:rsidP="00B220F9">
            <w:pPr>
              <w:rPr>
                <w:rFonts w:ascii="Arial" w:hAnsi="Arial" w:cs="Arial"/>
                <w:b/>
                <w:bCs/>
                <w:sz w:val="18"/>
                <w:szCs w:val="18"/>
              </w:rPr>
            </w:pPr>
            <w:r w:rsidRPr="00CB337D">
              <w:rPr>
                <w:rFonts w:ascii="Arial" w:hAnsi="Arial" w:cs="Arial"/>
                <w:b/>
                <w:bCs/>
                <w:sz w:val="18"/>
                <w:szCs w:val="18"/>
              </w:rPr>
              <w:t>Country</w:t>
            </w:r>
          </w:p>
        </w:tc>
        <w:tc>
          <w:tcPr>
            <w:tcW w:w="1638" w:type="dxa"/>
          </w:tcPr>
          <w:p w:rsidR="006D2552" w:rsidRPr="00CB337D" w:rsidRDefault="006D2552" w:rsidP="00B220F9">
            <w:pPr>
              <w:rPr>
                <w:rFonts w:ascii="Arial" w:hAnsi="Arial" w:cs="Arial"/>
                <w:b/>
                <w:bCs/>
                <w:sz w:val="18"/>
                <w:szCs w:val="18"/>
              </w:rPr>
            </w:pPr>
            <w:r>
              <w:rPr>
                <w:rFonts w:ascii="Arial" w:hAnsi="Arial" w:cs="Arial"/>
                <w:b/>
                <w:bCs/>
                <w:sz w:val="18"/>
                <w:szCs w:val="18"/>
              </w:rPr>
              <w:t>MRSA Strategy</w:t>
            </w:r>
          </w:p>
        </w:tc>
        <w:tc>
          <w:tcPr>
            <w:tcW w:w="1738" w:type="dxa"/>
            <w:shd w:val="clear" w:color="auto" w:fill="auto"/>
          </w:tcPr>
          <w:p w:rsidR="006D2552" w:rsidRPr="00CB337D" w:rsidRDefault="006D2552" w:rsidP="00B220F9">
            <w:pPr>
              <w:rPr>
                <w:rFonts w:ascii="Arial" w:hAnsi="Arial" w:cs="Arial"/>
                <w:b/>
                <w:bCs/>
                <w:sz w:val="18"/>
                <w:szCs w:val="18"/>
              </w:rPr>
            </w:pPr>
            <w:r w:rsidRPr="00CB337D">
              <w:rPr>
                <w:rFonts w:ascii="Arial" w:hAnsi="Arial" w:cs="Arial"/>
                <w:b/>
                <w:bCs/>
                <w:sz w:val="18"/>
                <w:szCs w:val="18"/>
              </w:rPr>
              <w:t>Control- ICP for MRSA+</w:t>
            </w:r>
          </w:p>
        </w:tc>
        <w:tc>
          <w:tcPr>
            <w:tcW w:w="1611" w:type="dxa"/>
            <w:shd w:val="clear" w:color="auto" w:fill="auto"/>
          </w:tcPr>
          <w:p w:rsidR="006D2552" w:rsidRPr="00CB337D" w:rsidRDefault="006D2552" w:rsidP="00B220F9">
            <w:pPr>
              <w:rPr>
                <w:rFonts w:ascii="Arial" w:hAnsi="Arial" w:cs="Arial"/>
                <w:b/>
                <w:bCs/>
                <w:sz w:val="18"/>
                <w:szCs w:val="18"/>
              </w:rPr>
            </w:pPr>
            <w:r w:rsidRPr="00CB337D">
              <w:rPr>
                <w:rFonts w:ascii="Arial" w:hAnsi="Arial" w:cs="Arial"/>
                <w:b/>
                <w:bCs/>
                <w:sz w:val="18"/>
                <w:szCs w:val="18"/>
              </w:rPr>
              <w:t>Control-ICPW</w:t>
            </w:r>
          </w:p>
        </w:tc>
        <w:tc>
          <w:tcPr>
            <w:tcW w:w="1706" w:type="dxa"/>
            <w:shd w:val="clear" w:color="auto" w:fill="auto"/>
          </w:tcPr>
          <w:p w:rsidR="006D2552" w:rsidRPr="00CB337D" w:rsidRDefault="006D2552" w:rsidP="00B220F9">
            <w:pPr>
              <w:rPr>
                <w:rFonts w:ascii="Arial" w:hAnsi="Arial" w:cs="Arial"/>
                <w:b/>
                <w:bCs/>
                <w:sz w:val="18"/>
                <w:szCs w:val="18"/>
              </w:rPr>
            </w:pPr>
            <w:r w:rsidRPr="00CB337D">
              <w:rPr>
                <w:rFonts w:ascii="Arial" w:hAnsi="Arial" w:cs="Arial"/>
                <w:b/>
                <w:bCs/>
                <w:sz w:val="18"/>
                <w:szCs w:val="18"/>
              </w:rPr>
              <w:t>Control- BICP</w:t>
            </w:r>
          </w:p>
        </w:tc>
        <w:tc>
          <w:tcPr>
            <w:tcW w:w="1801" w:type="dxa"/>
            <w:shd w:val="clear" w:color="auto" w:fill="auto"/>
          </w:tcPr>
          <w:p w:rsidR="006D2552" w:rsidRDefault="006D2552" w:rsidP="00B220F9">
            <w:pPr>
              <w:rPr>
                <w:rFonts w:ascii="Arial" w:hAnsi="Arial" w:cs="Arial"/>
                <w:b/>
                <w:bCs/>
                <w:sz w:val="18"/>
                <w:szCs w:val="18"/>
              </w:rPr>
            </w:pPr>
            <w:r w:rsidRPr="00CB337D">
              <w:rPr>
                <w:rFonts w:ascii="Arial" w:hAnsi="Arial" w:cs="Arial"/>
                <w:b/>
                <w:bCs/>
                <w:sz w:val="18"/>
                <w:szCs w:val="18"/>
              </w:rPr>
              <w:t>Intervention- ICP for MRSA+</w:t>
            </w:r>
          </w:p>
          <w:p w:rsidR="006D2552" w:rsidRPr="00CB337D" w:rsidRDefault="006D2552" w:rsidP="00B220F9">
            <w:pPr>
              <w:rPr>
                <w:rFonts w:ascii="Arial" w:hAnsi="Arial" w:cs="Arial"/>
                <w:b/>
                <w:bCs/>
                <w:sz w:val="18"/>
                <w:szCs w:val="18"/>
              </w:rPr>
            </w:pPr>
          </w:p>
        </w:tc>
        <w:tc>
          <w:tcPr>
            <w:tcW w:w="1700" w:type="dxa"/>
            <w:shd w:val="clear" w:color="auto" w:fill="auto"/>
          </w:tcPr>
          <w:p w:rsidR="006D2552" w:rsidRPr="00CB337D" w:rsidRDefault="006D2552" w:rsidP="00B220F9">
            <w:pPr>
              <w:rPr>
                <w:rFonts w:ascii="Arial" w:hAnsi="Arial" w:cs="Arial"/>
                <w:b/>
                <w:bCs/>
                <w:sz w:val="18"/>
                <w:szCs w:val="18"/>
              </w:rPr>
            </w:pPr>
            <w:r w:rsidRPr="00CB337D">
              <w:rPr>
                <w:rFonts w:ascii="Arial" w:hAnsi="Arial" w:cs="Arial"/>
                <w:b/>
                <w:bCs/>
                <w:sz w:val="18"/>
                <w:szCs w:val="18"/>
              </w:rPr>
              <w:t>Intervention-ICPW</w:t>
            </w:r>
          </w:p>
        </w:tc>
        <w:tc>
          <w:tcPr>
            <w:tcW w:w="1542" w:type="dxa"/>
            <w:shd w:val="clear" w:color="auto" w:fill="auto"/>
          </w:tcPr>
          <w:p w:rsidR="006D2552" w:rsidRPr="00CB337D" w:rsidRDefault="006D2552" w:rsidP="00B220F9">
            <w:pPr>
              <w:rPr>
                <w:rFonts w:ascii="Arial" w:hAnsi="Arial" w:cs="Arial"/>
                <w:b/>
                <w:bCs/>
                <w:sz w:val="18"/>
                <w:szCs w:val="18"/>
              </w:rPr>
            </w:pPr>
            <w:r w:rsidRPr="00CB337D">
              <w:rPr>
                <w:rFonts w:ascii="Arial" w:hAnsi="Arial" w:cs="Arial"/>
                <w:b/>
                <w:bCs/>
                <w:sz w:val="18"/>
                <w:szCs w:val="18"/>
              </w:rPr>
              <w:t>Intervention-BICP</w:t>
            </w: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Blumberg, et al., 1994,</w:t>
            </w:r>
            <w:r w:rsidRPr="004B678A">
              <w:rPr>
                <w:rFonts w:ascii="Times New Roman" w:hAnsi="Times New Roman"/>
                <w:noProof/>
                <w:sz w:val="18"/>
                <w:szCs w:val="18"/>
                <w:vertAlign w:val="superscript"/>
              </w:rPr>
              <w:t>17</w:t>
            </w:r>
            <w:r w:rsidRPr="00CB337D">
              <w:rPr>
                <w:rFonts w:ascii="Arial" w:hAnsi="Arial" w:cs="Arial"/>
                <w:sz w:val="18"/>
                <w:szCs w:val="18"/>
              </w:rPr>
              <w:t xml:space="preserve"> South Africa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(only for patients admitted to ICU, not for those admitted to pediatric oncology unit), BP, INAM, TAMW, alcohol-based hand rubs. Attempt to perform cohort nursing. Repeat assays.</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p w:rsidR="006D2552" w:rsidRPr="00CB337D" w:rsidRDefault="006D2552" w:rsidP="00B220F9">
            <w:pPr>
              <w:rPr>
                <w:rFonts w:ascii="Arial" w:hAnsi="Arial" w:cs="Arial"/>
                <w:sz w:val="18"/>
                <w:szCs w:val="18"/>
              </w:rPr>
            </w:pPr>
          </w:p>
          <w:p w:rsidR="006D2552" w:rsidRPr="00CB337D" w:rsidRDefault="006D2552" w:rsidP="00B220F9">
            <w:pPr>
              <w:rPr>
                <w:rFonts w:ascii="Arial" w:hAnsi="Arial" w:cs="Arial"/>
                <w:sz w:val="18"/>
                <w:szCs w:val="18"/>
              </w:rPr>
            </w:pP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Bowler et al., 2010,</w:t>
            </w:r>
            <w:r w:rsidRPr="004B678A">
              <w:rPr>
                <w:rFonts w:ascii="Times New Roman" w:hAnsi="Times New Roman"/>
                <w:noProof/>
                <w:sz w:val="18"/>
                <w:szCs w:val="18"/>
                <w:vertAlign w:val="superscript"/>
              </w:rPr>
              <w:t>18</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High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TAMW, POAB, Repeat assays, screening of household contacts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Boyce et al., 2004,</w:t>
            </w:r>
            <w:r w:rsidRPr="004B678A">
              <w:rPr>
                <w:rFonts w:ascii="Times New Roman" w:hAnsi="Times New Roman"/>
                <w:noProof/>
                <w:sz w:val="18"/>
                <w:szCs w:val="18"/>
                <w:vertAlign w:val="superscript"/>
              </w:rPr>
              <w:t>19</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Contact precautions</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Chen et al., 2012,</w:t>
            </w:r>
            <w:r w:rsidRPr="00EC5745">
              <w:rPr>
                <w:rFonts w:ascii="Times New Roman" w:hAnsi="Times New Roman"/>
                <w:noProof/>
                <w:sz w:val="18"/>
                <w:szCs w:val="18"/>
                <w:vertAlign w:val="superscript"/>
              </w:rPr>
              <w:t>20</w:t>
            </w:r>
            <w:r>
              <w:rPr>
                <w:rFonts w:ascii="Arial" w:hAnsi="Arial" w:cs="Arial"/>
                <w:sz w:val="18"/>
                <w:szCs w:val="18"/>
              </w:rPr>
              <w:t xml:space="preserve"> US</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patients vs no screening</w:t>
            </w:r>
          </w:p>
        </w:tc>
        <w:tc>
          <w:tcPr>
            <w:tcW w:w="1738" w:type="dxa"/>
            <w:shd w:val="clear" w:color="auto" w:fill="auto"/>
          </w:tcPr>
          <w:p w:rsidR="006D2552" w:rsidRPr="00CB337D" w:rsidRDefault="006D2552" w:rsidP="00B220F9">
            <w:pPr>
              <w:rPr>
                <w:rFonts w:ascii="Arial" w:hAnsi="Arial" w:cs="Arial"/>
                <w:sz w:val="18"/>
                <w:szCs w:val="18"/>
              </w:rPr>
            </w:pPr>
          </w:p>
        </w:tc>
        <w:tc>
          <w:tcPr>
            <w:tcW w:w="1611" w:type="dxa"/>
            <w:shd w:val="clear" w:color="auto" w:fill="auto"/>
          </w:tcPr>
          <w:p w:rsidR="006D2552" w:rsidRPr="00CB337D" w:rsidRDefault="006D2552" w:rsidP="00B220F9">
            <w:pPr>
              <w:rPr>
                <w:rFonts w:ascii="Arial" w:hAnsi="Arial" w:cs="Arial"/>
                <w:sz w:val="18"/>
                <w:szCs w:val="18"/>
              </w:rPr>
            </w:pPr>
          </w:p>
        </w:tc>
        <w:tc>
          <w:tcPr>
            <w:tcW w:w="1706" w:type="dxa"/>
            <w:shd w:val="clear" w:color="auto" w:fill="auto"/>
          </w:tcPr>
          <w:p w:rsidR="006D2552" w:rsidRPr="00CB337D" w:rsidRDefault="006D2552" w:rsidP="00B220F9">
            <w:pPr>
              <w:rPr>
                <w:rFonts w:ascii="Arial" w:hAnsi="Arial" w:cs="Arial"/>
                <w:sz w:val="18"/>
                <w:szCs w:val="18"/>
              </w:rPr>
            </w:pPr>
          </w:p>
        </w:tc>
        <w:tc>
          <w:tcPr>
            <w:tcW w:w="1801"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Screening performed prior to hospitalization</w:t>
            </w:r>
          </w:p>
        </w:tc>
        <w:tc>
          <w:tcPr>
            <w:tcW w:w="1700"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Intranasal antimicrobials; topical antimicrobials</w:t>
            </w:r>
          </w:p>
        </w:tc>
        <w:tc>
          <w:tcPr>
            <w:tcW w:w="1542" w:type="dxa"/>
            <w:shd w:val="clear" w:color="auto" w:fill="auto"/>
          </w:tcPr>
          <w:p w:rsidR="006D2552" w:rsidRPr="00CB337D" w:rsidRDefault="006D2552" w:rsidP="00B220F9">
            <w:pPr>
              <w:rPr>
                <w:rFonts w:ascii="Arial" w:hAnsi="Arial" w:cs="Arial"/>
                <w:sz w:val="18"/>
                <w:szCs w:val="18"/>
              </w:rPr>
            </w:pP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Clancy et al., 2006,</w:t>
            </w:r>
            <w:r w:rsidRPr="00EC5745">
              <w:rPr>
                <w:rFonts w:ascii="Times New Roman" w:hAnsi="Times New Roman"/>
                <w:noProof/>
                <w:sz w:val="18"/>
                <w:szCs w:val="18"/>
                <w:vertAlign w:val="superscript"/>
              </w:rPr>
              <w:t>21</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Isol/coh, BP, </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BP</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Isol/coh, BP, HWCC, contact isolation compliance checks, repeat assays </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New MICU with 24 private rooms (prior unit with only 1 private room). Two new general medical and surgical floors, each with 22 private rooms (previously no private rooms). Increased availability of alcohol hand foam dispensers.</w:t>
            </w: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de la Cal et al., 2004,</w:t>
            </w:r>
            <w:r w:rsidRPr="00EC5745">
              <w:rPr>
                <w:rFonts w:ascii="Times New Roman" w:hAnsi="Times New Roman"/>
                <w:noProof/>
                <w:sz w:val="18"/>
                <w:szCs w:val="18"/>
                <w:vertAlign w:val="superscript"/>
              </w:rPr>
              <w:t>22</w:t>
            </w:r>
            <w:r w:rsidRPr="00CB337D">
              <w:rPr>
                <w:rFonts w:ascii="Arial" w:hAnsi="Arial" w:cs="Arial"/>
                <w:sz w:val="18"/>
                <w:szCs w:val="18"/>
              </w:rPr>
              <w:t xml:space="preserve"> Spain</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HW</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BP, HW, Decontaminate spaces, </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Interventions 1 and 2: Isol/coh, BP, TAMW, PO/IVAB, HW, PO antibiotics.</w:t>
            </w:r>
          </w:p>
          <w:p w:rsidR="006D2552" w:rsidRPr="00CB337D" w:rsidRDefault="006D2552" w:rsidP="00B220F9">
            <w:pPr>
              <w:rPr>
                <w:rFonts w:ascii="Arial" w:hAnsi="Arial" w:cs="Arial"/>
                <w:sz w:val="18"/>
                <w:szCs w:val="18"/>
              </w:rPr>
            </w:pPr>
          </w:p>
          <w:p w:rsidR="006D2552" w:rsidRPr="00CB337D" w:rsidRDefault="006D2552" w:rsidP="00B220F9">
            <w:pPr>
              <w:rPr>
                <w:rFonts w:ascii="Arial" w:hAnsi="Arial" w:cs="Arial"/>
                <w:sz w:val="18"/>
                <w:szCs w:val="18"/>
              </w:rPr>
            </w:pP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Intervention 1: BP, HW, Decontaminate spaces, </w:t>
            </w:r>
          </w:p>
          <w:p w:rsidR="006D2552" w:rsidRPr="00CB337D" w:rsidRDefault="006D2552" w:rsidP="00B220F9">
            <w:pPr>
              <w:rPr>
                <w:rFonts w:ascii="Arial" w:hAnsi="Arial" w:cs="Arial"/>
                <w:sz w:val="18"/>
                <w:szCs w:val="18"/>
              </w:rPr>
            </w:pPr>
            <w:r w:rsidRPr="00CB337D">
              <w:rPr>
                <w:rFonts w:ascii="Arial" w:hAnsi="Arial" w:cs="Arial"/>
                <w:sz w:val="18"/>
                <w:szCs w:val="18"/>
              </w:rPr>
              <w:t xml:space="preserve">Intervention 2: Same as intervention 1 plus oral antibiotics (for high risk patients), selective digestive decontamination with PO and IVAB, topical antibiotics, TAMW. </w:t>
            </w:r>
          </w:p>
        </w:tc>
      </w:tr>
      <w:tr w:rsidR="006D2552" w:rsidRPr="00CB337D" w:rsidTr="00871F0B">
        <w:tblPrEx>
          <w:tblLook w:val="04A0"/>
        </w:tblPrEx>
        <w:trPr>
          <w:cantSplit/>
          <w:trHeight w:val="8812"/>
        </w:trPr>
        <w:tc>
          <w:tcPr>
            <w:tcW w:w="1440"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lastRenderedPageBreak/>
              <w:t>Enoch, 2011,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Expanded screening vs limited screening</w:t>
            </w:r>
          </w:p>
        </w:tc>
        <w:tc>
          <w:tcPr>
            <w:tcW w:w="1738"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Decolonization until screen negative</w:t>
            </w:r>
          </w:p>
        </w:tc>
        <w:tc>
          <w:tcPr>
            <w:tcW w:w="1611" w:type="dxa"/>
            <w:shd w:val="clear" w:color="auto" w:fill="auto"/>
          </w:tcPr>
          <w:p w:rsidR="006D2552" w:rsidRPr="00CB337D" w:rsidRDefault="006D2552" w:rsidP="00B220F9">
            <w:pPr>
              <w:rPr>
                <w:rFonts w:ascii="Arial" w:hAnsi="Arial" w:cs="Arial"/>
                <w:sz w:val="18"/>
                <w:szCs w:val="18"/>
              </w:rPr>
            </w:pPr>
          </w:p>
        </w:tc>
        <w:tc>
          <w:tcPr>
            <w:tcW w:w="1706"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 xml:space="preserve">Daily review of MRSA patients.  </w:t>
            </w:r>
            <w:r w:rsidRPr="00BF1C14">
              <w:rPr>
                <w:rFonts w:ascii="Arial" w:hAnsi="Arial" w:cs="Arial"/>
                <w:sz w:val="18"/>
                <w:szCs w:val="18"/>
              </w:rPr>
              <w:t>Annual deep clean of clinical areas. Board provided with monthly review</w:t>
            </w:r>
            <w:r>
              <w:rPr>
                <w:rFonts w:ascii="Arial" w:hAnsi="Arial" w:cs="Arial"/>
                <w:sz w:val="18"/>
                <w:szCs w:val="18"/>
              </w:rPr>
              <w:t>.</w:t>
            </w:r>
          </w:p>
        </w:tc>
        <w:tc>
          <w:tcPr>
            <w:tcW w:w="1801" w:type="dxa"/>
            <w:shd w:val="clear" w:color="auto" w:fill="auto"/>
          </w:tcPr>
          <w:p w:rsidR="006D2552" w:rsidRPr="00CB337D" w:rsidRDefault="006D2552" w:rsidP="00B220F9">
            <w:pPr>
              <w:rPr>
                <w:rFonts w:ascii="Arial" w:hAnsi="Arial" w:cs="Arial"/>
                <w:sz w:val="18"/>
                <w:szCs w:val="18"/>
              </w:rPr>
            </w:pPr>
          </w:p>
        </w:tc>
        <w:tc>
          <w:tcPr>
            <w:tcW w:w="1700" w:type="dxa"/>
            <w:shd w:val="clear" w:color="auto" w:fill="auto"/>
          </w:tcPr>
          <w:p w:rsidR="006D2552" w:rsidRPr="0003164F" w:rsidRDefault="006D2552" w:rsidP="00B220F9">
            <w:pPr>
              <w:rPr>
                <w:rFonts w:ascii="Arial" w:hAnsi="Arial" w:cs="Arial"/>
                <w:sz w:val="18"/>
                <w:szCs w:val="18"/>
              </w:rPr>
            </w:pPr>
            <w:r w:rsidRPr="00B80BEC">
              <w:rPr>
                <w:rFonts w:ascii="Arial" w:hAnsi="Arial" w:cs="Arial"/>
                <w:sz w:val="18"/>
                <w:szCs w:val="18"/>
              </w:rPr>
              <w:t xml:space="preserve">Opening of new isolation ward. Octenisan used to replace Aquasept </w:t>
            </w:r>
            <w:r>
              <w:rPr>
                <w:rFonts w:ascii="Arial" w:hAnsi="Arial" w:cs="Arial"/>
                <w:sz w:val="18"/>
                <w:szCs w:val="18"/>
              </w:rPr>
              <w:t>for decolonization.</w:t>
            </w:r>
            <w:r w:rsidRPr="004B2673">
              <w:rPr>
                <w:rFonts w:eastAsiaTheme="minorHAnsi" w:cs="Times"/>
                <w:color w:val="000000"/>
                <w:sz w:val="13"/>
                <w:szCs w:val="13"/>
              </w:rPr>
              <w:t xml:space="preserve"> </w:t>
            </w:r>
            <w:r>
              <w:rPr>
                <w:rFonts w:ascii="Arial" w:hAnsi="Arial" w:cs="Arial"/>
                <w:sz w:val="18"/>
                <w:szCs w:val="18"/>
              </w:rPr>
              <w:t>Beginning in 4/09, decolonization of a</w:t>
            </w:r>
            <w:r w:rsidRPr="004B2673">
              <w:rPr>
                <w:rFonts w:ascii="Arial" w:hAnsi="Arial" w:cs="Arial"/>
                <w:sz w:val="18"/>
                <w:szCs w:val="18"/>
              </w:rPr>
              <w:t xml:space="preserve">ll </w:t>
            </w:r>
            <w:r>
              <w:rPr>
                <w:rFonts w:ascii="Arial" w:hAnsi="Arial" w:cs="Arial"/>
                <w:sz w:val="18"/>
                <w:szCs w:val="18"/>
              </w:rPr>
              <w:t xml:space="preserve">pts </w:t>
            </w:r>
            <w:r w:rsidRPr="004B2673">
              <w:rPr>
                <w:rFonts w:ascii="Arial" w:hAnsi="Arial" w:cs="Arial"/>
                <w:sz w:val="18"/>
                <w:szCs w:val="18"/>
              </w:rPr>
              <w:t>admitted to I</w:t>
            </w:r>
            <w:r>
              <w:rPr>
                <w:rFonts w:ascii="Arial" w:hAnsi="Arial" w:cs="Arial"/>
                <w:sz w:val="18"/>
                <w:szCs w:val="18"/>
              </w:rPr>
              <w:t xml:space="preserve">CU/HDU, irrespective of result.  </w:t>
            </w:r>
            <w:r w:rsidRPr="0003164F">
              <w:rPr>
                <w:rFonts w:ascii="Arial" w:hAnsi="Arial" w:cs="Arial"/>
                <w:sz w:val="18"/>
                <w:szCs w:val="18"/>
              </w:rPr>
              <w:t xml:space="preserve">New inf control matron </w:t>
            </w:r>
            <w:r>
              <w:rPr>
                <w:rFonts w:ascii="Arial" w:hAnsi="Arial" w:cs="Arial"/>
                <w:sz w:val="18"/>
                <w:szCs w:val="18"/>
              </w:rPr>
              <w:t xml:space="preserve">&amp; </w:t>
            </w:r>
            <w:r w:rsidRPr="0003164F">
              <w:rPr>
                <w:rFonts w:ascii="Arial" w:hAnsi="Arial" w:cs="Arial"/>
                <w:sz w:val="18"/>
                <w:szCs w:val="18"/>
              </w:rPr>
              <w:t xml:space="preserve">secretary posts appointed. </w:t>
            </w:r>
            <w:r>
              <w:rPr>
                <w:rFonts w:ascii="Arial" w:hAnsi="Arial" w:cs="Arial"/>
                <w:sz w:val="18"/>
                <w:szCs w:val="18"/>
              </w:rPr>
              <w:t xml:space="preserve">Wkly </w:t>
            </w:r>
            <w:r w:rsidRPr="0003164F">
              <w:rPr>
                <w:rFonts w:ascii="Arial" w:hAnsi="Arial" w:cs="Arial"/>
                <w:sz w:val="18"/>
                <w:szCs w:val="18"/>
              </w:rPr>
              <w:t xml:space="preserve">review of </w:t>
            </w:r>
            <w:r>
              <w:rPr>
                <w:rFonts w:ascii="Arial" w:hAnsi="Arial" w:cs="Arial"/>
                <w:sz w:val="18"/>
                <w:szCs w:val="18"/>
              </w:rPr>
              <w:t xml:space="preserve">+ve pts </w:t>
            </w:r>
            <w:r w:rsidRPr="0003164F">
              <w:rPr>
                <w:rFonts w:ascii="Arial" w:hAnsi="Arial" w:cs="Arial"/>
                <w:sz w:val="18"/>
                <w:szCs w:val="18"/>
              </w:rPr>
              <w:t xml:space="preserve">by multi-disciplinary team (consultant microbiologist, </w:t>
            </w:r>
            <w:r>
              <w:rPr>
                <w:rFonts w:ascii="Arial" w:hAnsi="Arial" w:cs="Arial"/>
                <w:sz w:val="18"/>
                <w:szCs w:val="18"/>
              </w:rPr>
              <w:t xml:space="preserve">inf </w:t>
            </w:r>
            <w:r w:rsidRPr="0003164F">
              <w:rPr>
                <w:rFonts w:ascii="Arial" w:hAnsi="Arial" w:cs="Arial"/>
                <w:sz w:val="18"/>
                <w:szCs w:val="18"/>
              </w:rPr>
              <w:t>control nurse, antibiotic pharmacist and ward matron)</w:t>
            </w:r>
          </w:p>
          <w:p w:rsidR="006D2552" w:rsidRPr="0003164F" w:rsidRDefault="006D2552" w:rsidP="00B220F9">
            <w:pPr>
              <w:rPr>
                <w:rFonts w:ascii="Arial" w:hAnsi="Arial" w:cs="Arial"/>
                <w:sz w:val="18"/>
                <w:szCs w:val="18"/>
              </w:rPr>
            </w:pPr>
            <w:r w:rsidRPr="0003164F">
              <w:rPr>
                <w:rFonts w:ascii="Arial" w:hAnsi="Arial" w:cs="Arial"/>
                <w:sz w:val="18"/>
                <w:szCs w:val="18"/>
              </w:rPr>
              <w:t xml:space="preserve">Peripheral cannula access nurse appointed. New </w:t>
            </w:r>
            <w:r>
              <w:rPr>
                <w:rFonts w:ascii="Arial" w:hAnsi="Arial" w:cs="Arial"/>
                <w:sz w:val="18"/>
                <w:szCs w:val="18"/>
              </w:rPr>
              <w:t xml:space="preserve">inf </w:t>
            </w:r>
            <w:r w:rsidRPr="0003164F">
              <w:rPr>
                <w:rFonts w:ascii="Arial" w:hAnsi="Arial" w:cs="Arial"/>
                <w:sz w:val="18"/>
                <w:szCs w:val="18"/>
              </w:rPr>
              <w:t>control nurse appointed (one whole-</w:t>
            </w:r>
          </w:p>
          <w:p w:rsidR="006D2552" w:rsidRDefault="006D2552" w:rsidP="00B220F9">
            <w:pPr>
              <w:rPr>
                <w:rFonts w:ascii="Arial" w:hAnsi="Arial" w:cs="Arial"/>
                <w:sz w:val="18"/>
                <w:szCs w:val="18"/>
              </w:rPr>
            </w:pPr>
            <w:r w:rsidRPr="0003164F">
              <w:rPr>
                <w:rFonts w:ascii="Arial" w:hAnsi="Arial" w:cs="Arial"/>
                <w:sz w:val="18"/>
                <w:szCs w:val="18"/>
              </w:rPr>
              <w:t xml:space="preserve">time equivalent). Enhanced information provided of MRSA status on discharge from acute trust to community regarding ongoing </w:t>
            </w:r>
            <w:r>
              <w:rPr>
                <w:rFonts w:ascii="Arial" w:hAnsi="Arial" w:cs="Arial"/>
                <w:sz w:val="18"/>
                <w:szCs w:val="18"/>
              </w:rPr>
              <w:t>Rx</w:t>
            </w:r>
            <w:r w:rsidRPr="0003164F">
              <w:rPr>
                <w:rFonts w:ascii="Arial" w:hAnsi="Arial" w:cs="Arial"/>
                <w:sz w:val="18"/>
                <w:szCs w:val="18"/>
              </w:rPr>
              <w:t>, monitoring and risk of recurrence</w:t>
            </w:r>
          </w:p>
          <w:p w:rsidR="006D2552" w:rsidRPr="00CB337D" w:rsidRDefault="006D2552" w:rsidP="00B220F9">
            <w:pPr>
              <w:rPr>
                <w:rFonts w:ascii="Arial" w:hAnsi="Arial" w:cs="Arial"/>
                <w:sz w:val="18"/>
                <w:szCs w:val="18"/>
              </w:rPr>
            </w:pPr>
          </w:p>
        </w:tc>
        <w:tc>
          <w:tcPr>
            <w:tcW w:w="1542" w:type="dxa"/>
            <w:shd w:val="clear" w:color="auto" w:fill="auto"/>
          </w:tcPr>
          <w:p w:rsidR="006D2552" w:rsidRPr="00BF6F00" w:rsidRDefault="006D2552" w:rsidP="00154005">
            <w:pPr>
              <w:spacing w:before="10" w:line="180" w:lineRule="exact"/>
              <w:rPr>
                <w:rFonts w:ascii="Arial" w:hAnsi="Arial" w:cs="Arial"/>
                <w:sz w:val="18"/>
                <w:szCs w:val="18"/>
              </w:rPr>
            </w:pPr>
            <w:r>
              <w:rPr>
                <w:rFonts w:ascii="Arial" w:hAnsi="Arial" w:cs="Arial"/>
                <w:sz w:val="18"/>
                <w:szCs w:val="18"/>
              </w:rPr>
              <w:t xml:space="preserve">Antibiotic audit program.  </w:t>
            </w:r>
            <w:r w:rsidRPr="00BF6F00">
              <w:rPr>
                <w:rFonts w:ascii="Arial" w:hAnsi="Arial" w:cs="Arial"/>
                <w:sz w:val="18"/>
                <w:szCs w:val="18"/>
              </w:rPr>
              <w:t>Care bundles introduced (adapted from Saving Lives). Central lines, peripheral lines, urinary catheters. Competencies for asepsis introduced</w:t>
            </w:r>
          </w:p>
          <w:p w:rsidR="006D2552" w:rsidRPr="00577CFA" w:rsidRDefault="006D2552" w:rsidP="00E579FF">
            <w:pPr>
              <w:spacing w:line="180" w:lineRule="exact"/>
              <w:rPr>
                <w:rFonts w:ascii="Arial" w:hAnsi="Arial" w:cs="Arial"/>
                <w:sz w:val="18"/>
                <w:szCs w:val="18"/>
              </w:rPr>
            </w:pPr>
            <w:r w:rsidRPr="00BF6F00">
              <w:rPr>
                <w:rFonts w:ascii="Arial" w:hAnsi="Arial" w:cs="Arial"/>
                <w:sz w:val="18"/>
                <w:szCs w:val="18"/>
              </w:rPr>
              <w:t>Chloraprep for catheter insertion introduced. Peripheral cannula access team created in Sept 2009</w:t>
            </w:r>
            <w:r>
              <w:rPr>
                <w:rFonts w:ascii="Arial" w:hAnsi="Arial" w:cs="Arial"/>
                <w:sz w:val="18"/>
                <w:szCs w:val="18"/>
              </w:rPr>
              <w:t xml:space="preserve">.  </w:t>
            </w:r>
            <w:r w:rsidRPr="00577CFA">
              <w:rPr>
                <w:rFonts w:ascii="Arial" w:hAnsi="Arial" w:cs="Arial"/>
                <w:sz w:val="18"/>
                <w:szCs w:val="18"/>
              </w:rPr>
              <w:t>Close liaison between matrons/ facilities and cleaning contractor. Enhanced deep clean activities. Enhanced education</w:t>
            </w:r>
          </w:p>
          <w:p w:rsidR="006D2552" w:rsidRPr="00CB337D" w:rsidRDefault="006D2552" w:rsidP="00E579FF">
            <w:pPr>
              <w:spacing w:line="180" w:lineRule="exact"/>
              <w:rPr>
                <w:rFonts w:ascii="Arial" w:hAnsi="Arial" w:cs="Arial"/>
                <w:sz w:val="18"/>
                <w:szCs w:val="18"/>
              </w:rPr>
            </w:pPr>
            <w:r w:rsidRPr="00577CFA">
              <w:rPr>
                <w:rFonts w:ascii="Arial" w:hAnsi="Arial" w:cs="Arial"/>
                <w:sz w:val="18"/>
                <w:szCs w:val="18"/>
              </w:rPr>
              <w:t>Chlorclean introduced for environmental cleaning of contaminated bed spaces/ isolation facilities</w:t>
            </w:r>
            <w:r>
              <w:rPr>
                <w:rFonts w:ascii="Arial" w:hAnsi="Arial" w:cs="Arial"/>
                <w:sz w:val="18"/>
                <w:szCs w:val="18"/>
              </w:rPr>
              <w:t>.  New inf control matron and secretary posts appointed.  Weekly review of positive patients by multi-disciplinary team (</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Eveillard et al., 2006,</w:t>
            </w:r>
            <w:r w:rsidRPr="00EC5745">
              <w:rPr>
                <w:rFonts w:ascii="Times New Roman" w:hAnsi="Times New Roman"/>
                <w:noProof/>
                <w:sz w:val="18"/>
                <w:szCs w:val="18"/>
                <w:vertAlign w:val="superscript"/>
              </w:rPr>
              <w:t>24</w:t>
            </w:r>
            <w:r w:rsidRPr="00CB337D">
              <w:rPr>
                <w:rFonts w:ascii="Arial" w:hAnsi="Arial" w:cs="Arial"/>
                <w:sz w:val="18"/>
                <w:szCs w:val="18"/>
              </w:rPr>
              <w:t xml:space="preserve"> France</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Expanded Vs Limited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Girou et al., 2000,</w:t>
            </w:r>
            <w:r w:rsidRPr="00EC5745">
              <w:rPr>
                <w:rFonts w:ascii="Times New Roman" w:hAnsi="Times New Roman"/>
                <w:noProof/>
                <w:sz w:val="18"/>
                <w:szCs w:val="18"/>
                <w:vertAlign w:val="superscript"/>
              </w:rPr>
              <w:t>25</w:t>
            </w:r>
            <w:r w:rsidRPr="00CB337D">
              <w:rPr>
                <w:rFonts w:ascii="Arial" w:hAnsi="Arial" w:cs="Arial"/>
                <w:sz w:val="18"/>
                <w:szCs w:val="18"/>
              </w:rPr>
              <w:t xml:space="preserve"> France</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Expanded Vs Limited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HW (for patients at high risk of MRSA acquisition only)</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Isol/coh, BP, HW, repeat assays </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HW (for patients at high risk of MRSA acquisition only)</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HW, repeat assays.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C07D32">
        <w:trPr>
          <w:cantSplit/>
          <w:trHeight w:val="1405"/>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Jog et al., 2008,</w:t>
            </w:r>
            <w:r w:rsidRPr="00EC5745">
              <w:rPr>
                <w:rFonts w:ascii="Times New Roman" w:hAnsi="Times New Roman"/>
                <w:noProof/>
                <w:sz w:val="18"/>
                <w:szCs w:val="18"/>
                <w:vertAlign w:val="superscript"/>
              </w:rPr>
              <w:t>26</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Computer alerts, Antibiotics Route Unspecified</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Decontaminate spaces, Other- Ward audits on IC practices and education</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Other- topical triclosan 2%</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INAM, IVAB, Computer alerts, Other- topical triclosan 2%</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Unspec HH, Decontaminate spaces, Other- Ward audits on IC practices and education</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lastRenderedPageBreak/>
              <w:t>Kelly et al., 2012,</w:t>
            </w:r>
            <w:r w:rsidRPr="00285141">
              <w:rPr>
                <w:rFonts w:ascii="Times New Roman" w:hAnsi="Times New Roman"/>
                <w:noProof/>
                <w:sz w:val="18"/>
                <w:szCs w:val="18"/>
                <w:vertAlign w:val="superscript"/>
              </w:rPr>
              <w:t>27</w:t>
            </w:r>
            <w:r>
              <w:rPr>
                <w:rFonts w:ascii="Arial" w:hAnsi="Arial" w:cs="Arial"/>
                <w:sz w:val="18"/>
                <w:szCs w:val="18"/>
              </w:rPr>
              <w:t xml:space="preserve"> Ireland</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patients vs no screening</w:t>
            </w:r>
          </w:p>
        </w:tc>
        <w:tc>
          <w:tcPr>
            <w:tcW w:w="1738" w:type="dxa"/>
            <w:shd w:val="clear" w:color="auto" w:fill="auto"/>
          </w:tcPr>
          <w:p w:rsidR="006D2552" w:rsidRPr="00CB337D" w:rsidRDefault="006D2552" w:rsidP="00B220F9">
            <w:pPr>
              <w:rPr>
                <w:rFonts w:ascii="Arial" w:hAnsi="Arial" w:cs="Arial"/>
                <w:sz w:val="18"/>
                <w:szCs w:val="18"/>
              </w:rPr>
            </w:pPr>
          </w:p>
        </w:tc>
        <w:tc>
          <w:tcPr>
            <w:tcW w:w="1611" w:type="dxa"/>
            <w:shd w:val="clear" w:color="auto" w:fill="auto"/>
          </w:tcPr>
          <w:p w:rsidR="006D2552" w:rsidRPr="00CB337D" w:rsidRDefault="006D2552" w:rsidP="00B220F9">
            <w:pPr>
              <w:rPr>
                <w:rFonts w:ascii="Arial" w:hAnsi="Arial" w:cs="Arial"/>
                <w:sz w:val="18"/>
                <w:szCs w:val="18"/>
              </w:rPr>
            </w:pPr>
          </w:p>
        </w:tc>
        <w:tc>
          <w:tcPr>
            <w:tcW w:w="1706" w:type="dxa"/>
            <w:shd w:val="clear" w:color="auto" w:fill="auto"/>
          </w:tcPr>
          <w:p w:rsidR="006D2552" w:rsidRPr="00CB337D" w:rsidRDefault="006D2552" w:rsidP="00B220F9">
            <w:pPr>
              <w:rPr>
                <w:rFonts w:ascii="Arial" w:hAnsi="Arial" w:cs="Arial"/>
                <w:sz w:val="18"/>
                <w:szCs w:val="18"/>
              </w:rPr>
            </w:pPr>
          </w:p>
        </w:tc>
        <w:tc>
          <w:tcPr>
            <w:tcW w:w="1801"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 xml:space="preserve">Where bed numbers allowed, patients from high risk populations (e.g., health care workers, nursing home residents and those known to be previously colonized or infected with MRSA) were nursed in isolation until results were available.  </w:t>
            </w:r>
          </w:p>
        </w:tc>
        <w:tc>
          <w:tcPr>
            <w:tcW w:w="1700"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Intranasal antimicrobials and/or chlorhexidine bodywash.  Repeat swabs.  Isolation.</w:t>
            </w:r>
          </w:p>
        </w:tc>
        <w:tc>
          <w:tcPr>
            <w:tcW w:w="1542" w:type="dxa"/>
            <w:shd w:val="clear" w:color="auto" w:fill="auto"/>
          </w:tcPr>
          <w:p w:rsidR="006D2552" w:rsidRPr="00CB337D" w:rsidRDefault="006D2552" w:rsidP="00B220F9">
            <w:pPr>
              <w:rPr>
                <w:rFonts w:ascii="Arial" w:hAnsi="Arial" w:cs="Arial"/>
                <w:sz w:val="18"/>
                <w:szCs w:val="18"/>
              </w:rPr>
            </w:pPr>
            <w:r>
              <w:rPr>
                <w:rFonts w:ascii="Arial" w:hAnsi="Arial" w:cs="Arial"/>
                <w:sz w:val="18"/>
                <w:szCs w:val="18"/>
              </w:rPr>
              <w:t>Patients in the same room of a ward in which a MRSA patient had been staying were repeat swabbed and isolated if positive.  Nursing and medical staff began wearing disposable aprons and gloves for all MRSA patient interactions.  Alcohol hand rub containers were installed outside each ward room.  The charge nurse was responsible for ensuring adherence to infection control standards.</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Keshtgar et al., 2008,</w:t>
            </w:r>
            <w:r w:rsidRPr="00285141">
              <w:rPr>
                <w:rFonts w:ascii="Times New Roman" w:hAnsi="Times New Roman"/>
                <w:noProof/>
                <w:sz w:val="18"/>
                <w:szCs w:val="18"/>
                <w:vertAlign w:val="superscript"/>
              </w:rPr>
              <w:t>28</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High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 None </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TAMW for patients who required emergency surgery before results returned</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INAM, TAMW , </w:t>
            </w:r>
            <w:r w:rsidRPr="00CB337D">
              <w:rPr>
                <w:rStyle w:val="apple-style-span"/>
                <w:rFonts w:ascii="Arial" w:hAnsi="Arial" w:cs="Arial"/>
                <w:sz w:val="18"/>
                <w:szCs w:val="18"/>
                <w:shd w:val="clear" w:color="auto" w:fill="FFFFFF"/>
              </w:rPr>
              <w:t>IVAB (if antibiotic prophylaxis required)</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None </w:t>
            </w:r>
          </w:p>
        </w:tc>
      </w:tr>
      <w:tr w:rsidR="006D2552" w:rsidRPr="00CB337D" w:rsidTr="00B220F9">
        <w:trPr>
          <w:cantSplit/>
          <w:trHeight w:val="120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Kim et al.,  2010,</w:t>
            </w:r>
            <w:r w:rsidRPr="00285141">
              <w:rPr>
                <w:rFonts w:ascii="Times New Roman" w:hAnsi="Times New Roman"/>
                <w:noProof/>
                <w:sz w:val="18"/>
                <w:szCs w:val="18"/>
                <w:vertAlign w:val="superscript"/>
              </w:rPr>
              <w:t>29</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INAM, TAMW, IVAB, Repeat assays, Other- personalized education and instruction on the eradication  by telephone</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Kurup et al., 2010,</w:t>
            </w:r>
            <w:r w:rsidRPr="00285141">
              <w:rPr>
                <w:rFonts w:ascii="Times New Roman" w:hAnsi="Times New Roman"/>
                <w:noProof/>
                <w:sz w:val="18"/>
                <w:szCs w:val="18"/>
                <w:vertAlign w:val="superscript"/>
              </w:rPr>
              <w:t>30</w:t>
            </w:r>
            <w:r w:rsidRPr="00CB337D">
              <w:rPr>
                <w:rFonts w:ascii="Arial" w:hAnsi="Arial" w:cs="Arial"/>
                <w:sz w:val="18"/>
                <w:szCs w:val="18"/>
              </w:rPr>
              <w:t xml:space="preserve"> Singapore</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TAMW, Repeat assays</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 for the 1</w:t>
            </w:r>
            <w:r w:rsidRPr="00CB337D">
              <w:rPr>
                <w:rFonts w:ascii="Arial" w:hAnsi="Arial" w:cs="Arial"/>
                <w:sz w:val="18"/>
                <w:szCs w:val="18"/>
                <w:vertAlign w:val="superscript"/>
              </w:rPr>
              <w:t>st</w:t>
            </w:r>
            <w:r w:rsidRPr="00CB337D">
              <w:rPr>
                <w:rFonts w:ascii="Arial" w:hAnsi="Arial" w:cs="Arial"/>
                <w:sz w:val="18"/>
                <w:szCs w:val="18"/>
              </w:rPr>
              <w:t xml:space="preserve"> half of the intervention period</w:t>
            </w:r>
          </w:p>
          <w:p w:rsidR="006D2552" w:rsidRPr="00CB337D" w:rsidRDefault="006D2552" w:rsidP="00B220F9">
            <w:pPr>
              <w:rPr>
                <w:rFonts w:ascii="Arial" w:hAnsi="Arial" w:cs="Arial"/>
                <w:sz w:val="18"/>
                <w:szCs w:val="18"/>
              </w:rPr>
            </w:pPr>
            <w:r w:rsidRPr="00CB337D">
              <w:rPr>
                <w:rFonts w:ascii="Arial" w:hAnsi="Arial" w:cs="Arial"/>
                <w:sz w:val="18"/>
                <w:szCs w:val="18"/>
              </w:rPr>
              <w:t>TAMW for the 2</w:t>
            </w:r>
            <w:r w:rsidRPr="00CB337D">
              <w:rPr>
                <w:rFonts w:ascii="Arial" w:hAnsi="Arial" w:cs="Arial"/>
                <w:sz w:val="18"/>
                <w:szCs w:val="18"/>
                <w:vertAlign w:val="superscript"/>
              </w:rPr>
              <w:t>nd</w:t>
            </w:r>
            <w:r w:rsidRPr="00CB337D">
              <w:rPr>
                <w:rFonts w:ascii="Arial" w:hAnsi="Arial" w:cs="Arial"/>
                <w:sz w:val="18"/>
                <w:szCs w:val="18"/>
              </w:rPr>
              <w:t xml:space="preserve"> half of the intervention period</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Staff education. HH campaign. HWCC. </w:t>
            </w:r>
          </w:p>
        </w:tc>
      </w:tr>
      <w:tr w:rsidR="006D2552" w:rsidRPr="00CB337D" w:rsidTr="00B220F9">
        <w:trPr>
          <w:cantSplit/>
          <w:trHeight w:val="120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Lipke et al., 2010,</w:t>
            </w:r>
            <w:r w:rsidRPr="00285141">
              <w:rPr>
                <w:rFonts w:ascii="Times New Roman" w:hAnsi="Times New Roman"/>
                <w:noProof/>
                <w:sz w:val="18"/>
                <w:szCs w:val="18"/>
                <w:vertAlign w:val="superscript"/>
              </w:rPr>
              <w:t>31</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TAMW, Other- Education booklet: Living with MRSA, which included facts, treatment and prevention related to MRSA infections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Other- The nurses had a pre-intervention in-service program that ensured that they understood nursing practice changes, change antiseptic cloth before surgery</w:t>
            </w:r>
          </w:p>
        </w:tc>
      </w:tr>
      <w:tr w:rsidR="006D2552" w:rsidRPr="00CB337D" w:rsidTr="00B220F9">
        <w:trPr>
          <w:cantSplit/>
          <w:trHeight w:val="96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Malde et al., 2006,</w:t>
            </w:r>
            <w:r w:rsidRPr="00285141">
              <w:rPr>
                <w:rFonts w:ascii="Times New Roman" w:hAnsi="Times New Roman"/>
                <w:noProof/>
                <w:sz w:val="18"/>
                <w:szCs w:val="18"/>
                <w:vertAlign w:val="superscript"/>
              </w:rPr>
              <w:t>32</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Unspec HH</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p w:rsidR="006D2552" w:rsidRPr="00CB337D" w:rsidRDefault="006D2552" w:rsidP="00B220F9">
            <w:pPr>
              <w:rPr>
                <w:rFonts w:ascii="Arial" w:hAnsi="Arial" w:cs="Arial"/>
                <w:sz w:val="18"/>
                <w:szCs w:val="18"/>
              </w:rPr>
            </w:pPr>
            <w:r w:rsidRPr="00CB337D">
              <w:rPr>
                <w:rFonts w:ascii="Arial" w:hAnsi="Arial" w:cs="Arial"/>
                <w:sz w:val="18"/>
                <w:szCs w:val="18"/>
              </w:rPr>
              <w:t>Isol/coh, BP, INAM, TAMW, PO/IVAB, MW, Unspec HH, Repeat assays, Delayed admission</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HW</w:t>
            </w:r>
          </w:p>
        </w:tc>
      </w:tr>
      <w:tr w:rsidR="006D2552" w:rsidRPr="00CB337D" w:rsidTr="00B220F9">
        <w:trPr>
          <w:cantSplit/>
          <w:trHeight w:val="120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Nixon et al., 2006,</w:t>
            </w:r>
            <w:r w:rsidRPr="00285141">
              <w:rPr>
                <w:rFonts w:ascii="Times New Roman" w:hAnsi="Times New Roman"/>
                <w:noProof/>
                <w:sz w:val="18"/>
                <w:szCs w:val="18"/>
                <w:vertAlign w:val="superscript"/>
              </w:rPr>
              <w:t>33</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Elective: </w:t>
            </w:r>
          </w:p>
          <w:p w:rsidR="006D2552" w:rsidRPr="00CB337D" w:rsidRDefault="006D2552" w:rsidP="00B220F9">
            <w:pPr>
              <w:rPr>
                <w:rFonts w:ascii="Arial" w:hAnsi="Arial" w:cs="Arial"/>
                <w:sz w:val="18"/>
                <w:szCs w:val="18"/>
              </w:rPr>
            </w:pPr>
            <w:r w:rsidRPr="00CB337D">
              <w:rPr>
                <w:rFonts w:ascii="Arial" w:hAnsi="Arial" w:cs="Arial"/>
                <w:sz w:val="18"/>
                <w:szCs w:val="18"/>
              </w:rPr>
              <w:t>None</w:t>
            </w:r>
          </w:p>
          <w:p w:rsidR="006D2552" w:rsidRPr="00CB337D" w:rsidRDefault="006D2552" w:rsidP="00B220F9">
            <w:pPr>
              <w:rPr>
                <w:rFonts w:ascii="Arial" w:hAnsi="Arial" w:cs="Arial"/>
                <w:sz w:val="18"/>
                <w:szCs w:val="18"/>
              </w:rPr>
            </w:pPr>
            <w:r w:rsidRPr="00CB337D">
              <w:rPr>
                <w:rFonts w:ascii="Arial" w:hAnsi="Arial" w:cs="Arial"/>
                <w:sz w:val="18"/>
                <w:szCs w:val="18"/>
              </w:rPr>
              <w:t>Trauma:</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Elective: Isol/coh, BP, INAM, TAMW, HW</w:t>
            </w:r>
          </w:p>
          <w:p w:rsidR="006D2552" w:rsidRPr="00CB337D" w:rsidRDefault="006D2552" w:rsidP="00B220F9">
            <w:pPr>
              <w:rPr>
                <w:rFonts w:ascii="Arial" w:hAnsi="Arial" w:cs="Arial"/>
                <w:sz w:val="18"/>
                <w:szCs w:val="18"/>
              </w:rPr>
            </w:pPr>
            <w:r w:rsidRPr="00CB337D">
              <w:rPr>
                <w:rFonts w:ascii="Arial" w:hAnsi="Arial" w:cs="Arial"/>
                <w:sz w:val="18"/>
                <w:szCs w:val="18"/>
              </w:rPr>
              <w:t>Trauma:</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Elective: None</w:t>
            </w:r>
          </w:p>
          <w:p w:rsidR="006D2552" w:rsidRPr="00CB337D" w:rsidRDefault="006D2552" w:rsidP="00B220F9">
            <w:pPr>
              <w:rPr>
                <w:rFonts w:ascii="Arial" w:hAnsi="Arial" w:cs="Arial"/>
                <w:sz w:val="18"/>
                <w:szCs w:val="18"/>
              </w:rPr>
            </w:pPr>
            <w:r w:rsidRPr="00CB337D">
              <w:rPr>
                <w:rFonts w:ascii="Arial" w:hAnsi="Arial" w:cs="Arial"/>
                <w:sz w:val="18"/>
                <w:szCs w:val="18"/>
              </w:rPr>
              <w:t>Trauma:</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Elective: Other- delayed admission;</w:t>
            </w:r>
          </w:p>
          <w:p w:rsidR="006D2552" w:rsidRPr="00CB337D" w:rsidRDefault="006D2552" w:rsidP="00B220F9">
            <w:pPr>
              <w:rPr>
                <w:rFonts w:ascii="Arial" w:hAnsi="Arial" w:cs="Arial"/>
                <w:sz w:val="18"/>
                <w:szCs w:val="18"/>
              </w:rPr>
            </w:pPr>
            <w:r w:rsidRPr="00CB337D">
              <w:rPr>
                <w:rFonts w:ascii="Arial" w:hAnsi="Arial" w:cs="Arial"/>
                <w:sz w:val="18"/>
                <w:szCs w:val="18"/>
              </w:rPr>
              <w:t>Trauma: TAMW, Antibiotic route unspecified</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Elective: TAMW, Delayed admission, Antibiotic route unspecified, Other- beds are "ring-fenced"</w:t>
            </w:r>
          </w:p>
          <w:p w:rsidR="006D2552" w:rsidRPr="00CB337D" w:rsidRDefault="006D2552" w:rsidP="00B220F9">
            <w:pPr>
              <w:rPr>
                <w:rFonts w:ascii="Arial" w:hAnsi="Arial" w:cs="Arial"/>
                <w:sz w:val="18"/>
                <w:szCs w:val="18"/>
              </w:rPr>
            </w:pPr>
            <w:r w:rsidRPr="00CB337D">
              <w:rPr>
                <w:rFonts w:ascii="Arial" w:hAnsi="Arial" w:cs="Arial"/>
                <w:sz w:val="18"/>
                <w:szCs w:val="18"/>
              </w:rPr>
              <w:t>Trauma: Isol/coh, BP, TAMW, IVAB, Repeat assays, Delayed admission</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Elective and Trauma: Decontaminate spaces, Other- staff education program, Environmental cleaning guideline, Alcohol-based hand rubs</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Pan et al., 2005,</w:t>
            </w:r>
            <w:r w:rsidRPr="00285141">
              <w:rPr>
                <w:rFonts w:ascii="Times New Roman" w:hAnsi="Times New Roman"/>
                <w:noProof/>
                <w:sz w:val="18"/>
                <w:szCs w:val="18"/>
                <w:vertAlign w:val="superscript"/>
              </w:rPr>
              <w:t>34</w:t>
            </w:r>
            <w:r w:rsidRPr="00CB337D">
              <w:rPr>
                <w:rFonts w:ascii="Arial" w:hAnsi="Arial" w:cs="Arial"/>
                <w:sz w:val="18"/>
                <w:szCs w:val="18"/>
              </w:rPr>
              <w:t xml:space="preserve"> Italy</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High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INAM, TAMW, HW, Other- Colonized wounds were treated with TAM cream</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rPr>
          <w:cantSplit/>
          <w:trHeight w:val="7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Pofahl et al.,  2009,</w:t>
            </w:r>
            <w:r w:rsidRPr="00285141">
              <w:rPr>
                <w:rFonts w:ascii="Times New Roman" w:hAnsi="Times New Roman"/>
                <w:noProof/>
                <w:sz w:val="18"/>
                <w:szCs w:val="18"/>
                <w:vertAlign w:val="superscript"/>
              </w:rPr>
              <w:t>35</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TAMW</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Salaripour et al., 2006,</w:t>
            </w:r>
            <w:r w:rsidRPr="00285141">
              <w:rPr>
                <w:rFonts w:ascii="Times New Roman" w:hAnsi="Times New Roman"/>
                <w:noProof/>
                <w:sz w:val="18"/>
                <w:szCs w:val="18"/>
                <w:vertAlign w:val="superscript"/>
              </w:rPr>
              <w:t>36</w:t>
            </w:r>
            <w:r w:rsidRPr="00CB337D">
              <w:rPr>
                <w:rFonts w:ascii="Arial" w:hAnsi="Arial" w:cs="Arial"/>
                <w:sz w:val="18"/>
                <w:szCs w:val="18"/>
              </w:rPr>
              <w:t xml:space="preserve"> Canada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High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Contact precautions, TAMW, PO/IVAB,, Decontaminate spaces, Signs, Computer alerts, patient and family education. Provided housekeeping with list of rooms of patients under precautions.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Revamp policies for contact precautions, environmental cleaning and transport. Calls to clinical units to remind them to culture high-risk patients. Education of staff. Hand hygiene campaign.</w:t>
            </w:r>
          </w:p>
        </w:tc>
      </w:tr>
      <w:tr w:rsidR="006D2552" w:rsidRPr="00CB337D" w:rsidTr="00B220F9">
        <w:trPr>
          <w:cantSplit/>
          <w:trHeight w:val="96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Sankar et al., 2005,</w:t>
            </w:r>
            <w:r w:rsidRPr="00285141">
              <w:rPr>
                <w:rFonts w:ascii="Times New Roman" w:hAnsi="Times New Roman"/>
                <w:noProof/>
                <w:sz w:val="18"/>
                <w:szCs w:val="18"/>
                <w:vertAlign w:val="superscript"/>
              </w:rPr>
              <w:t>37</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IVAB</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IVAB</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TAMW, IVAB, Repeat assays, Delayed admission</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Other- IV antibiotics</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Schelenz et al., 2005,</w:t>
            </w:r>
            <w:r w:rsidRPr="00285141">
              <w:rPr>
                <w:rFonts w:ascii="Times New Roman" w:hAnsi="Times New Roman"/>
                <w:noProof/>
                <w:sz w:val="18"/>
                <w:szCs w:val="18"/>
                <w:vertAlign w:val="superscript"/>
              </w:rPr>
              <w:t>38</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Expanded Vs Limited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 Iso (if isolation room available), BP</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Decolonization (INAM, TAM) of patients with pending screening test results 24 hours before surgery. </w:t>
            </w:r>
            <w:r w:rsidRPr="00CB337D">
              <w:rPr>
                <w:rFonts w:ascii="Arial" w:hAnsi="Arial" w:cs="Arial"/>
                <w:sz w:val="18"/>
              </w:rPr>
              <w:t>Admission of patients from high-risk units (ICUs, other hospitals), only after MRSA status known.</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INAM, TAM, Iso, BP, alcohol hand rub, </w:t>
            </w:r>
          </w:p>
        </w:tc>
        <w:tc>
          <w:tcPr>
            <w:tcW w:w="1542" w:type="dxa"/>
            <w:shd w:val="clear" w:color="auto" w:fill="auto"/>
          </w:tcPr>
          <w:p w:rsidR="006D2552" w:rsidRPr="00CB337D" w:rsidRDefault="006D2552" w:rsidP="00B220F9">
            <w:pPr>
              <w:pStyle w:val="ListParagraph"/>
              <w:ind w:left="0"/>
              <w:rPr>
                <w:rFonts w:ascii="Arial" w:hAnsi="Arial" w:cs="Arial"/>
                <w:sz w:val="18"/>
              </w:rPr>
            </w:pPr>
            <w:r w:rsidRPr="00CB337D">
              <w:rPr>
                <w:rFonts w:ascii="Arial" w:hAnsi="Arial" w:cs="Arial"/>
                <w:sz w:val="18"/>
              </w:rPr>
              <w:t xml:space="preserve">Audit + feedback. Education. Closure of operating rooms to facilitate repairs. Designated nurses for MRSA + patients. Nursing care pathway for MRSA. Use of clippers to prepare the skin in the OR. Pre-operative skin disinfection with a rapidly drying solution. Improvements in environmental cleaning. Alternative in IV antibiotic prophylaxis. Recovery in the OR when possible, rather than admission to the ICU. </w:t>
            </w:r>
          </w:p>
          <w:p w:rsidR="006D2552" w:rsidRPr="00CB337D" w:rsidDel="00C749E1" w:rsidRDefault="006D2552" w:rsidP="00B220F9">
            <w:pPr>
              <w:rPr>
                <w:rFonts w:ascii="Arial" w:hAnsi="Arial" w:cs="Arial"/>
                <w:sz w:val="18"/>
                <w:szCs w:val="18"/>
              </w:rPr>
            </w:pP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Simmons et al., 2011,</w:t>
            </w:r>
            <w:r w:rsidRPr="00285141">
              <w:rPr>
                <w:rFonts w:ascii="Times New Roman" w:hAnsi="Times New Roman"/>
                <w:noProof/>
                <w:sz w:val="18"/>
                <w:szCs w:val="18"/>
                <w:vertAlign w:val="superscript"/>
              </w:rPr>
              <w:t>39</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Contact isolation, decolonization (type unspecified), Repeat assays</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Contact isolation, decolonization (INAM) an option, Repeat assays</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Nurses given compliance reports for swab collection and initiation of isolation precautions</w:t>
            </w:r>
          </w:p>
        </w:tc>
      </w:tr>
      <w:tr w:rsidR="006D2552" w:rsidRPr="00CB337D" w:rsidTr="00B220F9">
        <w:trPr>
          <w:cantSplit/>
          <w:trHeight w:val="96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Sott et al., 2001,</w:t>
            </w:r>
            <w:r w:rsidRPr="00285141">
              <w:rPr>
                <w:rFonts w:ascii="Times New Roman" w:hAnsi="Times New Roman"/>
                <w:noProof/>
                <w:sz w:val="18"/>
                <w:szCs w:val="18"/>
                <w:vertAlign w:val="superscript"/>
              </w:rPr>
              <w:t>40</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TAMW, Antibiotic route unspecified, Other- patient counseled by nurse</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Other- standard antibiotic prophylaxis</w:t>
            </w:r>
          </w:p>
        </w:tc>
      </w:tr>
      <w:tr w:rsidR="006D2552" w:rsidRPr="00CB337D" w:rsidTr="00B220F9">
        <w:trPr>
          <w:cantSplit/>
          <w:trHeight w:val="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Souweine et al., 2000,</w:t>
            </w:r>
            <w:r w:rsidRPr="00285141">
              <w:rPr>
                <w:rFonts w:ascii="Times New Roman" w:hAnsi="Times New Roman"/>
                <w:noProof/>
                <w:sz w:val="18"/>
                <w:szCs w:val="18"/>
                <w:vertAlign w:val="superscript"/>
              </w:rPr>
              <w:t>41</w:t>
            </w:r>
            <w:r w:rsidRPr="00CB337D">
              <w:rPr>
                <w:rFonts w:ascii="Arial" w:hAnsi="Arial" w:cs="Arial"/>
                <w:sz w:val="18"/>
                <w:szCs w:val="18"/>
              </w:rPr>
              <w:t xml:space="preserve"> France</w:t>
            </w:r>
          </w:p>
        </w:tc>
        <w:tc>
          <w:tcPr>
            <w:tcW w:w="1638" w:type="dxa"/>
          </w:tcPr>
          <w:p w:rsidR="006D2552" w:rsidRPr="00CB337D" w:rsidRDefault="006D2552" w:rsidP="00B220F9">
            <w:pPr>
              <w:rPr>
                <w:rFonts w:ascii="Arial" w:hAnsi="Arial" w:cs="Arial"/>
                <w:sz w:val="18"/>
                <w:szCs w:val="18"/>
              </w:rPr>
            </w:pP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INAM, TAMW, HW, Repeat assays, Other- All soiled articles, moist body substances, and waste were wrapped in double bags before removal from rooms</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(for patients transferred from another ICU)</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Other- imipenem as empiric antibiotic treatment is discouraged; prompt discharge of patients is mandatory, Reinforcement of IC practices</w:t>
            </w:r>
          </w:p>
        </w:tc>
      </w:tr>
      <w:tr w:rsidR="006D2552" w:rsidRPr="00CB337D" w:rsidTr="00B220F9">
        <w:trPr>
          <w:cantSplit/>
          <w:trHeight w:val="96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Supriya et al., 2009,</w:t>
            </w:r>
            <w:r w:rsidRPr="00285141">
              <w:rPr>
                <w:rFonts w:ascii="Times New Roman" w:hAnsi="Times New Roman"/>
                <w:noProof/>
                <w:sz w:val="18"/>
                <w:szCs w:val="18"/>
                <w:vertAlign w:val="superscript"/>
              </w:rPr>
              <w:t>42</w:t>
            </w:r>
            <w:r w:rsidRPr="00CB337D">
              <w:rPr>
                <w:rFonts w:ascii="Arial" w:hAnsi="Arial" w:cs="Arial"/>
                <w:sz w:val="18"/>
                <w:szCs w:val="18"/>
              </w:rPr>
              <w:t xml:space="preserve"> Scotland</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CHKGL, Repeat assays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Repeat assays</w:t>
            </w:r>
          </w:p>
        </w:tc>
      </w:tr>
      <w:tr w:rsidR="006D2552" w:rsidRPr="00CB337D" w:rsidTr="00B220F9">
        <w:trPr>
          <w:cantSplit/>
          <w:trHeight w:val="96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Thomas et al., 2007,</w:t>
            </w:r>
            <w:r w:rsidRPr="00285141">
              <w:rPr>
                <w:rFonts w:ascii="Times New Roman" w:hAnsi="Times New Roman"/>
                <w:noProof/>
                <w:sz w:val="18"/>
                <w:szCs w:val="18"/>
                <w:vertAlign w:val="superscript"/>
              </w:rPr>
              <w:t>43</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ICU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TAMW, IVAB, Delayed admission, Antibiotic route unspecified</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Other- Prophylaxis: Antibiotic Rout Unspecified</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Thompson et al., 2009,</w:t>
            </w:r>
            <w:r w:rsidRPr="00285141">
              <w:rPr>
                <w:rFonts w:ascii="Times New Roman" w:hAnsi="Times New Roman"/>
                <w:noProof/>
                <w:sz w:val="18"/>
                <w:szCs w:val="18"/>
                <w:vertAlign w:val="superscript"/>
              </w:rPr>
              <w:t>44</w:t>
            </w:r>
            <w:r w:rsidRPr="00CB337D">
              <w:rPr>
                <w:rFonts w:ascii="Arial" w:hAnsi="Arial" w:cs="Arial"/>
                <w:sz w:val="18"/>
                <w:szCs w:val="18"/>
              </w:rPr>
              <w:t xml:space="preserve"> UK</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Expanded Vs Limited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Unspec HH, Decontaminate spaces, TAM, INAM</w:t>
            </w:r>
          </w:p>
          <w:p w:rsidR="006D2552" w:rsidRPr="00CB337D" w:rsidRDefault="006D2552" w:rsidP="00B220F9">
            <w:pPr>
              <w:rPr>
                <w:rFonts w:ascii="Arial" w:hAnsi="Arial" w:cs="Arial"/>
                <w:sz w:val="18"/>
                <w:szCs w:val="18"/>
              </w:rPr>
            </w:pPr>
            <w:r w:rsidRPr="00CB337D">
              <w:rPr>
                <w:rFonts w:ascii="Arial" w:hAnsi="Arial" w:cs="Arial"/>
                <w:sz w:val="18"/>
                <w:szCs w:val="18"/>
              </w:rPr>
              <w:t>Other- Bed curtains replaced and unused items disposed of</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Unspec HH, daily cleaning of each bed space. Campaigns to improve practice.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 xml:space="preserve">Isol/coh, BP, INAM, TAMW, Unspec HH, Other- bed curtains replaced and unused items disposed of. </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TAMW, Unspec HH, HWCC, Other- OR scrubs for medical staff and computer keyboards with wipeable surface introduced. Standardized central line care and care to prevent ventilator-associated pneumonia.</w:t>
            </w:r>
          </w:p>
          <w:p w:rsidR="006D2552" w:rsidRPr="00CB337D" w:rsidRDefault="006D2552" w:rsidP="00B220F9">
            <w:pPr>
              <w:rPr>
                <w:rFonts w:ascii="Arial" w:hAnsi="Arial" w:cs="Arial"/>
                <w:sz w:val="18"/>
                <w:szCs w:val="18"/>
              </w:rPr>
            </w:pP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Trautmann et al., 2007,</w:t>
            </w:r>
            <w:r w:rsidRPr="00285141">
              <w:rPr>
                <w:rFonts w:ascii="Times New Roman" w:hAnsi="Times New Roman"/>
                <w:noProof/>
                <w:sz w:val="18"/>
                <w:szCs w:val="18"/>
                <w:vertAlign w:val="superscript"/>
              </w:rPr>
              <w:t>45</w:t>
            </w:r>
            <w:r w:rsidRPr="00CB337D">
              <w:rPr>
                <w:rFonts w:ascii="Arial" w:hAnsi="Arial" w:cs="Arial"/>
                <w:sz w:val="18"/>
                <w:szCs w:val="18"/>
              </w:rPr>
              <w:t xml:space="preserve"> Germany</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Expanded Vs Limited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(short/long sleeved gowns), INAM, TAMW, Decontaminate spaces. Oral rinses for some.</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(long sleeved gowns), INAM, TAMW, Decontaminate spaces, Oral rinses for some, written MRSA standard. Signs, Alcohol-based hand rubs, MRSA "carts" were placed outside MRSA patient room which supplied separate supplies for MRSA patients like reusable stethoscopes and blood pressure cuffs. Hand disinfectant, gloves, gowns and masks were also on the cart. Electronic flagging of patient charts.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Surveillance, feedback and staff training also implemented.</w:t>
            </w:r>
          </w:p>
        </w:tc>
      </w:tr>
      <w:tr w:rsidR="006D2552" w:rsidRPr="00CB337D" w:rsidTr="00B220F9">
        <w:trPr>
          <w:cantSplit/>
          <w:trHeight w:val="720"/>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Walsh et al., 2011,</w:t>
            </w:r>
            <w:r w:rsidRPr="00285141">
              <w:rPr>
                <w:rFonts w:ascii="Times New Roman" w:hAnsi="Times New Roman"/>
                <w:noProof/>
                <w:sz w:val="18"/>
                <w:szCs w:val="18"/>
                <w:vertAlign w:val="superscript"/>
              </w:rPr>
              <w:t>46</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Surgical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HW, Antibiotics Route Unspecified</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TAMW, IVAB, Other- Glucose control</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INAM, Repeat assays, Antibiotic route unspecified</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Repeat assays, Other- Intranasal antimicrobial</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Wernitz et al., 2005,</w:t>
            </w:r>
            <w:r w:rsidRPr="00285141">
              <w:rPr>
                <w:rFonts w:ascii="Times New Roman" w:hAnsi="Times New Roman"/>
                <w:noProof/>
                <w:sz w:val="18"/>
                <w:szCs w:val="18"/>
                <w:vertAlign w:val="superscript"/>
              </w:rPr>
              <w:t>47</w:t>
            </w:r>
            <w:r w:rsidRPr="00CB337D">
              <w:rPr>
                <w:rFonts w:ascii="Arial" w:hAnsi="Arial" w:cs="Arial"/>
                <w:sz w:val="18"/>
                <w:szCs w:val="18"/>
              </w:rPr>
              <w:t xml:space="preserve"> Germany</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Screening of High Risk Pts Vs</w:t>
            </w:r>
            <w:r w:rsidRPr="00F37524">
              <w:rPr>
                <w:rFonts w:ascii="Arial" w:hAnsi="Arial" w:cs="Arial"/>
                <w:sz w:val="18"/>
                <w:szCs w:val="18"/>
              </w:rPr>
              <w:t xml:space="preserve"> No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TAMW</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INAM, TAMW, PO/IVAB (if necessary for clinical indications) HH, Repeat assays</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TAMW (all for potential MRSA carriers only)</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INAM, TAMW, PO/IVAB (if necessary for clinical indications) , Unspec HH ,Repeat assays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r w:rsidR="006D2552" w:rsidRPr="00CB337D" w:rsidTr="00B220F9">
        <w:tblPrEx>
          <w:tblLook w:val="04A0"/>
        </w:tblPrEx>
        <w:trPr>
          <w:cantSplit/>
        </w:trPr>
        <w:tc>
          <w:tcPr>
            <w:tcW w:w="144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lastRenderedPageBreak/>
              <w:t>West et al., 2006,</w:t>
            </w:r>
            <w:r w:rsidRPr="00285141">
              <w:rPr>
                <w:rFonts w:ascii="Times New Roman" w:hAnsi="Times New Roman"/>
                <w:noProof/>
                <w:sz w:val="18"/>
                <w:szCs w:val="18"/>
                <w:vertAlign w:val="superscript"/>
              </w:rPr>
              <w:t>48</w:t>
            </w:r>
            <w:r w:rsidRPr="00CB337D">
              <w:rPr>
                <w:rFonts w:ascii="Arial" w:hAnsi="Arial" w:cs="Arial"/>
                <w:sz w:val="18"/>
                <w:szCs w:val="18"/>
              </w:rPr>
              <w:t xml:space="preserve"> USA</w:t>
            </w:r>
          </w:p>
        </w:tc>
        <w:tc>
          <w:tcPr>
            <w:tcW w:w="1638" w:type="dxa"/>
          </w:tcPr>
          <w:p w:rsidR="006D2552" w:rsidRPr="00CB337D" w:rsidRDefault="006D2552" w:rsidP="00B220F9">
            <w:pPr>
              <w:rPr>
                <w:rFonts w:ascii="Arial" w:hAnsi="Arial" w:cs="Arial"/>
                <w:sz w:val="18"/>
                <w:szCs w:val="18"/>
              </w:rPr>
            </w:pPr>
            <w:r>
              <w:rPr>
                <w:rFonts w:ascii="Arial" w:hAnsi="Arial" w:cs="Arial"/>
                <w:sz w:val="18"/>
                <w:szCs w:val="18"/>
              </w:rPr>
              <w:t>Expanded Vs Limited Screening</w:t>
            </w:r>
          </w:p>
        </w:tc>
        <w:tc>
          <w:tcPr>
            <w:tcW w:w="1738"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for patients with MRSA coloniza-tion or infection on previous admission</w:t>
            </w:r>
          </w:p>
        </w:tc>
        <w:tc>
          <w:tcPr>
            <w:tcW w:w="161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HW, Decontaminate spaces, Alcohol-based hand rubs</w:t>
            </w:r>
          </w:p>
        </w:tc>
        <w:tc>
          <w:tcPr>
            <w:tcW w:w="1706"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c>
          <w:tcPr>
            <w:tcW w:w="1801"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for patients found to have MRSA colonization or infection on previous admission</w:t>
            </w:r>
          </w:p>
        </w:tc>
        <w:tc>
          <w:tcPr>
            <w:tcW w:w="1700"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Isol/coh, BP, HW, Decontaminate spaces, Alcohol-based hand rubs</w:t>
            </w:r>
          </w:p>
        </w:tc>
        <w:tc>
          <w:tcPr>
            <w:tcW w:w="1542" w:type="dxa"/>
            <w:shd w:val="clear" w:color="auto" w:fill="auto"/>
          </w:tcPr>
          <w:p w:rsidR="006D2552" w:rsidRPr="00CB337D" w:rsidRDefault="006D2552" w:rsidP="00B220F9">
            <w:pPr>
              <w:rPr>
                <w:rFonts w:ascii="Arial" w:hAnsi="Arial" w:cs="Arial"/>
                <w:sz w:val="18"/>
                <w:szCs w:val="18"/>
              </w:rPr>
            </w:pPr>
            <w:r w:rsidRPr="00CB337D">
              <w:rPr>
                <w:rFonts w:ascii="Arial" w:hAnsi="Arial" w:cs="Arial"/>
                <w:sz w:val="18"/>
                <w:szCs w:val="18"/>
              </w:rPr>
              <w:t>None</w:t>
            </w:r>
          </w:p>
        </w:tc>
      </w:tr>
    </w:tbl>
    <w:p w:rsidR="006D2552" w:rsidRPr="00A80083" w:rsidRDefault="006D2552" w:rsidP="006D2552">
      <w:pPr>
        <w:rPr>
          <w:sz w:val="18"/>
          <w:szCs w:val="18"/>
        </w:rPr>
      </w:pPr>
      <w:r w:rsidRPr="00A80083">
        <w:rPr>
          <w:sz w:val="18"/>
          <w:szCs w:val="18"/>
        </w:rPr>
        <w:t>BICP: Background infection control practices; BP: Barrier precautions; CHKGL: Checklist/Guidelines; Coh: Cohorting; HH: hand hygiene; HWCC: hand hygiene compliance checks; ICP: Infection control practices; ICPW: Infection control practices while waiting for MRSA results; ICU: Intensive care unit; INAM: Intransal antimicrobial; Iso: isolation; IV: Intravenous; IVAB: Intravenous antibiotics; MICU: Medical intensive care unit; MRSA: Methicillin resistant infection control practices; NG: Nasogastric; OR: Operation room; PO: Oral; POAB: Oral antibiotics; TAMW: Topical antimicrobial wash; Unpsec: Unspecified; VRE: Vancomycin resistant enterococcus</w:t>
      </w:r>
    </w:p>
    <w:p w:rsidR="006D2552" w:rsidRDefault="006D2552" w:rsidP="006D2552">
      <w:pPr>
        <w:spacing w:after="200" w:line="276" w:lineRule="auto"/>
        <w:rPr>
          <w:sz w:val="18"/>
          <w:szCs w:val="18"/>
        </w:rPr>
      </w:pPr>
    </w:p>
    <w:sectPr w:rsidR="006D2552" w:rsidSect="00871F0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260" w:left="1440"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6B" w:rsidRDefault="0009226B">
      <w:r>
        <w:separator/>
      </w:r>
    </w:p>
  </w:endnote>
  <w:endnote w:type="continuationSeparator" w:id="0">
    <w:p w:rsidR="0009226B" w:rsidRDefault="00092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E8" w:rsidRDefault="00CB1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41368486"/>
      <w:docPartObj>
        <w:docPartGallery w:val="Page Numbers (Bottom of Page)"/>
        <w:docPartUnique/>
      </w:docPartObj>
    </w:sdtPr>
    <w:sdtContent>
      <w:p w:rsidR="00E50523" w:rsidRDefault="00F33D1F" w:rsidP="00B220F9">
        <w:pPr>
          <w:pStyle w:val="Footer"/>
          <w:jc w:val="center"/>
        </w:pPr>
        <w:r>
          <w:rPr>
            <w:rFonts w:ascii="Times New Roman" w:hAnsi="Times New Roman"/>
          </w:rPr>
          <w:t>F</w:t>
        </w:r>
        <w:r w:rsidR="00E50523">
          <w:rPr>
            <w:rFonts w:ascii="Times New Roman" w:hAnsi="Times New Roman"/>
          </w:rPr>
          <w:t>-</w:t>
        </w:r>
        <w:r w:rsidR="00EE1B3A" w:rsidRPr="00EE1B3A">
          <w:rPr>
            <w:rFonts w:ascii="Calibri" w:hAnsi="Calibri"/>
          </w:rPr>
          <w:fldChar w:fldCharType="begin"/>
        </w:r>
        <w:r w:rsidR="00E50523">
          <w:instrText xml:space="preserve"> PAGE   \* MERGEFORMAT </w:instrText>
        </w:r>
        <w:r w:rsidR="00EE1B3A" w:rsidRPr="00EE1B3A">
          <w:rPr>
            <w:rFonts w:ascii="Calibri" w:hAnsi="Calibri"/>
          </w:rPr>
          <w:fldChar w:fldCharType="separate"/>
        </w:r>
        <w:r w:rsidR="00154005" w:rsidRPr="00154005">
          <w:rPr>
            <w:rFonts w:ascii="Times New Roman" w:hAnsi="Times New Roman"/>
            <w:noProof/>
          </w:rPr>
          <w:t>20</w:t>
        </w:r>
        <w:r w:rsidR="00EE1B3A">
          <w:rPr>
            <w:rFonts w:ascii="Times New Roman" w:hAnsi="Times New Roman"/>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E8" w:rsidRDefault="00CB1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6B" w:rsidRDefault="0009226B">
      <w:r>
        <w:separator/>
      </w:r>
    </w:p>
  </w:footnote>
  <w:footnote w:type="continuationSeparator" w:id="0">
    <w:p w:rsidR="0009226B" w:rsidRDefault="00092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E8" w:rsidRDefault="00CB1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E8" w:rsidRDefault="00CB1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E8" w:rsidRDefault="00CB12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A05"/>
    <w:multiLevelType w:val="hybridMultilevel"/>
    <w:tmpl w:val="1F28AC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4F5DDB"/>
    <w:multiLevelType w:val="hybridMultilevel"/>
    <w:tmpl w:val="2AD2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650DD"/>
    <w:multiLevelType w:val="hybridMultilevel"/>
    <w:tmpl w:val="FB30E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7764C8F4">
      <w:start w:val="1"/>
      <w:numFmt w:val="bullet"/>
      <w:lvlText w:val="–"/>
      <w:lvlJc w:val="left"/>
      <w:pPr>
        <w:ind w:left="3600" w:hanging="360"/>
      </w:pPr>
      <w:rPr>
        <w:rFonts w:ascii="Times New Roman" w:hAnsi="Times New Roman" w:cs="Times New Roman"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14618C"/>
    <w:multiLevelType w:val="hybridMultilevel"/>
    <w:tmpl w:val="F94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C4E5D"/>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91CAE"/>
    <w:multiLevelType w:val="hybridMultilevel"/>
    <w:tmpl w:val="FECA38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2E2A77"/>
    <w:multiLevelType w:val="hybridMultilevel"/>
    <w:tmpl w:val="C024B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343272"/>
    <w:multiLevelType w:val="hybridMultilevel"/>
    <w:tmpl w:val="82A68B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720FD"/>
    <w:multiLevelType w:val="hybridMultilevel"/>
    <w:tmpl w:val="679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07351"/>
    <w:multiLevelType w:val="hybridMultilevel"/>
    <w:tmpl w:val="55FC35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CA0FBD"/>
    <w:multiLevelType w:val="hybridMultilevel"/>
    <w:tmpl w:val="088C2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62109B"/>
    <w:multiLevelType w:val="hybridMultilevel"/>
    <w:tmpl w:val="5832C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5A4EC7"/>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D87008"/>
    <w:multiLevelType w:val="hybridMultilevel"/>
    <w:tmpl w:val="4D9CB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BF4093"/>
    <w:multiLevelType w:val="hybridMultilevel"/>
    <w:tmpl w:val="0B9E15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E55C2B"/>
    <w:multiLevelType w:val="hybridMultilevel"/>
    <w:tmpl w:val="4282F3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7764C8F4">
      <w:start w:val="1"/>
      <w:numFmt w:val="bullet"/>
      <w:lvlText w:val="–"/>
      <w:lvlJc w:val="left"/>
      <w:pPr>
        <w:ind w:left="3600" w:hanging="360"/>
      </w:pPr>
      <w:rPr>
        <w:rFonts w:ascii="Times New Roman" w:hAnsi="Times New Roman" w:cs="Times New Roman"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9D48F9"/>
    <w:multiLevelType w:val="hybridMultilevel"/>
    <w:tmpl w:val="5D643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EB15DA"/>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9552DE"/>
    <w:multiLevelType w:val="hybridMultilevel"/>
    <w:tmpl w:val="20EC6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5B0665"/>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7A7163"/>
    <w:multiLevelType w:val="hybridMultilevel"/>
    <w:tmpl w:val="5E264A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076308"/>
    <w:multiLevelType w:val="hybridMultilevel"/>
    <w:tmpl w:val="093A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420BED"/>
    <w:multiLevelType w:val="hybridMultilevel"/>
    <w:tmpl w:val="8B3A93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F67EB4"/>
    <w:multiLevelType w:val="hybridMultilevel"/>
    <w:tmpl w:val="2FF2C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A333B66"/>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106E36"/>
    <w:multiLevelType w:val="hybridMultilevel"/>
    <w:tmpl w:val="BE463E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6B6687"/>
    <w:multiLevelType w:val="hybridMultilevel"/>
    <w:tmpl w:val="2F68F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413E48"/>
    <w:multiLevelType w:val="hybridMultilevel"/>
    <w:tmpl w:val="FFEA3F06"/>
    <w:lvl w:ilvl="0" w:tplc="631CA7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1B5D6A"/>
    <w:multiLevelType w:val="hybridMultilevel"/>
    <w:tmpl w:val="FF5027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17CC0"/>
    <w:multiLevelType w:val="hybridMultilevel"/>
    <w:tmpl w:val="3D426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593D2A"/>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604711"/>
    <w:multiLevelType w:val="hybridMultilevel"/>
    <w:tmpl w:val="B184AB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DFE112B"/>
    <w:multiLevelType w:val="hybridMultilevel"/>
    <w:tmpl w:val="98F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A936FE"/>
    <w:multiLevelType w:val="hybridMultilevel"/>
    <w:tmpl w:val="C77C7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7615F9"/>
    <w:multiLevelType w:val="hybridMultilevel"/>
    <w:tmpl w:val="317CCAA6"/>
    <w:lvl w:ilvl="0" w:tplc="3DE4BB90">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3DE4BB90"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C072841"/>
    <w:multiLevelType w:val="hybridMultilevel"/>
    <w:tmpl w:val="1E20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293A51"/>
    <w:multiLevelType w:val="hybridMultilevel"/>
    <w:tmpl w:val="CBD43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BD01CB"/>
    <w:multiLevelType w:val="hybridMultilevel"/>
    <w:tmpl w:val="DBA27F9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nsid w:val="7725250C"/>
    <w:multiLevelType w:val="hybridMultilevel"/>
    <w:tmpl w:val="E2EC1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F12847"/>
    <w:multiLevelType w:val="hybridMultilevel"/>
    <w:tmpl w:val="978E9D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5">
    <w:nsid w:val="78D563B4"/>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306E4B"/>
    <w:multiLevelType w:val="hybridMultilevel"/>
    <w:tmpl w:val="2AD2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74085"/>
    <w:multiLevelType w:val="hybridMultilevel"/>
    <w:tmpl w:val="6DC8EF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F4D07BB"/>
    <w:multiLevelType w:val="hybridMultilevel"/>
    <w:tmpl w:val="B70E20A2"/>
    <w:lvl w:ilvl="0" w:tplc="0409000F">
      <w:start w:val="1"/>
      <w:numFmt w:val="decimal"/>
      <w:lvlText w:val="%1."/>
      <w:lvlJc w:val="left"/>
      <w:pPr>
        <w:ind w:left="360" w:hanging="360"/>
      </w:pPr>
    </w:lvl>
    <w:lvl w:ilvl="1" w:tplc="606215AC">
      <w:start w:val="1"/>
      <w:numFmt w:val="upperRoman"/>
      <w:lvlText w:val="%2."/>
      <w:lvlJc w:val="left"/>
      <w:pPr>
        <w:ind w:left="1440" w:hanging="720"/>
      </w:pPr>
      <w:rPr>
        <w:rFonts w:hint="default"/>
      </w:rPr>
    </w:lvl>
    <w:lvl w:ilvl="2" w:tplc="3D706A7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9"/>
  </w:num>
  <w:num w:numId="3">
    <w:abstractNumId w:val="28"/>
  </w:num>
  <w:num w:numId="4">
    <w:abstractNumId w:val="25"/>
  </w:num>
  <w:num w:numId="5">
    <w:abstractNumId w:val="43"/>
  </w:num>
  <w:num w:numId="6">
    <w:abstractNumId w:val="8"/>
  </w:num>
  <w:num w:numId="7">
    <w:abstractNumId w:val="38"/>
  </w:num>
  <w:num w:numId="8">
    <w:abstractNumId w:val="20"/>
  </w:num>
  <w:num w:numId="9">
    <w:abstractNumId w:val="37"/>
  </w:num>
  <w:num w:numId="10">
    <w:abstractNumId w:val="33"/>
  </w:num>
  <w:num w:numId="11">
    <w:abstractNumId w:val="24"/>
  </w:num>
  <w:num w:numId="12">
    <w:abstractNumId w:val="31"/>
  </w:num>
  <w:num w:numId="13">
    <w:abstractNumId w:val="42"/>
  </w:num>
  <w:num w:numId="14">
    <w:abstractNumId w:val="2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
  </w:num>
  <w:num w:numId="18">
    <w:abstractNumId w:val="32"/>
  </w:num>
  <w:num w:numId="19">
    <w:abstractNumId w:val="32"/>
  </w:num>
  <w:num w:numId="20">
    <w:abstractNumId w:val="9"/>
  </w:num>
  <w:num w:numId="21">
    <w:abstractNumId w:val="28"/>
  </w:num>
  <w:num w:numId="22">
    <w:abstractNumId w:val="32"/>
  </w:num>
  <w:num w:numId="23">
    <w:abstractNumId w:val="32"/>
  </w:num>
  <w:num w:numId="24">
    <w:abstractNumId w:val="9"/>
  </w:num>
  <w:num w:numId="25">
    <w:abstractNumId w:val="28"/>
  </w:num>
  <w:num w:numId="26">
    <w:abstractNumId w:val="3"/>
  </w:num>
  <w:num w:numId="27">
    <w:abstractNumId w:val="10"/>
  </w:num>
  <w:num w:numId="28">
    <w:abstractNumId w:val="32"/>
  </w:num>
  <w:num w:numId="29">
    <w:abstractNumId w:val="32"/>
  </w:num>
  <w:num w:numId="30">
    <w:abstractNumId w:val="28"/>
  </w:num>
  <w:num w:numId="31">
    <w:abstractNumId w:val="9"/>
  </w:num>
  <w:num w:numId="32">
    <w:abstractNumId w:val="23"/>
  </w:num>
  <w:num w:numId="33">
    <w:abstractNumId w:val="36"/>
  </w:num>
  <w:num w:numId="34">
    <w:abstractNumId w:val="17"/>
  </w:num>
  <w:num w:numId="35">
    <w:abstractNumId w:val="2"/>
  </w:num>
  <w:num w:numId="36">
    <w:abstractNumId w:val="15"/>
  </w:num>
  <w:num w:numId="37">
    <w:abstractNumId w:val="41"/>
  </w:num>
  <w:num w:numId="38">
    <w:abstractNumId w:val="40"/>
  </w:num>
  <w:num w:numId="39">
    <w:abstractNumId w:val="5"/>
  </w:num>
  <w:num w:numId="40">
    <w:abstractNumId w:val="44"/>
  </w:num>
  <w:num w:numId="41">
    <w:abstractNumId w:val="7"/>
  </w:num>
  <w:num w:numId="42">
    <w:abstractNumId w:val="18"/>
  </w:num>
  <w:num w:numId="43">
    <w:abstractNumId w:val="30"/>
  </w:num>
  <w:num w:numId="44">
    <w:abstractNumId w:val="13"/>
  </w:num>
  <w:num w:numId="45">
    <w:abstractNumId w:val="39"/>
  </w:num>
  <w:num w:numId="46">
    <w:abstractNumId w:val="12"/>
  </w:num>
  <w:num w:numId="47">
    <w:abstractNumId w:val="26"/>
  </w:num>
  <w:num w:numId="48">
    <w:abstractNumId w:val="0"/>
  </w:num>
  <w:num w:numId="49">
    <w:abstractNumId w:val="47"/>
  </w:num>
  <w:num w:numId="50">
    <w:abstractNumId w:val="35"/>
  </w:num>
  <w:num w:numId="51">
    <w:abstractNumId w:val="21"/>
  </w:num>
  <w:num w:numId="52">
    <w:abstractNumId w:val="4"/>
  </w:num>
  <w:num w:numId="53">
    <w:abstractNumId w:val="45"/>
  </w:num>
  <w:num w:numId="54">
    <w:abstractNumId w:val="14"/>
  </w:num>
  <w:num w:numId="55">
    <w:abstractNumId w:val="34"/>
  </w:num>
  <w:num w:numId="56">
    <w:abstractNumId w:val="19"/>
  </w:num>
  <w:num w:numId="57">
    <w:abstractNumId w:val="48"/>
  </w:num>
  <w:num w:numId="58">
    <w:abstractNumId w:val="16"/>
  </w:num>
  <w:num w:numId="59">
    <w:abstractNumId w:val="27"/>
  </w:num>
  <w:num w:numId="60">
    <w:abstractNumId w:val="22"/>
  </w:num>
  <w:num w:numId="61">
    <w:abstractNumId w:val="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1001"/>
  <w:stylePaneSortMethod w:val="0000"/>
  <w:defaultTabStop w:val="720"/>
  <w:drawingGridHorizontalSpacing w:val="120"/>
  <w:displayHorizontalDrawingGridEvery w:val="2"/>
  <w:characterSpacingControl w:val="doNotCompress"/>
  <w:hdrShapeDefaults>
    <o:shapedefaults v:ext="edit" spidmax="55298"/>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_EPC_EndNote_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5sevaavo25twbeax0q5ff27e5faew9stsfa&quot;&gt;MRSA VV 12 08 11&lt;record-ids&gt;&lt;item&gt;626&lt;/item&gt;&lt;item&gt;627&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item&gt;645&lt;/item&gt;&lt;item&gt;646&lt;/item&gt;&lt;item&gt;647&lt;/item&gt;&lt;item&gt;648&lt;/item&gt;&lt;item&gt;649&lt;/item&gt;&lt;item&gt;650&lt;/item&gt;&lt;item&gt;651&lt;/item&gt;&lt;item&gt;652&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3&lt;/item&gt;&lt;item&gt;674&lt;/item&gt;&lt;item&gt;675&lt;/item&gt;&lt;item&gt;676&lt;/item&gt;&lt;item&gt;677&lt;/item&gt;&lt;item&gt;678&lt;/item&gt;&lt;item&gt;679&lt;/item&gt;&lt;item&gt;680&lt;/item&gt;&lt;item&gt;687&lt;/item&gt;&lt;item&gt;688&lt;/item&gt;&lt;item&gt;689&lt;/item&gt;&lt;item&gt;690&lt;/item&gt;&lt;item&gt;691&lt;/item&gt;&lt;item&gt;692&lt;/item&gt;&lt;item&gt;693&lt;/item&gt;&lt;item&gt;694&lt;/item&gt;&lt;item&gt;695&lt;/item&gt;&lt;item&gt;696&lt;/item&gt;&lt;item&gt;697&lt;/item&gt;&lt;item&gt;698&lt;/item&gt;&lt;item&gt;699&lt;/item&gt;&lt;item&gt;700&lt;/item&gt;&lt;item&gt;701&lt;/item&gt;&lt;item&gt;703&lt;/item&gt;&lt;item&gt;705&lt;/item&gt;&lt;item&gt;707&lt;/item&gt;&lt;item&gt;709&lt;/item&gt;&lt;item&gt;710&lt;/item&gt;&lt;item&gt;711&lt;/item&gt;&lt;item&gt;712&lt;/item&gt;&lt;item&gt;713&lt;/item&gt;&lt;item&gt;714&lt;/item&gt;&lt;item&gt;715&lt;/item&gt;&lt;item&gt;717&lt;/item&gt;&lt;item&gt;719&lt;/item&gt;&lt;item&gt;721&lt;/item&gt;&lt;item&gt;722&lt;/item&gt;&lt;item&gt;723&lt;/item&gt;&lt;item&gt;724&lt;/item&gt;&lt;item&gt;726&lt;/item&gt;&lt;item&gt;727&lt;/item&gt;&lt;item&gt;728&lt;/item&gt;&lt;item&gt;730&lt;/item&gt;&lt;item&gt;732&lt;/item&gt;&lt;item&gt;733&lt;/item&gt;&lt;item&gt;734&lt;/item&gt;&lt;item&gt;735&lt;/item&gt;&lt;item&gt;736&lt;/item&gt;&lt;/record-ids&gt;&lt;/item&gt;&lt;/Libraries&gt;"/>
  </w:docVars>
  <w:rsids>
    <w:rsidRoot w:val="00CA1E4E"/>
    <w:rsid w:val="0000156B"/>
    <w:rsid w:val="000026A8"/>
    <w:rsid w:val="00002844"/>
    <w:rsid w:val="00002952"/>
    <w:rsid w:val="00002BA1"/>
    <w:rsid w:val="00002FFC"/>
    <w:rsid w:val="0000394E"/>
    <w:rsid w:val="000039B3"/>
    <w:rsid w:val="00003CDD"/>
    <w:rsid w:val="000044B3"/>
    <w:rsid w:val="00005273"/>
    <w:rsid w:val="000070FB"/>
    <w:rsid w:val="000105F5"/>
    <w:rsid w:val="00010840"/>
    <w:rsid w:val="00011134"/>
    <w:rsid w:val="0001232D"/>
    <w:rsid w:val="00012EFD"/>
    <w:rsid w:val="00013AFA"/>
    <w:rsid w:val="00014E2B"/>
    <w:rsid w:val="000153B1"/>
    <w:rsid w:val="00015FCC"/>
    <w:rsid w:val="00016F9F"/>
    <w:rsid w:val="000201C6"/>
    <w:rsid w:val="000209B9"/>
    <w:rsid w:val="000215EC"/>
    <w:rsid w:val="00022EF9"/>
    <w:rsid w:val="000237EE"/>
    <w:rsid w:val="00023C6A"/>
    <w:rsid w:val="000248B1"/>
    <w:rsid w:val="000253EA"/>
    <w:rsid w:val="000262B0"/>
    <w:rsid w:val="000303DE"/>
    <w:rsid w:val="00031464"/>
    <w:rsid w:val="0003261F"/>
    <w:rsid w:val="00032FAB"/>
    <w:rsid w:val="0003386D"/>
    <w:rsid w:val="00035ADF"/>
    <w:rsid w:val="00037998"/>
    <w:rsid w:val="00040960"/>
    <w:rsid w:val="000412DE"/>
    <w:rsid w:val="0004181B"/>
    <w:rsid w:val="00042098"/>
    <w:rsid w:val="00042242"/>
    <w:rsid w:val="0004337D"/>
    <w:rsid w:val="00044AA1"/>
    <w:rsid w:val="00045265"/>
    <w:rsid w:val="00045355"/>
    <w:rsid w:val="00046718"/>
    <w:rsid w:val="00047E1A"/>
    <w:rsid w:val="000514B2"/>
    <w:rsid w:val="00051BEE"/>
    <w:rsid w:val="00051D64"/>
    <w:rsid w:val="00052ADF"/>
    <w:rsid w:val="00053470"/>
    <w:rsid w:val="00053B2F"/>
    <w:rsid w:val="00054524"/>
    <w:rsid w:val="00057E1B"/>
    <w:rsid w:val="0006017D"/>
    <w:rsid w:val="0006242C"/>
    <w:rsid w:val="0006360C"/>
    <w:rsid w:val="000643A6"/>
    <w:rsid w:val="00064491"/>
    <w:rsid w:val="00072658"/>
    <w:rsid w:val="00072B6F"/>
    <w:rsid w:val="00073B53"/>
    <w:rsid w:val="00080426"/>
    <w:rsid w:val="00080D51"/>
    <w:rsid w:val="00080E98"/>
    <w:rsid w:val="00081848"/>
    <w:rsid w:val="00082357"/>
    <w:rsid w:val="0008281F"/>
    <w:rsid w:val="0008306D"/>
    <w:rsid w:val="0008394D"/>
    <w:rsid w:val="00083A91"/>
    <w:rsid w:val="000844D9"/>
    <w:rsid w:val="00084BDF"/>
    <w:rsid w:val="000850F6"/>
    <w:rsid w:val="00085BCD"/>
    <w:rsid w:val="00085C19"/>
    <w:rsid w:val="00085E63"/>
    <w:rsid w:val="000869AE"/>
    <w:rsid w:val="00090371"/>
    <w:rsid w:val="000912B7"/>
    <w:rsid w:val="000914BB"/>
    <w:rsid w:val="00091982"/>
    <w:rsid w:val="00091B3D"/>
    <w:rsid w:val="00091CE8"/>
    <w:rsid w:val="0009226B"/>
    <w:rsid w:val="00093C93"/>
    <w:rsid w:val="000967AD"/>
    <w:rsid w:val="00097439"/>
    <w:rsid w:val="00097DAE"/>
    <w:rsid w:val="000A01AA"/>
    <w:rsid w:val="000A1E77"/>
    <w:rsid w:val="000A1EF5"/>
    <w:rsid w:val="000A2302"/>
    <w:rsid w:val="000A312A"/>
    <w:rsid w:val="000A3271"/>
    <w:rsid w:val="000A61F9"/>
    <w:rsid w:val="000A6C94"/>
    <w:rsid w:val="000A6E31"/>
    <w:rsid w:val="000A73EB"/>
    <w:rsid w:val="000B0EF9"/>
    <w:rsid w:val="000B1BC2"/>
    <w:rsid w:val="000B5608"/>
    <w:rsid w:val="000B586A"/>
    <w:rsid w:val="000B5A68"/>
    <w:rsid w:val="000B5D4F"/>
    <w:rsid w:val="000C0B2C"/>
    <w:rsid w:val="000C14E8"/>
    <w:rsid w:val="000C2463"/>
    <w:rsid w:val="000C2535"/>
    <w:rsid w:val="000C25B4"/>
    <w:rsid w:val="000C5AD7"/>
    <w:rsid w:val="000C69B6"/>
    <w:rsid w:val="000C7340"/>
    <w:rsid w:val="000C7B4E"/>
    <w:rsid w:val="000C7E7A"/>
    <w:rsid w:val="000D026F"/>
    <w:rsid w:val="000D1023"/>
    <w:rsid w:val="000D13A2"/>
    <w:rsid w:val="000D1625"/>
    <w:rsid w:val="000D17BC"/>
    <w:rsid w:val="000D2D9E"/>
    <w:rsid w:val="000D2E6C"/>
    <w:rsid w:val="000D32D8"/>
    <w:rsid w:val="000D37BD"/>
    <w:rsid w:val="000D47A7"/>
    <w:rsid w:val="000D546F"/>
    <w:rsid w:val="000D54CA"/>
    <w:rsid w:val="000D5846"/>
    <w:rsid w:val="000D69C8"/>
    <w:rsid w:val="000D6F86"/>
    <w:rsid w:val="000D6FD4"/>
    <w:rsid w:val="000D76D9"/>
    <w:rsid w:val="000D7CD5"/>
    <w:rsid w:val="000E0E54"/>
    <w:rsid w:val="000E1186"/>
    <w:rsid w:val="000E250E"/>
    <w:rsid w:val="000E25E9"/>
    <w:rsid w:val="000E40B9"/>
    <w:rsid w:val="000E51DB"/>
    <w:rsid w:val="000E5EB0"/>
    <w:rsid w:val="000E6A6F"/>
    <w:rsid w:val="000E7CC1"/>
    <w:rsid w:val="000E7E64"/>
    <w:rsid w:val="000F09BC"/>
    <w:rsid w:val="000F106B"/>
    <w:rsid w:val="000F1EBF"/>
    <w:rsid w:val="000F225F"/>
    <w:rsid w:val="000F23FE"/>
    <w:rsid w:val="000F2EC1"/>
    <w:rsid w:val="000F4C7E"/>
    <w:rsid w:val="000F6D06"/>
    <w:rsid w:val="00101012"/>
    <w:rsid w:val="00101425"/>
    <w:rsid w:val="0010209A"/>
    <w:rsid w:val="00102110"/>
    <w:rsid w:val="00102C5E"/>
    <w:rsid w:val="00103A48"/>
    <w:rsid w:val="00103B19"/>
    <w:rsid w:val="00103B90"/>
    <w:rsid w:val="0010414C"/>
    <w:rsid w:val="00105AC7"/>
    <w:rsid w:val="00105B5D"/>
    <w:rsid w:val="00105C8A"/>
    <w:rsid w:val="00106523"/>
    <w:rsid w:val="00106D67"/>
    <w:rsid w:val="00110364"/>
    <w:rsid w:val="0011113F"/>
    <w:rsid w:val="0011140B"/>
    <w:rsid w:val="00115087"/>
    <w:rsid w:val="001158D7"/>
    <w:rsid w:val="00117D54"/>
    <w:rsid w:val="00120920"/>
    <w:rsid w:val="00127C02"/>
    <w:rsid w:val="00127D2F"/>
    <w:rsid w:val="00130BAD"/>
    <w:rsid w:val="00132546"/>
    <w:rsid w:val="00132B29"/>
    <w:rsid w:val="00133B32"/>
    <w:rsid w:val="00135EE3"/>
    <w:rsid w:val="00137F26"/>
    <w:rsid w:val="001406EF"/>
    <w:rsid w:val="00142F07"/>
    <w:rsid w:val="001439CD"/>
    <w:rsid w:val="00143E81"/>
    <w:rsid w:val="001452AE"/>
    <w:rsid w:val="001458DE"/>
    <w:rsid w:val="00145B9E"/>
    <w:rsid w:val="00145D54"/>
    <w:rsid w:val="0014610E"/>
    <w:rsid w:val="0015220D"/>
    <w:rsid w:val="00152BDF"/>
    <w:rsid w:val="00154005"/>
    <w:rsid w:val="001550B0"/>
    <w:rsid w:val="00157A76"/>
    <w:rsid w:val="001630BB"/>
    <w:rsid w:val="001647E4"/>
    <w:rsid w:val="00164D4F"/>
    <w:rsid w:val="00165406"/>
    <w:rsid w:val="00166144"/>
    <w:rsid w:val="0016619E"/>
    <w:rsid w:val="001667DA"/>
    <w:rsid w:val="00167198"/>
    <w:rsid w:val="00167B41"/>
    <w:rsid w:val="00167B67"/>
    <w:rsid w:val="00172B10"/>
    <w:rsid w:val="001732D5"/>
    <w:rsid w:val="001745C4"/>
    <w:rsid w:val="001749F2"/>
    <w:rsid w:val="00174CF5"/>
    <w:rsid w:val="00175CCC"/>
    <w:rsid w:val="0017667A"/>
    <w:rsid w:val="00176DEE"/>
    <w:rsid w:val="00176F5B"/>
    <w:rsid w:val="00177B67"/>
    <w:rsid w:val="001801FB"/>
    <w:rsid w:val="001804CC"/>
    <w:rsid w:val="00181C44"/>
    <w:rsid w:val="00182A60"/>
    <w:rsid w:val="00183831"/>
    <w:rsid w:val="00185423"/>
    <w:rsid w:val="00186743"/>
    <w:rsid w:val="00186D48"/>
    <w:rsid w:val="0019159E"/>
    <w:rsid w:val="00191A44"/>
    <w:rsid w:val="001920A2"/>
    <w:rsid w:val="001931FB"/>
    <w:rsid w:val="00193B46"/>
    <w:rsid w:val="001945AC"/>
    <w:rsid w:val="001957A6"/>
    <w:rsid w:val="0019724D"/>
    <w:rsid w:val="0019728E"/>
    <w:rsid w:val="001A137C"/>
    <w:rsid w:val="001A14DF"/>
    <w:rsid w:val="001A2555"/>
    <w:rsid w:val="001A26A7"/>
    <w:rsid w:val="001A2F2B"/>
    <w:rsid w:val="001A5205"/>
    <w:rsid w:val="001A5661"/>
    <w:rsid w:val="001A6775"/>
    <w:rsid w:val="001A72A5"/>
    <w:rsid w:val="001A7B9D"/>
    <w:rsid w:val="001B0B82"/>
    <w:rsid w:val="001B0C71"/>
    <w:rsid w:val="001B1199"/>
    <w:rsid w:val="001B1320"/>
    <w:rsid w:val="001B2A98"/>
    <w:rsid w:val="001B30B0"/>
    <w:rsid w:val="001B41B2"/>
    <w:rsid w:val="001B4E99"/>
    <w:rsid w:val="001B4EA7"/>
    <w:rsid w:val="001B5237"/>
    <w:rsid w:val="001C03DA"/>
    <w:rsid w:val="001C0540"/>
    <w:rsid w:val="001C07DF"/>
    <w:rsid w:val="001C4DB3"/>
    <w:rsid w:val="001C58A6"/>
    <w:rsid w:val="001C5B46"/>
    <w:rsid w:val="001C5E6A"/>
    <w:rsid w:val="001C6C06"/>
    <w:rsid w:val="001C6F65"/>
    <w:rsid w:val="001D03EC"/>
    <w:rsid w:val="001D2E2D"/>
    <w:rsid w:val="001D3870"/>
    <w:rsid w:val="001D39DC"/>
    <w:rsid w:val="001D40F5"/>
    <w:rsid w:val="001D4EDA"/>
    <w:rsid w:val="001D6BEA"/>
    <w:rsid w:val="001D757C"/>
    <w:rsid w:val="001D796C"/>
    <w:rsid w:val="001E0288"/>
    <w:rsid w:val="001E0942"/>
    <w:rsid w:val="001E0CF4"/>
    <w:rsid w:val="001E1388"/>
    <w:rsid w:val="001E1F02"/>
    <w:rsid w:val="001E2A39"/>
    <w:rsid w:val="001E4397"/>
    <w:rsid w:val="001E517C"/>
    <w:rsid w:val="001E5780"/>
    <w:rsid w:val="001E5A8D"/>
    <w:rsid w:val="001E6848"/>
    <w:rsid w:val="001E6D3A"/>
    <w:rsid w:val="001E6EE6"/>
    <w:rsid w:val="001E7B9A"/>
    <w:rsid w:val="001E7CCF"/>
    <w:rsid w:val="001F00D7"/>
    <w:rsid w:val="001F1699"/>
    <w:rsid w:val="001F1EB2"/>
    <w:rsid w:val="001F201C"/>
    <w:rsid w:val="001F29B5"/>
    <w:rsid w:val="001F55EE"/>
    <w:rsid w:val="001F5C71"/>
    <w:rsid w:val="001F5D30"/>
    <w:rsid w:val="001F61E6"/>
    <w:rsid w:val="001F6FC1"/>
    <w:rsid w:val="001F74FD"/>
    <w:rsid w:val="001F7629"/>
    <w:rsid w:val="001F7E07"/>
    <w:rsid w:val="00201F4B"/>
    <w:rsid w:val="00202478"/>
    <w:rsid w:val="0020506D"/>
    <w:rsid w:val="00205B57"/>
    <w:rsid w:val="00205EF3"/>
    <w:rsid w:val="002077E9"/>
    <w:rsid w:val="002102CE"/>
    <w:rsid w:val="002102F2"/>
    <w:rsid w:val="00210D98"/>
    <w:rsid w:val="002121A8"/>
    <w:rsid w:val="00212330"/>
    <w:rsid w:val="0021339A"/>
    <w:rsid w:val="002139C1"/>
    <w:rsid w:val="002158F1"/>
    <w:rsid w:val="00216146"/>
    <w:rsid w:val="00216399"/>
    <w:rsid w:val="00216AAE"/>
    <w:rsid w:val="002170EB"/>
    <w:rsid w:val="0022054E"/>
    <w:rsid w:val="002217BC"/>
    <w:rsid w:val="002228A7"/>
    <w:rsid w:val="002228CF"/>
    <w:rsid w:val="00222D90"/>
    <w:rsid w:val="00223CE9"/>
    <w:rsid w:val="0022445F"/>
    <w:rsid w:val="00225078"/>
    <w:rsid w:val="00225913"/>
    <w:rsid w:val="00226B7A"/>
    <w:rsid w:val="00226CCC"/>
    <w:rsid w:val="00227BFB"/>
    <w:rsid w:val="00227EE1"/>
    <w:rsid w:val="00231624"/>
    <w:rsid w:val="00232EEE"/>
    <w:rsid w:val="0023318A"/>
    <w:rsid w:val="00233772"/>
    <w:rsid w:val="002337C2"/>
    <w:rsid w:val="002342BF"/>
    <w:rsid w:val="0023502C"/>
    <w:rsid w:val="00235704"/>
    <w:rsid w:val="00235F2B"/>
    <w:rsid w:val="0023604D"/>
    <w:rsid w:val="002374A1"/>
    <w:rsid w:val="00237C2A"/>
    <w:rsid w:val="00237E73"/>
    <w:rsid w:val="0024184D"/>
    <w:rsid w:val="00242CE7"/>
    <w:rsid w:val="002512EA"/>
    <w:rsid w:val="0025130A"/>
    <w:rsid w:val="0025275C"/>
    <w:rsid w:val="00252832"/>
    <w:rsid w:val="00253141"/>
    <w:rsid w:val="002538A7"/>
    <w:rsid w:val="00254CD4"/>
    <w:rsid w:val="00254E1F"/>
    <w:rsid w:val="00255065"/>
    <w:rsid w:val="002553AA"/>
    <w:rsid w:val="002560CB"/>
    <w:rsid w:val="0026054D"/>
    <w:rsid w:val="00260AAB"/>
    <w:rsid w:val="00261814"/>
    <w:rsid w:val="00261BE2"/>
    <w:rsid w:val="00262294"/>
    <w:rsid w:val="00263CC8"/>
    <w:rsid w:val="002641D8"/>
    <w:rsid w:val="00264559"/>
    <w:rsid w:val="00264AD3"/>
    <w:rsid w:val="00265596"/>
    <w:rsid w:val="00265A15"/>
    <w:rsid w:val="00265D98"/>
    <w:rsid w:val="0026609B"/>
    <w:rsid w:val="0026718B"/>
    <w:rsid w:val="002701C5"/>
    <w:rsid w:val="00270334"/>
    <w:rsid w:val="00270DE7"/>
    <w:rsid w:val="0027182E"/>
    <w:rsid w:val="0027353F"/>
    <w:rsid w:val="002746B5"/>
    <w:rsid w:val="0027483E"/>
    <w:rsid w:val="002749C1"/>
    <w:rsid w:val="00275260"/>
    <w:rsid w:val="00277363"/>
    <w:rsid w:val="00280721"/>
    <w:rsid w:val="002844D3"/>
    <w:rsid w:val="002848A9"/>
    <w:rsid w:val="00286630"/>
    <w:rsid w:val="0028671C"/>
    <w:rsid w:val="00291AA8"/>
    <w:rsid w:val="00292CF1"/>
    <w:rsid w:val="002930EC"/>
    <w:rsid w:val="002943B8"/>
    <w:rsid w:val="00294C70"/>
    <w:rsid w:val="002965E1"/>
    <w:rsid w:val="00296C13"/>
    <w:rsid w:val="002971AD"/>
    <w:rsid w:val="002972E6"/>
    <w:rsid w:val="002A0D68"/>
    <w:rsid w:val="002A19CD"/>
    <w:rsid w:val="002A4D16"/>
    <w:rsid w:val="002A5983"/>
    <w:rsid w:val="002A60AA"/>
    <w:rsid w:val="002A6C7B"/>
    <w:rsid w:val="002A7892"/>
    <w:rsid w:val="002A7A3B"/>
    <w:rsid w:val="002B1166"/>
    <w:rsid w:val="002B1712"/>
    <w:rsid w:val="002B1CE2"/>
    <w:rsid w:val="002B2541"/>
    <w:rsid w:val="002B2E94"/>
    <w:rsid w:val="002B338A"/>
    <w:rsid w:val="002B5697"/>
    <w:rsid w:val="002B6105"/>
    <w:rsid w:val="002B750E"/>
    <w:rsid w:val="002B78DA"/>
    <w:rsid w:val="002C04F6"/>
    <w:rsid w:val="002C0834"/>
    <w:rsid w:val="002C0E91"/>
    <w:rsid w:val="002C265B"/>
    <w:rsid w:val="002C38F6"/>
    <w:rsid w:val="002C3AB5"/>
    <w:rsid w:val="002C3C65"/>
    <w:rsid w:val="002C5406"/>
    <w:rsid w:val="002C5A9F"/>
    <w:rsid w:val="002C7CC4"/>
    <w:rsid w:val="002D0682"/>
    <w:rsid w:val="002D0BFF"/>
    <w:rsid w:val="002D39FC"/>
    <w:rsid w:val="002D3C66"/>
    <w:rsid w:val="002D4397"/>
    <w:rsid w:val="002D4676"/>
    <w:rsid w:val="002D487F"/>
    <w:rsid w:val="002D53DF"/>
    <w:rsid w:val="002D6D4B"/>
    <w:rsid w:val="002D7055"/>
    <w:rsid w:val="002E1DE9"/>
    <w:rsid w:val="002E3A99"/>
    <w:rsid w:val="002E5DF5"/>
    <w:rsid w:val="002E6EBE"/>
    <w:rsid w:val="002E784F"/>
    <w:rsid w:val="002E7EE3"/>
    <w:rsid w:val="002E7EF1"/>
    <w:rsid w:val="002F0DBA"/>
    <w:rsid w:val="002F2DC2"/>
    <w:rsid w:val="002F3FD0"/>
    <w:rsid w:val="002F4AFF"/>
    <w:rsid w:val="002F5421"/>
    <w:rsid w:val="002F5706"/>
    <w:rsid w:val="002F645C"/>
    <w:rsid w:val="002F7203"/>
    <w:rsid w:val="002F7629"/>
    <w:rsid w:val="002F7B42"/>
    <w:rsid w:val="00300F6B"/>
    <w:rsid w:val="00302AC3"/>
    <w:rsid w:val="00302E4F"/>
    <w:rsid w:val="00304194"/>
    <w:rsid w:val="003042F4"/>
    <w:rsid w:val="00304614"/>
    <w:rsid w:val="00305C6B"/>
    <w:rsid w:val="00305CF7"/>
    <w:rsid w:val="00306813"/>
    <w:rsid w:val="0030693D"/>
    <w:rsid w:val="00311AA1"/>
    <w:rsid w:val="0031223E"/>
    <w:rsid w:val="0031287B"/>
    <w:rsid w:val="00312C85"/>
    <w:rsid w:val="00314727"/>
    <w:rsid w:val="00315E70"/>
    <w:rsid w:val="003170CD"/>
    <w:rsid w:val="00317573"/>
    <w:rsid w:val="00320396"/>
    <w:rsid w:val="00322AB8"/>
    <w:rsid w:val="0032363C"/>
    <w:rsid w:val="00330071"/>
    <w:rsid w:val="003315E2"/>
    <w:rsid w:val="003319E8"/>
    <w:rsid w:val="003319F4"/>
    <w:rsid w:val="00331F69"/>
    <w:rsid w:val="0033278E"/>
    <w:rsid w:val="00333189"/>
    <w:rsid w:val="00333225"/>
    <w:rsid w:val="003339B2"/>
    <w:rsid w:val="00334025"/>
    <w:rsid w:val="00334EF0"/>
    <w:rsid w:val="00336434"/>
    <w:rsid w:val="00337EFD"/>
    <w:rsid w:val="003426A2"/>
    <w:rsid w:val="00343CC9"/>
    <w:rsid w:val="00344DC0"/>
    <w:rsid w:val="00345186"/>
    <w:rsid w:val="00345E7F"/>
    <w:rsid w:val="00347237"/>
    <w:rsid w:val="00350206"/>
    <w:rsid w:val="00350DCF"/>
    <w:rsid w:val="00351AEA"/>
    <w:rsid w:val="0035275D"/>
    <w:rsid w:val="00352CF0"/>
    <w:rsid w:val="003541AD"/>
    <w:rsid w:val="003557D5"/>
    <w:rsid w:val="00356A34"/>
    <w:rsid w:val="00357BFA"/>
    <w:rsid w:val="00360F1D"/>
    <w:rsid w:val="0036116D"/>
    <w:rsid w:val="003612B2"/>
    <w:rsid w:val="00361554"/>
    <w:rsid w:val="003621B8"/>
    <w:rsid w:val="00362414"/>
    <w:rsid w:val="00362665"/>
    <w:rsid w:val="00362683"/>
    <w:rsid w:val="00362961"/>
    <w:rsid w:val="0036412D"/>
    <w:rsid w:val="00365231"/>
    <w:rsid w:val="00365C8D"/>
    <w:rsid w:val="00365E63"/>
    <w:rsid w:val="00370668"/>
    <w:rsid w:val="00371851"/>
    <w:rsid w:val="00372B71"/>
    <w:rsid w:val="00372DB4"/>
    <w:rsid w:val="003779BE"/>
    <w:rsid w:val="00377B9D"/>
    <w:rsid w:val="00380471"/>
    <w:rsid w:val="00380C1F"/>
    <w:rsid w:val="00381BA3"/>
    <w:rsid w:val="00381F29"/>
    <w:rsid w:val="00382BD3"/>
    <w:rsid w:val="00382EE2"/>
    <w:rsid w:val="00382FC4"/>
    <w:rsid w:val="003840C3"/>
    <w:rsid w:val="0038461F"/>
    <w:rsid w:val="00387211"/>
    <w:rsid w:val="003873E5"/>
    <w:rsid w:val="003874A5"/>
    <w:rsid w:val="00394EFD"/>
    <w:rsid w:val="003959E7"/>
    <w:rsid w:val="00396601"/>
    <w:rsid w:val="00396679"/>
    <w:rsid w:val="003977E9"/>
    <w:rsid w:val="00397E9C"/>
    <w:rsid w:val="003A1130"/>
    <w:rsid w:val="003A2008"/>
    <w:rsid w:val="003A26B1"/>
    <w:rsid w:val="003A4179"/>
    <w:rsid w:val="003A5A95"/>
    <w:rsid w:val="003A5D9A"/>
    <w:rsid w:val="003A6DEC"/>
    <w:rsid w:val="003B0A77"/>
    <w:rsid w:val="003B1491"/>
    <w:rsid w:val="003B2AAC"/>
    <w:rsid w:val="003B3D1B"/>
    <w:rsid w:val="003B3E74"/>
    <w:rsid w:val="003B40C6"/>
    <w:rsid w:val="003B65FD"/>
    <w:rsid w:val="003B6A2A"/>
    <w:rsid w:val="003B6EF1"/>
    <w:rsid w:val="003B6F73"/>
    <w:rsid w:val="003C2244"/>
    <w:rsid w:val="003C4B54"/>
    <w:rsid w:val="003C4CB0"/>
    <w:rsid w:val="003C752E"/>
    <w:rsid w:val="003D124A"/>
    <w:rsid w:val="003D1D59"/>
    <w:rsid w:val="003D1EB2"/>
    <w:rsid w:val="003D390D"/>
    <w:rsid w:val="003D5E81"/>
    <w:rsid w:val="003D6A56"/>
    <w:rsid w:val="003E026B"/>
    <w:rsid w:val="003E03AC"/>
    <w:rsid w:val="003E0E82"/>
    <w:rsid w:val="003E1D98"/>
    <w:rsid w:val="003E34EC"/>
    <w:rsid w:val="003E4167"/>
    <w:rsid w:val="003E7684"/>
    <w:rsid w:val="003E775F"/>
    <w:rsid w:val="003F021A"/>
    <w:rsid w:val="003F0ABC"/>
    <w:rsid w:val="003F10CA"/>
    <w:rsid w:val="003F1E8F"/>
    <w:rsid w:val="003F21BA"/>
    <w:rsid w:val="003F3151"/>
    <w:rsid w:val="003F35D5"/>
    <w:rsid w:val="003F58D8"/>
    <w:rsid w:val="003F5EB4"/>
    <w:rsid w:val="003F7009"/>
    <w:rsid w:val="003F7F25"/>
    <w:rsid w:val="0040200B"/>
    <w:rsid w:val="0040239E"/>
    <w:rsid w:val="004038F1"/>
    <w:rsid w:val="00404149"/>
    <w:rsid w:val="004041A8"/>
    <w:rsid w:val="00404704"/>
    <w:rsid w:val="0040579C"/>
    <w:rsid w:val="00406FED"/>
    <w:rsid w:val="0040767B"/>
    <w:rsid w:val="00407ECC"/>
    <w:rsid w:val="004103F8"/>
    <w:rsid w:val="0041047A"/>
    <w:rsid w:val="004108EA"/>
    <w:rsid w:val="00411F1E"/>
    <w:rsid w:val="00412CCF"/>
    <w:rsid w:val="00413858"/>
    <w:rsid w:val="00415061"/>
    <w:rsid w:val="00415C58"/>
    <w:rsid w:val="00416A3C"/>
    <w:rsid w:val="0041721F"/>
    <w:rsid w:val="004177A0"/>
    <w:rsid w:val="004222B2"/>
    <w:rsid w:val="00422427"/>
    <w:rsid w:val="00422D00"/>
    <w:rsid w:val="00423296"/>
    <w:rsid w:val="00424F85"/>
    <w:rsid w:val="00425295"/>
    <w:rsid w:val="00425516"/>
    <w:rsid w:val="00425CC6"/>
    <w:rsid w:val="0042600F"/>
    <w:rsid w:val="004261FD"/>
    <w:rsid w:val="0042705F"/>
    <w:rsid w:val="00427B06"/>
    <w:rsid w:val="004300A0"/>
    <w:rsid w:val="00431E2F"/>
    <w:rsid w:val="0043279B"/>
    <w:rsid w:val="0043404F"/>
    <w:rsid w:val="004353D6"/>
    <w:rsid w:val="00436CED"/>
    <w:rsid w:val="00436FB7"/>
    <w:rsid w:val="00437B3B"/>
    <w:rsid w:val="004400C2"/>
    <w:rsid w:val="00440E93"/>
    <w:rsid w:val="00443C7F"/>
    <w:rsid w:val="004442A5"/>
    <w:rsid w:val="004450C3"/>
    <w:rsid w:val="00446806"/>
    <w:rsid w:val="0044707D"/>
    <w:rsid w:val="004518F6"/>
    <w:rsid w:val="0045279B"/>
    <w:rsid w:val="00454AFC"/>
    <w:rsid w:val="004553E4"/>
    <w:rsid w:val="00455D2E"/>
    <w:rsid w:val="00456660"/>
    <w:rsid w:val="00456882"/>
    <w:rsid w:val="00460ADF"/>
    <w:rsid w:val="00460C19"/>
    <w:rsid w:val="00460E0C"/>
    <w:rsid w:val="00460FC1"/>
    <w:rsid w:val="00462BF5"/>
    <w:rsid w:val="00462ED1"/>
    <w:rsid w:val="00463FD2"/>
    <w:rsid w:val="004650D9"/>
    <w:rsid w:val="00467A01"/>
    <w:rsid w:val="0047048B"/>
    <w:rsid w:val="004717EA"/>
    <w:rsid w:val="00472464"/>
    <w:rsid w:val="004727F8"/>
    <w:rsid w:val="00472A74"/>
    <w:rsid w:val="00472A8F"/>
    <w:rsid w:val="00473B23"/>
    <w:rsid w:val="00476A78"/>
    <w:rsid w:val="00476B57"/>
    <w:rsid w:val="00477F38"/>
    <w:rsid w:val="0048146A"/>
    <w:rsid w:val="00481695"/>
    <w:rsid w:val="004822DB"/>
    <w:rsid w:val="0048263A"/>
    <w:rsid w:val="00483299"/>
    <w:rsid w:val="0048375E"/>
    <w:rsid w:val="004847AB"/>
    <w:rsid w:val="00484E8B"/>
    <w:rsid w:val="00484F27"/>
    <w:rsid w:val="00485091"/>
    <w:rsid w:val="00486E35"/>
    <w:rsid w:val="00487DF1"/>
    <w:rsid w:val="00490749"/>
    <w:rsid w:val="00490A54"/>
    <w:rsid w:val="00491276"/>
    <w:rsid w:val="00491997"/>
    <w:rsid w:val="00491EF2"/>
    <w:rsid w:val="00494D34"/>
    <w:rsid w:val="00494E43"/>
    <w:rsid w:val="004953E0"/>
    <w:rsid w:val="00496D80"/>
    <w:rsid w:val="0049701E"/>
    <w:rsid w:val="00497A98"/>
    <w:rsid w:val="004A1503"/>
    <w:rsid w:val="004A275B"/>
    <w:rsid w:val="004A6D2E"/>
    <w:rsid w:val="004B0802"/>
    <w:rsid w:val="004B2664"/>
    <w:rsid w:val="004B2BCC"/>
    <w:rsid w:val="004B3D72"/>
    <w:rsid w:val="004B5F82"/>
    <w:rsid w:val="004C04C0"/>
    <w:rsid w:val="004C34C1"/>
    <w:rsid w:val="004C4765"/>
    <w:rsid w:val="004C5631"/>
    <w:rsid w:val="004C587E"/>
    <w:rsid w:val="004C595A"/>
    <w:rsid w:val="004C69AB"/>
    <w:rsid w:val="004C6C10"/>
    <w:rsid w:val="004C7BCA"/>
    <w:rsid w:val="004C7BD2"/>
    <w:rsid w:val="004D0D14"/>
    <w:rsid w:val="004D19F9"/>
    <w:rsid w:val="004D1A95"/>
    <w:rsid w:val="004D284B"/>
    <w:rsid w:val="004D3BF3"/>
    <w:rsid w:val="004D4143"/>
    <w:rsid w:val="004D50AB"/>
    <w:rsid w:val="004D5AC0"/>
    <w:rsid w:val="004D5DE9"/>
    <w:rsid w:val="004D772D"/>
    <w:rsid w:val="004D79B2"/>
    <w:rsid w:val="004E0882"/>
    <w:rsid w:val="004E0D99"/>
    <w:rsid w:val="004E1E34"/>
    <w:rsid w:val="004E2930"/>
    <w:rsid w:val="004E2CA9"/>
    <w:rsid w:val="004E37FD"/>
    <w:rsid w:val="004E3C7A"/>
    <w:rsid w:val="004E4487"/>
    <w:rsid w:val="004E4AA2"/>
    <w:rsid w:val="004E4DC1"/>
    <w:rsid w:val="004E5329"/>
    <w:rsid w:val="004E5583"/>
    <w:rsid w:val="004E5B7B"/>
    <w:rsid w:val="004E6409"/>
    <w:rsid w:val="004E6E0C"/>
    <w:rsid w:val="004F0B6A"/>
    <w:rsid w:val="004F1A53"/>
    <w:rsid w:val="004F253F"/>
    <w:rsid w:val="004F3732"/>
    <w:rsid w:val="004F4498"/>
    <w:rsid w:val="004F50C7"/>
    <w:rsid w:val="004F51C0"/>
    <w:rsid w:val="004F5E84"/>
    <w:rsid w:val="004F637D"/>
    <w:rsid w:val="004F6FBD"/>
    <w:rsid w:val="004F70D5"/>
    <w:rsid w:val="004F7C67"/>
    <w:rsid w:val="00500543"/>
    <w:rsid w:val="00502C3F"/>
    <w:rsid w:val="00503E59"/>
    <w:rsid w:val="005043FF"/>
    <w:rsid w:val="00504B01"/>
    <w:rsid w:val="00504BC5"/>
    <w:rsid w:val="00504E76"/>
    <w:rsid w:val="005050D2"/>
    <w:rsid w:val="005056A5"/>
    <w:rsid w:val="0050722D"/>
    <w:rsid w:val="00510C46"/>
    <w:rsid w:val="00511336"/>
    <w:rsid w:val="005113FB"/>
    <w:rsid w:val="005125D9"/>
    <w:rsid w:val="00512DF4"/>
    <w:rsid w:val="00512E9C"/>
    <w:rsid w:val="005131FC"/>
    <w:rsid w:val="005142A9"/>
    <w:rsid w:val="00515151"/>
    <w:rsid w:val="00515E84"/>
    <w:rsid w:val="00516620"/>
    <w:rsid w:val="005166E6"/>
    <w:rsid w:val="00522D26"/>
    <w:rsid w:val="005239B8"/>
    <w:rsid w:val="00523F50"/>
    <w:rsid w:val="00524BCD"/>
    <w:rsid w:val="00524C81"/>
    <w:rsid w:val="005254CE"/>
    <w:rsid w:val="005276A3"/>
    <w:rsid w:val="005276C2"/>
    <w:rsid w:val="0052784B"/>
    <w:rsid w:val="00527872"/>
    <w:rsid w:val="00527C05"/>
    <w:rsid w:val="00530A59"/>
    <w:rsid w:val="005310FE"/>
    <w:rsid w:val="00531558"/>
    <w:rsid w:val="00532305"/>
    <w:rsid w:val="00532341"/>
    <w:rsid w:val="00534668"/>
    <w:rsid w:val="00534F30"/>
    <w:rsid w:val="005350B4"/>
    <w:rsid w:val="005353F0"/>
    <w:rsid w:val="00535AAF"/>
    <w:rsid w:val="00536349"/>
    <w:rsid w:val="00536D0C"/>
    <w:rsid w:val="00537ACA"/>
    <w:rsid w:val="00540610"/>
    <w:rsid w:val="00540950"/>
    <w:rsid w:val="00540F24"/>
    <w:rsid w:val="0054215F"/>
    <w:rsid w:val="00542E92"/>
    <w:rsid w:val="0054316C"/>
    <w:rsid w:val="00543AE8"/>
    <w:rsid w:val="0054535E"/>
    <w:rsid w:val="0054593A"/>
    <w:rsid w:val="00551082"/>
    <w:rsid w:val="005522D8"/>
    <w:rsid w:val="005536A4"/>
    <w:rsid w:val="00553AC8"/>
    <w:rsid w:val="0055420A"/>
    <w:rsid w:val="00554B9F"/>
    <w:rsid w:val="00554BC3"/>
    <w:rsid w:val="0055522F"/>
    <w:rsid w:val="00555D48"/>
    <w:rsid w:val="005567CC"/>
    <w:rsid w:val="00557EFF"/>
    <w:rsid w:val="005601D3"/>
    <w:rsid w:val="0056098F"/>
    <w:rsid w:val="00560A34"/>
    <w:rsid w:val="00560F5E"/>
    <w:rsid w:val="00561ADC"/>
    <w:rsid w:val="00561BF4"/>
    <w:rsid w:val="00561CC8"/>
    <w:rsid w:val="0056302E"/>
    <w:rsid w:val="0056326F"/>
    <w:rsid w:val="00563CD0"/>
    <w:rsid w:val="00564690"/>
    <w:rsid w:val="0056523B"/>
    <w:rsid w:val="00565B0E"/>
    <w:rsid w:val="00566552"/>
    <w:rsid w:val="005671C6"/>
    <w:rsid w:val="00567BF8"/>
    <w:rsid w:val="0057032D"/>
    <w:rsid w:val="005709C8"/>
    <w:rsid w:val="00570D61"/>
    <w:rsid w:val="0057188F"/>
    <w:rsid w:val="00571D14"/>
    <w:rsid w:val="0057207E"/>
    <w:rsid w:val="005751E6"/>
    <w:rsid w:val="00577D54"/>
    <w:rsid w:val="00577D59"/>
    <w:rsid w:val="00581CA1"/>
    <w:rsid w:val="00582DB8"/>
    <w:rsid w:val="0058383F"/>
    <w:rsid w:val="005845CF"/>
    <w:rsid w:val="00584647"/>
    <w:rsid w:val="005850A6"/>
    <w:rsid w:val="00586689"/>
    <w:rsid w:val="00587A24"/>
    <w:rsid w:val="00591199"/>
    <w:rsid w:val="00591449"/>
    <w:rsid w:val="00592B13"/>
    <w:rsid w:val="00594D70"/>
    <w:rsid w:val="005957E5"/>
    <w:rsid w:val="00596D54"/>
    <w:rsid w:val="00597299"/>
    <w:rsid w:val="00597A44"/>
    <w:rsid w:val="005A0F36"/>
    <w:rsid w:val="005A34A6"/>
    <w:rsid w:val="005A4688"/>
    <w:rsid w:val="005A581D"/>
    <w:rsid w:val="005A608F"/>
    <w:rsid w:val="005A6453"/>
    <w:rsid w:val="005A76FE"/>
    <w:rsid w:val="005B0DB5"/>
    <w:rsid w:val="005B27F5"/>
    <w:rsid w:val="005B2CCA"/>
    <w:rsid w:val="005B3F29"/>
    <w:rsid w:val="005B3FCB"/>
    <w:rsid w:val="005B5E0F"/>
    <w:rsid w:val="005B7551"/>
    <w:rsid w:val="005B7DE3"/>
    <w:rsid w:val="005C054B"/>
    <w:rsid w:val="005C0ADB"/>
    <w:rsid w:val="005C2759"/>
    <w:rsid w:val="005C2C5C"/>
    <w:rsid w:val="005C5128"/>
    <w:rsid w:val="005C53DD"/>
    <w:rsid w:val="005D0E57"/>
    <w:rsid w:val="005D1784"/>
    <w:rsid w:val="005D2AB3"/>
    <w:rsid w:val="005D3C78"/>
    <w:rsid w:val="005D4C29"/>
    <w:rsid w:val="005D6BD9"/>
    <w:rsid w:val="005D6F2F"/>
    <w:rsid w:val="005E1872"/>
    <w:rsid w:val="005E1A27"/>
    <w:rsid w:val="005E2553"/>
    <w:rsid w:val="005E436D"/>
    <w:rsid w:val="005E4376"/>
    <w:rsid w:val="005E4E1F"/>
    <w:rsid w:val="005E5936"/>
    <w:rsid w:val="005E6373"/>
    <w:rsid w:val="005E6717"/>
    <w:rsid w:val="005F090B"/>
    <w:rsid w:val="005F12CD"/>
    <w:rsid w:val="005F32B2"/>
    <w:rsid w:val="005F4D63"/>
    <w:rsid w:val="005F5FB4"/>
    <w:rsid w:val="005F61BC"/>
    <w:rsid w:val="005F6688"/>
    <w:rsid w:val="005F6EFB"/>
    <w:rsid w:val="005F71C3"/>
    <w:rsid w:val="005F7DAA"/>
    <w:rsid w:val="00600F3C"/>
    <w:rsid w:val="0060187A"/>
    <w:rsid w:val="00603B3E"/>
    <w:rsid w:val="00605CAB"/>
    <w:rsid w:val="00605EA0"/>
    <w:rsid w:val="00607010"/>
    <w:rsid w:val="00611B96"/>
    <w:rsid w:val="00612489"/>
    <w:rsid w:val="006126C1"/>
    <w:rsid w:val="00612C80"/>
    <w:rsid w:val="00613A35"/>
    <w:rsid w:val="00614D78"/>
    <w:rsid w:val="00616589"/>
    <w:rsid w:val="00616C14"/>
    <w:rsid w:val="006178B7"/>
    <w:rsid w:val="00617C41"/>
    <w:rsid w:val="00621A5F"/>
    <w:rsid w:val="00622558"/>
    <w:rsid w:val="00622A22"/>
    <w:rsid w:val="00623F59"/>
    <w:rsid w:val="006242CF"/>
    <w:rsid w:val="0062480F"/>
    <w:rsid w:val="00625FE6"/>
    <w:rsid w:val="00627017"/>
    <w:rsid w:val="00627C3C"/>
    <w:rsid w:val="00630417"/>
    <w:rsid w:val="00630766"/>
    <w:rsid w:val="00630A1E"/>
    <w:rsid w:val="00630B03"/>
    <w:rsid w:val="00634EDD"/>
    <w:rsid w:val="00635126"/>
    <w:rsid w:val="00635991"/>
    <w:rsid w:val="00636DA3"/>
    <w:rsid w:val="00637D31"/>
    <w:rsid w:val="006414C4"/>
    <w:rsid w:val="00642785"/>
    <w:rsid w:val="00643525"/>
    <w:rsid w:val="00647DF7"/>
    <w:rsid w:val="006500EF"/>
    <w:rsid w:val="006502D4"/>
    <w:rsid w:val="0065041A"/>
    <w:rsid w:val="00650B20"/>
    <w:rsid w:val="0065121F"/>
    <w:rsid w:val="00651940"/>
    <w:rsid w:val="00651C28"/>
    <w:rsid w:val="006526FF"/>
    <w:rsid w:val="00652769"/>
    <w:rsid w:val="00653310"/>
    <w:rsid w:val="00653BCC"/>
    <w:rsid w:val="006556FC"/>
    <w:rsid w:val="00655B0B"/>
    <w:rsid w:val="00660A54"/>
    <w:rsid w:val="00661CF3"/>
    <w:rsid w:val="00662A07"/>
    <w:rsid w:val="00663B56"/>
    <w:rsid w:val="00664284"/>
    <w:rsid w:val="0066706A"/>
    <w:rsid w:val="006671FD"/>
    <w:rsid w:val="00667B6D"/>
    <w:rsid w:val="00667CDD"/>
    <w:rsid w:val="006704A0"/>
    <w:rsid w:val="00671B3D"/>
    <w:rsid w:val="00671C43"/>
    <w:rsid w:val="00675256"/>
    <w:rsid w:val="006758A3"/>
    <w:rsid w:val="00675B3F"/>
    <w:rsid w:val="00677EA5"/>
    <w:rsid w:val="00681CC6"/>
    <w:rsid w:val="00682092"/>
    <w:rsid w:val="006847E7"/>
    <w:rsid w:val="00685FA4"/>
    <w:rsid w:val="00686080"/>
    <w:rsid w:val="00687C97"/>
    <w:rsid w:val="006909D9"/>
    <w:rsid w:val="006917EC"/>
    <w:rsid w:val="00692401"/>
    <w:rsid w:val="00693E74"/>
    <w:rsid w:val="0069421E"/>
    <w:rsid w:val="006976B6"/>
    <w:rsid w:val="00697854"/>
    <w:rsid w:val="00697D28"/>
    <w:rsid w:val="006A2E84"/>
    <w:rsid w:val="006A3324"/>
    <w:rsid w:val="006A4B46"/>
    <w:rsid w:val="006A5246"/>
    <w:rsid w:val="006A5453"/>
    <w:rsid w:val="006A763E"/>
    <w:rsid w:val="006B1E63"/>
    <w:rsid w:val="006B355B"/>
    <w:rsid w:val="006B3F08"/>
    <w:rsid w:val="006B3F78"/>
    <w:rsid w:val="006B43A3"/>
    <w:rsid w:val="006B4494"/>
    <w:rsid w:val="006B47E4"/>
    <w:rsid w:val="006B4E17"/>
    <w:rsid w:val="006B54FF"/>
    <w:rsid w:val="006B60A0"/>
    <w:rsid w:val="006C19AD"/>
    <w:rsid w:val="006C1BCE"/>
    <w:rsid w:val="006C2A1D"/>
    <w:rsid w:val="006C2F60"/>
    <w:rsid w:val="006C36AB"/>
    <w:rsid w:val="006C483F"/>
    <w:rsid w:val="006C54A0"/>
    <w:rsid w:val="006C6A51"/>
    <w:rsid w:val="006C7B1F"/>
    <w:rsid w:val="006D10D1"/>
    <w:rsid w:val="006D1237"/>
    <w:rsid w:val="006D1D92"/>
    <w:rsid w:val="006D2552"/>
    <w:rsid w:val="006D2892"/>
    <w:rsid w:val="006D39E1"/>
    <w:rsid w:val="006D3E3F"/>
    <w:rsid w:val="006D3ED2"/>
    <w:rsid w:val="006D42CE"/>
    <w:rsid w:val="006D58F6"/>
    <w:rsid w:val="006D6A44"/>
    <w:rsid w:val="006E2F39"/>
    <w:rsid w:val="006E3322"/>
    <w:rsid w:val="006E3488"/>
    <w:rsid w:val="006E3CE8"/>
    <w:rsid w:val="006E4606"/>
    <w:rsid w:val="006E46D8"/>
    <w:rsid w:val="006E4F84"/>
    <w:rsid w:val="006E6979"/>
    <w:rsid w:val="006E6AED"/>
    <w:rsid w:val="006E6B24"/>
    <w:rsid w:val="006F0FEB"/>
    <w:rsid w:val="006F1888"/>
    <w:rsid w:val="006F2247"/>
    <w:rsid w:val="006F2924"/>
    <w:rsid w:val="006F39D8"/>
    <w:rsid w:val="006F4D83"/>
    <w:rsid w:val="006F61BE"/>
    <w:rsid w:val="006F6F32"/>
    <w:rsid w:val="006F6FD9"/>
    <w:rsid w:val="006F79EF"/>
    <w:rsid w:val="006F7DB5"/>
    <w:rsid w:val="00701317"/>
    <w:rsid w:val="00701C59"/>
    <w:rsid w:val="00701CBB"/>
    <w:rsid w:val="007022F0"/>
    <w:rsid w:val="00702D99"/>
    <w:rsid w:val="007053C4"/>
    <w:rsid w:val="007061D6"/>
    <w:rsid w:val="007062D1"/>
    <w:rsid w:val="007063B1"/>
    <w:rsid w:val="0070652C"/>
    <w:rsid w:val="00706880"/>
    <w:rsid w:val="007077D6"/>
    <w:rsid w:val="00707DEF"/>
    <w:rsid w:val="00710B5C"/>
    <w:rsid w:val="00711005"/>
    <w:rsid w:val="00712AD8"/>
    <w:rsid w:val="00712CAE"/>
    <w:rsid w:val="00713C32"/>
    <w:rsid w:val="00720879"/>
    <w:rsid w:val="00720DEE"/>
    <w:rsid w:val="00721571"/>
    <w:rsid w:val="00722CA4"/>
    <w:rsid w:val="00723BEA"/>
    <w:rsid w:val="00724C31"/>
    <w:rsid w:val="00724C68"/>
    <w:rsid w:val="007252DC"/>
    <w:rsid w:val="00726D03"/>
    <w:rsid w:val="00727423"/>
    <w:rsid w:val="007275CC"/>
    <w:rsid w:val="00727C35"/>
    <w:rsid w:val="00727D5A"/>
    <w:rsid w:val="00733F9B"/>
    <w:rsid w:val="007340C1"/>
    <w:rsid w:val="007345BB"/>
    <w:rsid w:val="00735650"/>
    <w:rsid w:val="007364C1"/>
    <w:rsid w:val="007365C6"/>
    <w:rsid w:val="00736817"/>
    <w:rsid w:val="007375D5"/>
    <w:rsid w:val="007379FD"/>
    <w:rsid w:val="00740235"/>
    <w:rsid w:val="007404D6"/>
    <w:rsid w:val="007429B2"/>
    <w:rsid w:val="007429BC"/>
    <w:rsid w:val="00742C84"/>
    <w:rsid w:val="00743159"/>
    <w:rsid w:val="00744533"/>
    <w:rsid w:val="00746320"/>
    <w:rsid w:val="00747047"/>
    <w:rsid w:val="00747258"/>
    <w:rsid w:val="00747F9B"/>
    <w:rsid w:val="007507DD"/>
    <w:rsid w:val="00751A2C"/>
    <w:rsid w:val="00751BDB"/>
    <w:rsid w:val="00752B92"/>
    <w:rsid w:val="007531FD"/>
    <w:rsid w:val="0075386F"/>
    <w:rsid w:val="00754339"/>
    <w:rsid w:val="00754C3F"/>
    <w:rsid w:val="0075563F"/>
    <w:rsid w:val="0075634C"/>
    <w:rsid w:val="00760183"/>
    <w:rsid w:val="00760211"/>
    <w:rsid w:val="007619A1"/>
    <w:rsid w:val="00761CEA"/>
    <w:rsid w:val="00763435"/>
    <w:rsid w:val="00763543"/>
    <w:rsid w:val="007635C1"/>
    <w:rsid w:val="00764168"/>
    <w:rsid w:val="00765C9B"/>
    <w:rsid w:val="00765E2A"/>
    <w:rsid w:val="00765FA3"/>
    <w:rsid w:val="00766683"/>
    <w:rsid w:val="0076695C"/>
    <w:rsid w:val="00767516"/>
    <w:rsid w:val="00767E78"/>
    <w:rsid w:val="00770492"/>
    <w:rsid w:val="00770BE5"/>
    <w:rsid w:val="0077113C"/>
    <w:rsid w:val="00771AF5"/>
    <w:rsid w:val="0077429D"/>
    <w:rsid w:val="007757F8"/>
    <w:rsid w:val="00776747"/>
    <w:rsid w:val="00777E1C"/>
    <w:rsid w:val="007804D6"/>
    <w:rsid w:val="00781106"/>
    <w:rsid w:val="0078163B"/>
    <w:rsid w:val="007821EC"/>
    <w:rsid w:val="00783B2A"/>
    <w:rsid w:val="00784D85"/>
    <w:rsid w:val="007868B4"/>
    <w:rsid w:val="00786CB7"/>
    <w:rsid w:val="007872A3"/>
    <w:rsid w:val="007875E2"/>
    <w:rsid w:val="00790E4A"/>
    <w:rsid w:val="007918F2"/>
    <w:rsid w:val="00793C16"/>
    <w:rsid w:val="00793C62"/>
    <w:rsid w:val="00793CEF"/>
    <w:rsid w:val="00794713"/>
    <w:rsid w:val="0079581D"/>
    <w:rsid w:val="00795A29"/>
    <w:rsid w:val="0079602B"/>
    <w:rsid w:val="00796551"/>
    <w:rsid w:val="007975A0"/>
    <w:rsid w:val="007A072C"/>
    <w:rsid w:val="007A0C2F"/>
    <w:rsid w:val="007A145C"/>
    <w:rsid w:val="007A2A9E"/>
    <w:rsid w:val="007A3084"/>
    <w:rsid w:val="007A3553"/>
    <w:rsid w:val="007A4D41"/>
    <w:rsid w:val="007A616B"/>
    <w:rsid w:val="007A69BA"/>
    <w:rsid w:val="007A7B28"/>
    <w:rsid w:val="007B078E"/>
    <w:rsid w:val="007B1EA4"/>
    <w:rsid w:val="007B39F9"/>
    <w:rsid w:val="007B47F7"/>
    <w:rsid w:val="007B4C09"/>
    <w:rsid w:val="007B4D1E"/>
    <w:rsid w:val="007B4DBC"/>
    <w:rsid w:val="007B60B1"/>
    <w:rsid w:val="007B6B02"/>
    <w:rsid w:val="007B7937"/>
    <w:rsid w:val="007C1300"/>
    <w:rsid w:val="007C24F5"/>
    <w:rsid w:val="007C46B0"/>
    <w:rsid w:val="007C47C4"/>
    <w:rsid w:val="007C4CFA"/>
    <w:rsid w:val="007C4EE3"/>
    <w:rsid w:val="007C538F"/>
    <w:rsid w:val="007D068F"/>
    <w:rsid w:val="007D3053"/>
    <w:rsid w:val="007D355A"/>
    <w:rsid w:val="007D5EB7"/>
    <w:rsid w:val="007D687D"/>
    <w:rsid w:val="007D6EAB"/>
    <w:rsid w:val="007E05E0"/>
    <w:rsid w:val="007E1351"/>
    <w:rsid w:val="007E17A1"/>
    <w:rsid w:val="007E2629"/>
    <w:rsid w:val="007E31F3"/>
    <w:rsid w:val="007E3CF2"/>
    <w:rsid w:val="007E58A9"/>
    <w:rsid w:val="007E5999"/>
    <w:rsid w:val="007E59A9"/>
    <w:rsid w:val="007E5BF5"/>
    <w:rsid w:val="007F2CFD"/>
    <w:rsid w:val="007F3616"/>
    <w:rsid w:val="007F476B"/>
    <w:rsid w:val="007F4C9E"/>
    <w:rsid w:val="007F639D"/>
    <w:rsid w:val="007F71FC"/>
    <w:rsid w:val="0080457C"/>
    <w:rsid w:val="0080515E"/>
    <w:rsid w:val="008053D6"/>
    <w:rsid w:val="00810700"/>
    <w:rsid w:val="0081229C"/>
    <w:rsid w:val="00812A72"/>
    <w:rsid w:val="00815C69"/>
    <w:rsid w:val="00816692"/>
    <w:rsid w:val="00816FBB"/>
    <w:rsid w:val="00820AF3"/>
    <w:rsid w:val="00820B87"/>
    <w:rsid w:val="00822AFF"/>
    <w:rsid w:val="0082352D"/>
    <w:rsid w:val="00823AB5"/>
    <w:rsid w:val="00824B84"/>
    <w:rsid w:val="00826B66"/>
    <w:rsid w:val="00827DE5"/>
    <w:rsid w:val="008305C1"/>
    <w:rsid w:val="00830751"/>
    <w:rsid w:val="00830E94"/>
    <w:rsid w:val="00831984"/>
    <w:rsid w:val="00831C98"/>
    <w:rsid w:val="00832E69"/>
    <w:rsid w:val="00833513"/>
    <w:rsid w:val="008340F6"/>
    <w:rsid w:val="00834BAE"/>
    <w:rsid w:val="00835C7A"/>
    <w:rsid w:val="00835EF9"/>
    <w:rsid w:val="00835F2B"/>
    <w:rsid w:val="008368EE"/>
    <w:rsid w:val="00841A43"/>
    <w:rsid w:val="00841EDD"/>
    <w:rsid w:val="00841F8E"/>
    <w:rsid w:val="00843D93"/>
    <w:rsid w:val="008441CE"/>
    <w:rsid w:val="0084458E"/>
    <w:rsid w:val="008501A6"/>
    <w:rsid w:val="00851F80"/>
    <w:rsid w:val="00852251"/>
    <w:rsid w:val="00852674"/>
    <w:rsid w:val="008549B4"/>
    <w:rsid w:val="00856C50"/>
    <w:rsid w:val="008608C0"/>
    <w:rsid w:val="00863B90"/>
    <w:rsid w:val="00865AF4"/>
    <w:rsid w:val="00865CBC"/>
    <w:rsid w:val="008666EB"/>
    <w:rsid w:val="00867D7F"/>
    <w:rsid w:val="00867E13"/>
    <w:rsid w:val="00867F11"/>
    <w:rsid w:val="0087026A"/>
    <w:rsid w:val="00870F74"/>
    <w:rsid w:val="00871413"/>
    <w:rsid w:val="0087165F"/>
    <w:rsid w:val="00871F0B"/>
    <w:rsid w:val="00873B82"/>
    <w:rsid w:val="0087420D"/>
    <w:rsid w:val="0087445C"/>
    <w:rsid w:val="00874868"/>
    <w:rsid w:val="0087596E"/>
    <w:rsid w:val="00875FB4"/>
    <w:rsid w:val="008761B8"/>
    <w:rsid w:val="00876498"/>
    <w:rsid w:val="00876A19"/>
    <w:rsid w:val="0087779F"/>
    <w:rsid w:val="008778C6"/>
    <w:rsid w:val="008778DF"/>
    <w:rsid w:val="00880711"/>
    <w:rsid w:val="00880AFD"/>
    <w:rsid w:val="00881A88"/>
    <w:rsid w:val="00881CEC"/>
    <w:rsid w:val="00881EE7"/>
    <w:rsid w:val="00882856"/>
    <w:rsid w:val="008833E1"/>
    <w:rsid w:val="00883D01"/>
    <w:rsid w:val="00884399"/>
    <w:rsid w:val="00885F8F"/>
    <w:rsid w:val="008877FA"/>
    <w:rsid w:val="00890310"/>
    <w:rsid w:val="00892E14"/>
    <w:rsid w:val="00893C34"/>
    <w:rsid w:val="00893EFE"/>
    <w:rsid w:val="00895F5A"/>
    <w:rsid w:val="008965E0"/>
    <w:rsid w:val="00896FCC"/>
    <w:rsid w:val="00897C63"/>
    <w:rsid w:val="008A008A"/>
    <w:rsid w:val="008A0794"/>
    <w:rsid w:val="008A07F1"/>
    <w:rsid w:val="008A0D37"/>
    <w:rsid w:val="008A14DA"/>
    <w:rsid w:val="008A234F"/>
    <w:rsid w:val="008A2675"/>
    <w:rsid w:val="008A39A6"/>
    <w:rsid w:val="008A3EF8"/>
    <w:rsid w:val="008A41C8"/>
    <w:rsid w:val="008A4B32"/>
    <w:rsid w:val="008A4DA2"/>
    <w:rsid w:val="008A5AB8"/>
    <w:rsid w:val="008A6386"/>
    <w:rsid w:val="008A7985"/>
    <w:rsid w:val="008B11BD"/>
    <w:rsid w:val="008B1522"/>
    <w:rsid w:val="008B361B"/>
    <w:rsid w:val="008B5535"/>
    <w:rsid w:val="008B7979"/>
    <w:rsid w:val="008C018A"/>
    <w:rsid w:val="008C10C2"/>
    <w:rsid w:val="008C1C3F"/>
    <w:rsid w:val="008C2043"/>
    <w:rsid w:val="008C342D"/>
    <w:rsid w:val="008C342E"/>
    <w:rsid w:val="008C429E"/>
    <w:rsid w:val="008C44F3"/>
    <w:rsid w:val="008C57DE"/>
    <w:rsid w:val="008C6C1B"/>
    <w:rsid w:val="008C6FA4"/>
    <w:rsid w:val="008C7F23"/>
    <w:rsid w:val="008D1DE4"/>
    <w:rsid w:val="008D2B73"/>
    <w:rsid w:val="008D4547"/>
    <w:rsid w:val="008D486A"/>
    <w:rsid w:val="008D564A"/>
    <w:rsid w:val="008D7178"/>
    <w:rsid w:val="008D743B"/>
    <w:rsid w:val="008E08D8"/>
    <w:rsid w:val="008E245B"/>
    <w:rsid w:val="008E3031"/>
    <w:rsid w:val="008E3075"/>
    <w:rsid w:val="008E40D5"/>
    <w:rsid w:val="008E564E"/>
    <w:rsid w:val="008E68A1"/>
    <w:rsid w:val="008E7A2B"/>
    <w:rsid w:val="008E7C39"/>
    <w:rsid w:val="008E7F29"/>
    <w:rsid w:val="008F0C3C"/>
    <w:rsid w:val="008F0CE4"/>
    <w:rsid w:val="008F0E65"/>
    <w:rsid w:val="008F0EC2"/>
    <w:rsid w:val="008F1F37"/>
    <w:rsid w:val="008F2E49"/>
    <w:rsid w:val="008F3880"/>
    <w:rsid w:val="008F3F4F"/>
    <w:rsid w:val="008F4CD3"/>
    <w:rsid w:val="008F5D0C"/>
    <w:rsid w:val="008F6C56"/>
    <w:rsid w:val="008F749D"/>
    <w:rsid w:val="008F7D05"/>
    <w:rsid w:val="008F7E48"/>
    <w:rsid w:val="009009A1"/>
    <w:rsid w:val="00900C6F"/>
    <w:rsid w:val="0090163D"/>
    <w:rsid w:val="00901936"/>
    <w:rsid w:val="00901C58"/>
    <w:rsid w:val="00902071"/>
    <w:rsid w:val="009037F7"/>
    <w:rsid w:val="00904E4B"/>
    <w:rsid w:val="00905058"/>
    <w:rsid w:val="009055E1"/>
    <w:rsid w:val="00905A57"/>
    <w:rsid w:val="009075C9"/>
    <w:rsid w:val="009079A6"/>
    <w:rsid w:val="00907BDF"/>
    <w:rsid w:val="00907C90"/>
    <w:rsid w:val="00911E59"/>
    <w:rsid w:val="00912114"/>
    <w:rsid w:val="009123BC"/>
    <w:rsid w:val="009132D6"/>
    <w:rsid w:val="00913880"/>
    <w:rsid w:val="00914173"/>
    <w:rsid w:val="00915117"/>
    <w:rsid w:val="00915A88"/>
    <w:rsid w:val="00917370"/>
    <w:rsid w:val="00920F3D"/>
    <w:rsid w:val="00922827"/>
    <w:rsid w:val="00922C63"/>
    <w:rsid w:val="00923569"/>
    <w:rsid w:val="00923FB0"/>
    <w:rsid w:val="00924C4D"/>
    <w:rsid w:val="00925701"/>
    <w:rsid w:val="009262E9"/>
    <w:rsid w:val="00926FC0"/>
    <w:rsid w:val="00927328"/>
    <w:rsid w:val="00931463"/>
    <w:rsid w:val="00931666"/>
    <w:rsid w:val="00931F1A"/>
    <w:rsid w:val="009331D1"/>
    <w:rsid w:val="009331F8"/>
    <w:rsid w:val="00933864"/>
    <w:rsid w:val="00933B7E"/>
    <w:rsid w:val="00934E14"/>
    <w:rsid w:val="0093707A"/>
    <w:rsid w:val="009370C3"/>
    <w:rsid w:val="00937B1D"/>
    <w:rsid w:val="00940746"/>
    <w:rsid w:val="009407FF"/>
    <w:rsid w:val="0094123A"/>
    <w:rsid w:val="00941DCF"/>
    <w:rsid w:val="009428C0"/>
    <w:rsid w:val="00942F99"/>
    <w:rsid w:val="00943663"/>
    <w:rsid w:val="009441F7"/>
    <w:rsid w:val="00945971"/>
    <w:rsid w:val="00945BA6"/>
    <w:rsid w:val="00946AEC"/>
    <w:rsid w:val="00947427"/>
    <w:rsid w:val="009476C8"/>
    <w:rsid w:val="009512BC"/>
    <w:rsid w:val="009516A2"/>
    <w:rsid w:val="00951DD3"/>
    <w:rsid w:val="00952989"/>
    <w:rsid w:val="00953301"/>
    <w:rsid w:val="00954C41"/>
    <w:rsid w:val="0095594E"/>
    <w:rsid w:val="00961A07"/>
    <w:rsid w:val="00963091"/>
    <w:rsid w:val="009634EA"/>
    <w:rsid w:val="009642F0"/>
    <w:rsid w:val="00964570"/>
    <w:rsid w:val="00966CCF"/>
    <w:rsid w:val="009707DA"/>
    <w:rsid w:val="00970A91"/>
    <w:rsid w:val="00972474"/>
    <w:rsid w:val="0097364C"/>
    <w:rsid w:val="009738E3"/>
    <w:rsid w:val="009739B2"/>
    <w:rsid w:val="00974175"/>
    <w:rsid w:val="00975409"/>
    <w:rsid w:val="00976486"/>
    <w:rsid w:val="00976A6B"/>
    <w:rsid w:val="00982214"/>
    <w:rsid w:val="009822A2"/>
    <w:rsid w:val="00982FB1"/>
    <w:rsid w:val="009837CF"/>
    <w:rsid w:val="009839B3"/>
    <w:rsid w:val="00983C33"/>
    <w:rsid w:val="00983CFA"/>
    <w:rsid w:val="00984033"/>
    <w:rsid w:val="00985173"/>
    <w:rsid w:val="009854C0"/>
    <w:rsid w:val="00985779"/>
    <w:rsid w:val="00985A80"/>
    <w:rsid w:val="00990CD3"/>
    <w:rsid w:val="009924E5"/>
    <w:rsid w:val="00994A9E"/>
    <w:rsid w:val="00995322"/>
    <w:rsid w:val="009965B0"/>
    <w:rsid w:val="00996EBA"/>
    <w:rsid w:val="009972CB"/>
    <w:rsid w:val="00997CDE"/>
    <w:rsid w:val="009A22F6"/>
    <w:rsid w:val="009A3E88"/>
    <w:rsid w:val="009A3F48"/>
    <w:rsid w:val="009A48F3"/>
    <w:rsid w:val="009A5EE2"/>
    <w:rsid w:val="009A69C7"/>
    <w:rsid w:val="009A7933"/>
    <w:rsid w:val="009A7A3F"/>
    <w:rsid w:val="009B06B4"/>
    <w:rsid w:val="009B157D"/>
    <w:rsid w:val="009B1862"/>
    <w:rsid w:val="009B2C3B"/>
    <w:rsid w:val="009B7917"/>
    <w:rsid w:val="009B7ACF"/>
    <w:rsid w:val="009C156C"/>
    <w:rsid w:val="009C2100"/>
    <w:rsid w:val="009C21D3"/>
    <w:rsid w:val="009C32FB"/>
    <w:rsid w:val="009C39D5"/>
    <w:rsid w:val="009C43DA"/>
    <w:rsid w:val="009C48DE"/>
    <w:rsid w:val="009C574B"/>
    <w:rsid w:val="009C5AF6"/>
    <w:rsid w:val="009C5E4E"/>
    <w:rsid w:val="009C5EA1"/>
    <w:rsid w:val="009C6517"/>
    <w:rsid w:val="009C6B51"/>
    <w:rsid w:val="009C7688"/>
    <w:rsid w:val="009D05AF"/>
    <w:rsid w:val="009D0A0A"/>
    <w:rsid w:val="009D182D"/>
    <w:rsid w:val="009D21C3"/>
    <w:rsid w:val="009D3DB8"/>
    <w:rsid w:val="009D4EFF"/>
    <w:rsid w:val="009D53AE"/>
    <w:rsid w:val="009D5E37"/>
    <w:rsid w:val="009D6D89"/>
    <w:rsid w:val="009D75A4"/>
    <w:rsid w:val="009D770B"/>
    <w:rsid w:val="009E0A54"/>
    <w:rsid w:val="009E0FBB"/>
    <w:rsid w:val="009E11A0"/>
    <w:rsid w:val="009E1C48"/>
    <w:rsid w:val="009E4368"/>
    <w:rsid w:val="009E5CD4"/>
    <w:rsid w:val="009E6F5A"/>
    <w:rsid w:val="009E7337"/>
    <w:rsid w:val="009F09FE"/>
    <w:rsid w:val="009F1953"/>
    <w:rsid w:val="009F24D0"/>
    <w:rsid w:val="009F2661"/>
    <w:rsid w:val="009F3BFF"/>
    <w:rsid w:val="009F5643"/>
    <w:rsid w:val="00A00D01"/>
    <w:rsid w:val="00A00E3A"/>
    <w:rsid w:val="00A02AA8"/>
    <w:rsid w:val="00A037B6"/>
    <w:rsid w:val="00A044E9"/>
    <w:rsid w:val="00A05F69"/>
    <w:rsid w:val="00A06E19"/>
    <w:rsid w:val="00A06E38"/>
    <w:rsid w:val="00A1116C"/>
    <w:rsid w:val="00A111AB"/>
    <w:rsid w:val="00A11ED1"/>
    <w:rsid w:val="00A13311"/>
    <w:rsid w:val="00A140E6"/>
    <w:rsid w:val="00A15368"/>
    <w:rsid w:val="00A1642F"/>
    <w:rsid w:val="00A164FB"/>
    <w:rsid w:val="00A169B8"/>
    <w:rsid w:val="00A17158"/>
    <w:rsid w:val="00A21D6B"/>
    <w:rsid w:val="00A25458"/>
    <w:rsid w:val="00A25F55"/>
    <w:rsid w:val="00A26AE9"/>
    <w:rsid w:val="00A27AD9"/>
    <w:rsid w:val="00A31024"/>
    <w:rsid w:val="00A31520"/>
    <w:rsid w:val="00A333E1"/>
    <w:rsid w:val="00A33FE9"/>
    <w:rsid w:val="00A362C0"/>
    <w:rsid w:val="00A373F2"/>
    <w:rsid w:val="00A375F5"/>
    <w:rsid w:val="00A41AEF"/>
    <w:rsid w:val="00A43281"/>
    <w:rsid w:val="00A433AE"/>
    <w:rsid w:val="00A457CE"/>
    <w:rsid w:val="00A462D7"/>
    <w:rsid w:val="00A46E6B"/>
    <w:rsid w:val="00A47C2F"/>
    <w:rsid w:val="00A47D29"/>
    <w:rsid w:val="00A47DB9"/>
    <w:rsid w:val="00A522F4"/>
    <w:rsid w:val="00A52C9E"/>
    <w:rsid w:val="00A52CE3"/>
    <w:rsid w:val="00A52FCE"/>
    <w:rsid w:val="00A5390C"/>
    <w:rsid w:val="00A54564"/>
    <w:rsid w:val="00A5479B"/>
    <w:rsid w:val="00A549B8"/>
    <w:rsid w:val="00A54DAC"/>
    <w:rsid w:val="00A6095C"/>
    <w:rsid w:val="00A625CE"/>
    <w:rsid w:val="00A62C65"/>
    <w:rsid w:val="00A632C7"/>
    <w:rsid w:val="00A633A3"/>
    <w:rsid w:val="00A646B0"/>
    <w:rsid w:val="00A6470A"/>
    <w:rsid w:val="00A64AD1"/>
    <w:rsid w:val="00A6514A"/>
    <w:rsid w:val="00A66E51"/>
    <w:rsid w:val="00A7000D"/>
    <w:rsid w:val="00A70404"/>
    <w:rsid w:val="00A70BC5"/>
    <w:rsid w:val="00A70CB3"/>
    <w:rsid w:val="00A71846"/>
    <w:rsid w:val="00A723BD"/>
    <w:rsid w:val="00A72936"/>
    <w:rsid w:val="00A72A3C"/>
    <w:rsid w:val="00A733F3"/>
    <w:rsid w:val="00A7503A"/>
    <w:rsid w:val="00A756CB"/>
    <w:rsid w:val="00A75BF1"/>
    <w:rsid w:val="00A76027"/>
    <w:rsid w:val="00A76996"/>
    <w:rsid w:val="00A77D78"/>
    <w:rsid w:val="00A802E1"/>
    <w:rsid w:val="00A80696"/>
    <w:rsid w:val="00A80993"/>
    <w:rsid w:val="00A809FC"/>
    <w:rsid w:val="00A83594"/>
    <w:rsid w:val="00A83EB6"/>
    <w:rsid w:val="00A84257"/>
    <w:rsid w:val="00A845D7"/>
    <w:rsid w:val="00A84BEF"/>
    <w:rsid w:val="00A863E1"/>
    <w:rsid w:val="00A90383"/>
    <w:rsid w:val="00A9198A"/>
    <w:rsid w:val="00A91ECB"/>
    <w:rsid w:val="00A941C4"/>
    <w:rsid w:val="00A94E98"/>
    <w:rsid w:val="00A9556E"/>
    <w:rsid w:val="00A961D1"/>
    <w:rsid w:val="00A96831"/>
    <w:rsid w:val="00A96872"/>
    <w:rsid w:val="00A97631"/>
    <w:rsid w:val="00AA0F27"/>
    <w:rsid w:val="00AA1C36"/>
    <w:rsid w:val="00AA225A"/>
    <w:rsid w:val="00AA225C"/>
    <w:rsid w:val="00AA24B4"/>
    <w:rsid w:val="00AA4827"/>
    <w:rsid w:val="00AA5CC6"/>
    <w:rsid w:val="00AA5D1A"/>
    <w:rsid w:val="00AA5FA2"/>
    <w:rsid w:val="00AB0CF3"/>
    <w:rsid w:val="00AB2583"/>
    <w:rsid w:val="00AB330D"/>
    <w:rsid w:val="00AB4292"/>
    <w:rsid w:val="00AB5566"/>
    <w:rsid w:val="00AB639C"/>
    <w:rsid w:val="00AB75BD"/>
    <w:rsid w:val="00AB7BB9"/>
    <w:rsid w:val="00AC0275"/>
    <w:rsid w:val="00AC0B3A"/>
    <w:rsid w:val="00AC0C89"/>
    <w:rsid w:val="00AC0F3D"/>
    <w:rsid w:val="00AC1787"/>
    <w:rsid w:val="00AC1EF0"/>
    <w:rsid w:val="00AC2910"/>
    <w:rsid w:val="00AC3313"/>
    <w:rsid w:val="00AC3AAB"/>
    <w:rsid w:val="00AC3DC8"/>
    <w:rsid w:val="00AC4C0B"/>
    <w:rsid w:val="00AC53A2"/>
    <w:rsid w:val="00AC5AC2"/>
    <w:rsid w:val="00AC698E"/>
    <w:rsid w:val="00AC764B"/>
    <w:rsid w:val="00AD00EB"/>
    <w:rsid w:val="00AD03D8"/>
    <w:rsid w:val="00AD18A8"/>
    <w:rsid w:val="00AD2B21"/>
    <w:rsid w:val="00AD33C6"/>
    <w:rsid w:val="00AD3C61"/>
    <w:rsid w:val="00AD4F84"/>
    <w:rsid w:val="00AD531B"/>
    <w:rsid w:val="00AD668D"/>
    <w:rsid w:val="00AD6B0C"/>
    <w:rsid w:val="00AE0396"/>
    <w:rsid w:val="00AE0502"/>
    <w:rsid w:val="00AE0F4A"/>
    <w:rsid w:val="00AE1C50"/>
    <w:rsid w:val="00AE2F7C"/>
    <w:rsid w:val="00AE366F"/>
    <w:rsid w:val="00AE3E0F"/>
    <w:rsid w:val="00AE4225"/>
    <w:rsid w:val="00AE5A5B"/>
    <w:rsid w:val="00AE65C5"/>
    <w:rsid w:val="00AF1000"/>
    <w:rsid w:val="00AF14B6"/>
    <w:rsid w:val="00AF253C"/>
    <w:rsid w:val="00AF2774"/>
    <w:rsid w:val="00AF3673"/>
    <w:rsid w:val="00AF5C30"/>
    <w:rsid w:val="00AF5ECB"/>
    <w:rsid w:val="00AF73E9"/>
    <w:rsid w:val="00B00A02"/>
    <w:rsid w:val="00B0154E"/>
    <w:rsid w:val="00B028DF"/>
    <w:rsid w:val="00B02A9D"/>
    <w:rsid w:val="00B0331E"/>
    <w:rsid w:val="00B038D0"/>
    <w:rsid w:val="00B04CA3"/>
    <w:rsid w:val="00B06F97"/>
    <w:rsid w:val="00B078F5"/>
    <w:rsid w:val="00B07A96"/>
    <w:rsid w:val="00B07E81"/>
    <w:rsid w:val="00B07FCB"/>
    <w:rsid w:val="00B109A0"/>
    <w:rsid w:val="00B12192"/>
    <w:rsid w:val="00B12C9B"/>
    <w:rsid w:val="00B1317C"/>
    <w:rsid w:val="00B13B29"/>
    <w:rsid w:val="00B14293"/>
    <w:rsid w:val="00B1483A"/>
    <w:rsid w:val="00B14959"/>
    <w:rsid w:val="00B1503A"/>
    <w:rsid w:val="00B1520C"/>
    <w:rsid w:val="00B15F8A"/>
    <w:rsid w:val="00B16CDA"/>
    <w:rsid w:val="00B17136"/>
    <w:rsid w:val="00B17501"/>
    <w:rsid w:val="00B17797"/>
    <w:rsid w:val="00B17D69"/>
    <w:rsid w:val="00B220F9"/>
    <w:rsid w:val="00B22236"/>
    <w:rsid w:val="00B22E7F"/>
    <w:rsid w:val="00B2412A"/>
    <w:rsid w:val="00B24C50"/>
    <w:rsid w:val="00B24E4A"/>
    <w:rsid w:val="00B26486"/>
    <w:rsid w:val="00B26EB6"/>
    <w:rsid w:val="00B27E43"/>
    <w:rsid w:val="00B3124E"/>
    <w:rsid w:val="00B32393"/>
    <w:rsid w:val="00B328D5"/>
    <w:rsid w:val="00B329F8"/>
    <w:rsid w:val="00B34435"/>
    <w:rsid w:val="00B3585C"/>
    <w:rsid w:val="00B40116"/>
    <w:rsid w:val="00B4037E"/>
    <w:rsid w:val="00B409CC"/>
    <w:rsid w:val="00B42B70"/>
    <w:rsid w:val="00B44144"/>
    <w:rsid w:val="00B4522B"/>
    <w:rsid w:val="00B4556F"/>
    <w:rsid w:val="00B45DF6"/>
    <w:rsid w:val="00B46BF6"/>
    <w:rsid w:val="00B476DB"/>
    <w:rsid w:val="00B5092F"/>
    <w:rsid w:val="00B53CEC"/>
    <w:rsid w:val="00B54184"/>
    <w:rsid w:val="00B54FEC"/>
    <w:rsid w:val="00B56066"/>
    <w:rsid w:val="00B56A21"/>
    <w:rsid w:val="00B57996"/>
    <w:rsid w:val="00B60775"/>
    <w:rsid w:val="00B60F6F"/>
    <w:rsid w:val="00B61598"/>
    <w:rsid w:val="00B61F5E"/>
    <w:rsid w:val="00B63BF1"/>
    <w:rsid w:val="00B6474D"/>
    <w:rsid w:val="00B65328"/>
    <w:rsid w:val="00B66A36"/>
    <w:rsid w:val="00B70D48"/>
    <w:rsid w:val="00B77CDB"/>
    <w:rsid w:val="00B80A9B"/>
    <w:rsid w:val="00B82242"/>
    <w:rsid w:val="00B84601"/>
    <w:rsid w:val="00B84C73"/>
    <w:rsid w:val="00B85EF6"/>
    <w:rsid w:val="00B86175"/>
    <w:rsid w:val="00B863B7"/>
    <w:rsid w:val="00B87797"/>
    <w:rsid w:val="00B912B4"/>
    <w:rsid w:val="00B92191"/>
    <w:rsid w:val="00B92950"/>
    <w:rsid w:val="00B93610"/>
    <w:rsid w:val="00B951AA"/>
    <w:rsid w:val="00B95735"/>
    <w:rsid w:val="00B97295"/>
    <w:rsid w:val="00BA0AFB"/>
    <w:rsid w:val="00BA0F19"/>
    <w:rsid w:val="00BA3B84"/>
    <w:rsid w:val="00BA48E1"/>
    <w:rsid w:val="00BA4F97"/>
    <w:rsid w:val="00BA53FD"/>
    <w:rsid w:val="00BA56C5"/>
    <w:rsid w:val="00BA690E"/>
    <w:rsid w:val="00BA6EAD"/>
    <w:rsid w:val="00BA7175"/>
    <w:rsid w:val="00BB0DBE"/>
    <w:rsid w:val="00BB36F5"/>
    <w:rsid w:val="00BB37B3"/>
    <w:rsid w:val="00BB3B10"/>
    <w:rsid w:val="00BB5558"/>
    <w:rsid w:val="00BB61E3"/>
    <w:rsid w:val="00BB6977"/>
    <w:rsid w:val="00BB6F79"/>
    <w:rsid w:val="00BC01D8"/>
    <w:rsid w:val="00BC2780"/>
    <w:rsid w:val="00BC2A4B"/>
    <w:rsid w:val="00BC39D4"/>
    <w:rsid w:val="00BC5352"/>
    <w:rsid w:val="00BC56E9"/>
    <w:rsid w:val="00BC63D4"/>
    <w:rsid w:val="00BC64D2"/>
    <w:rsid w:val="00BC7F4E"/>
    <w:rsid w:val="00BD038E"/>
    <w:rsid w:val="00BD14E9"/>
    <w:rsid w:val="00BD1EB8"/>
    <w:rsid w:val="00BD378A"/>
    <w:rsid w:val="00BD3E98"/>
    <w:rsid w:val="00BD45A9"/>
    <w:rsid w:val="00BD49BD"/>
    <w:rsid w:val="00BD5CDE"/>
    <w:rsid w:val="00BD7047"/>
    <w:rsid w:val="00BD7173"/>
    <w:rsid w:val="00BD769A"/>
    <w:rsid w:val="00BD780D"/>
    <w:rsid w:val="00BE0EB9"/>
    <w:rsid w:val="00BE1222"/>
    <w:rsid w:val="00BE3372"/>
    <w:rsid w:val="00BE4C69"/>
    <w:rsid w:val="00BE524F"/>
    <w:rsid w:val="00BE563B"/>
    <w:rsid w:val="00BF0CDF"/>
    <w:rsid w:val="00BF2BF4"/>
    <w:rsid w:val="00BF2DDA"/>
    <w:rsid w:val="00BF357D"/>
    <w:rsid w:val="00BF45C9"/>
    <w:rsid w:val="00BF4CE0"/>
    <w:rsid w:val="00BF5F0F"/>
    <w:rsid w:val="00BF608E"/>
    <w:rsid w:val="00BF6B04"/>
    <w:rsid w:val="00BF6C72"/>
    <w:rsid w:val="00BF6CDF"/>
    <w:rsid w:val="00C0099E"/>
    <w:rsid w:val="00C0154E"/>
    <w:rsid w:val="00C01622"/>
    <w:rsid w:val="00C05649"/>
    <w:rsid w:val="00C06553"/>
    <w:rsid w:val="00C06F9D"/>
    <w:rsid w:val="00C07D32"/>
    <w:rsid w:val="00C10799"/>
    <w:rsid w:val="00C10A2A"/>
    <w:rsid w:val="00C10F81"/>
    <w:rsid w:val="00C11552"/>
    <w:rsid w:val="00C11F4C"/>
    <w:rsid w:val="00C12F0C"/>
    <w:rsid w:val="00C13763"/>
    <w:rsid w:val="00C145A0"/>
    <w:rsid w:val="00C1562D"/>
    <w:rsid w:val="00C16AE4"/>
    <w:rsid w:val="00C17525"/>
    <w:rsid w:val="00C2076A"/>
    <w:rsid w:val="00C21C27"/>
    <w:rsid w:val="00C223DE"/>
    <w:rsid w:val="00C23CA6"/>
    <w:rsid w:val="00C2486D"/>
    <w:rsid w:val="00C253BD"/>
    <w:rsid w:val="00C25B61"/>
    <w:rsid w:val="00C275AB"/>
    <w:rsid w:val="00C3067F"/>
    <w:rsid w:val="00C31875"/>
    <w:rsid w:val="00C3193F"/>
    <w:rsid w:val="00C33081"/>
    <w:rsid w:val="00C34562"/>
    <w:rsid w:val="00C34A52"/>
    <w:rsid w:val="00C41A86"/>
    <w:rsid w:val="00C4363D"/>
    <w:rsid w:val="00C44179"/>
    <w:rsid w:val="00C442F3"/>
    <w:rsid w:val="00C45812"/>
    <w:rsid w:val="00C46D01"/>
    <w:rsid w:val="00C46D21"/>
    <w:rsid w:val="00C4700E"/>
    <w:rsid w:val="00C505BD"/>
    <w:rsid w:val="00C509E3"/>
    <w:rsid w:val="00C509EA"/>
    <w:rsid w:val="00C50C89"/>
    <w:rsid w:val="00C50EB1"/>
    <w:rsid w:val="00C51FD5"/>
    <w:rsid w:val="00C5222C"/>
    <w:rsid w:val="00C52663"/>
    <w:rsid w:val="00C538A7"/>
    <w:rsid w:val="00C54F5F"/>
    <w:rsid w:val="00C56319"/>
    <w:rsid w:val="00C5728E"/>
    <w:rsid w:val="00C6045C"/>
    <w:rsid w:val="00C61941"/>
    <w:rsid w:val="00C61AAE"/>
    <w:rsid w:val="00C620E0"/>
    <w:rsid w:val="00C631A0"/>
    <w:rsid w:val="00C63661"/>
    <w:rsid w:val="00C66765"/>
    <w:rsid w:val="00C6686B"/>
    <w:rsid w:val="00C66C14"/>
    <w:rsid w:val="00C66F9D"/>
    <w:rsid w:val="00C67A3A"/>
    <w:rsid w:val="00C67B72"/>
    <w:rsid w:val="00C70476"/>
    <w:rsid w:val="00C70DEE"/>
    <w:rsid w:val="00C70EE3"/>
    <w:rsid w:val="00C70FF0"/>
    <w:rsid w:val="00C71B10"/>
    <w:rsid w:val="00C74179"/>
    <w:rsid w:val="00C7547F"/>
    <w:rsid w:val="00C7776C"/>
    <w:rsid w:val="00C8031B"/>
    <w:rsid w:val="00C80814"/>
    <w:rsid w:val="00C827A9"/>
    <w:rsid w:val="00C82EF9"/>
    <w:rsid w:val="00C84462"/>
    <w:rsid w:val="00C86E44"/>
    <w:rsid w:val="00C877B4"/>
    <w:rsid w:val="00C9101F"/>
    <w:rsid w:val="00C93053"/>
    <w:rsid w:val="00C938E7"/>
    <w:rsid w:val="00C939BF"/>
    <w:rsid w:val="00C94A48"/>
    <w:rsid w:val="00C976E5"/>
    <w:rsid w:val="00C97A29"/>
    <w:rsid w:val="00C97F61"/>
    <w:rsid w:val="00CA1E4E"/>
    <w:rsid w:val="00CA38BE"/>
    <w:rsid w:val="00CA3E98"/>
    <w:rsid w:val="00CA57CF"/>
    <w:rsid w:val="00CA7656"/>
    <w:rsid w:val="00CB12E8"/>
    <w:rsid w:val="00CB1880"/>
    <w:rsid w:val="00CB48D5"/>
    <w:rsid w:val="00CB5604"/>
    <w:rsid w:val="00CB60DB"/>
    <w:rsid w:val="00CB6590"/>
    <w:rsid w:val="00CB6E10"/>
    <w:rsid w:val="00CC001A"/>
    <w:rsid w:val="00CC1029"/>
    <w:rsid w:val="00CC14AC"/>
    <w:rsid w:val="00CC2DC6"/>
    <w:rsid w:val="00CC323A"/>
    <w:rsid w:val="00CC4374"/>
    <w:rsid w:val="00CC4B53"/>
    <w:rsid w:val="00CC67AA"/>
    <w:rsid w:val="00CC72CD"/>
    <w:rsid w:val="00CD19E5"/>
    <w:rsid w:val="00CD27AA"/>
    <w:rsid w:val="00CD343B"/>
    <w:rsid w:val="00CD37DC"/>
    <w:rsid w:val="00CD3A45"/>
    <w:rsid w:val="00CD3C83"/>
    <w:rsid w:val="00CD4325"/>
    <w:rsid w:val="00CD5004"/>
    <w:rsid w:val="00CD5D73"/>
    <w:rsid w:val="00CD68FD"/>
    <w:rsid w:val="00CE01C9"/>
    <w:rsid w:val="00CE0CE4"/>
    <w:rsid w:val="00CE1EAD"/>
    <w:rsid w:val="00CE1F68"/>
    <w:rsid w:val="00CE23E3"/>
    <w:rsid w:val="00CE3293"/>
    <w:rsid w:val="00CE4225"/>
    <w:rsid w:val="00CE5EB4"/>
    <w:rsid w:val="00CE6FD9"/>
    <w:rsid w:val="00CE731E"/>
    <w:rsid w:val="00CF0516"/>
    <w:rsid w:val="00CF08C4"/>
    <w:rsid w:val="00CF2430"/>
    <w:rsid w:val="00CF51B1"/>
    <w:rsid w:val="00CF6595"/>
    <w:rsid w:val="00CF681B"/>
    <w:rsid w:val="00CF6ED3"/>
    <w:rsid w:val="00D01152"/>
    <w:rsid w:val="00D012B8"/>
    <w:rsid w:val="00D01F83"/>
    <w:rsid w:val="00D0253C"/>
    <w:rsid w:val="00D027A7"/>
    <w:rsid w:val="00D040BB"/>
    <w:rsid w:val="00D07A0D"/>
    <w:rsid w:val="00D07B23"/>
    <w:rsid w:val="00D106B3"/>
    <w:rsid w:val="00D10A6F"/>
    <w:rsid w:val="00D10EE8"/>
    <w:rsid w:val="00D114C5"/>
    <w:rsid w:val="00D116E1"/>
    <w:rsid w:val="00D11EEC"/>
    <w:rsid w:val="00D1328C"/>
    <w:rsid w:val="00D13A43"/>
    <w:rsid w:val="00D15EAC"/>
    <w:rsid w:val="00D2029E"/>
    <w:rsid w:val="00D20709"/>
    <w:rsid w:val="00D20F2E"/>
    <w:rsid w:val="00D21A21"/>
    <w:rsid w:val="00D2350F"/>
    <w:rsid w:val="00D24AF7"/>
    <w:rsid w:val="00D25474"/>
    <w:rsid w:val="00D25496"/>
    <w:rsid w:val="00D26D85"/>
    <w:rsid w:val="00D279AC"/>
    <w:rsid w:val="00D27DD5"/>
    <w:rsid w:val="00D3021F"/>
    <w:rsid w:val="00D31FB4"/>
    <w:rsid w:val="00D32179"/>
    <w:rsid w:val="00D32A26"/>
    <w:rsid w:val="00D348DF"/>
    <w:rsid w:val="00D36296"/>
    <w:rsid w:val="00D36329"/>
    <w:rsid w:val="00D36804"/>
    <w:rsid w:val="00D374FA"/>
    <w:rsid w:val="00D37533"/>
    <w:rsid w:val="00D37C10"/>
    <w:rsid w:val="00D41D7E"/>
    <w:rsid w:val="00D42316"/>
    <w:rsid w:val="00D430F6"/>
    <w:rsid w:val="00D43AC6"/>
    <w:rsid w:val="00D44E37"/>
    <w:rsid w:val="00D46873"/>
    <w:rsid w:val="00D46A56"/>
    <w:rsid w:val="00D470C5"/>
    <w:rsid w:val="00D47DEC"/>
    <w:rsid w:val="00D510A2"/>
    <w:rsid w:val="00D515EB"/>
    <w:rsid w:val="00D51C26"/>
    <w:rsid w:val="00D54E03"/>
    <w:rsid w:val="00D56819"/>
    <w:rsid w:val="00D60B7E"/>
    <w:rsid w:val="00D6287A"/>
    <w:rsid w:val="00D62C43"/>
    <w:rsid w:val="00D64916"/>
    <w:rsid w:val="00D64C0C"/>
    <w:rsid w:val="00D664EA"/>
    <w:rsid w:val="00D66878"/>
    <w:rsid w:val="00D67380"/>
    <w:rsid w:val="00D70804"/>
    <w:rsid w:val="00D70D5A"/>
    <w:rsid w:val="00D710F4"/>
    <w:rsid w:val="00D7143E"/>
    <w:rsid w:val="00D715C7"/>
    <w:rsid w:val="00D71FAB"/>
    <w:rsid w:val="00D72468"/>
    <w:rsid w:val="00D7270D"/>
    <w:rsid w:val="00D732B1"/>
    <w:rsid w:val="00D735B5"/>
    <w:rsid w:val="00D7376F"/>
    <w:rsid w:val="00D75765"/>
    <w:rsid w:val="00D7601C"/>
    <w:rsid w:val="00D80A84"/>
    <w:rsid w:val="00D80CAE"/>
    <w:rsid w:val="00D80F40"/>
    <w:rsid w:val="00D83246"/>
    <w:rsid w:val="00D83F99"/>
    <w:rsid w:val="00D842A3"/>
    <w:rsid w:val="00D84440"/>
    <w:rsid w:val="00D84D60"/>
    <w:rsid w:val="00D84DEC"/>
    <w:rsid w:val="00D853F1"/>
    <w:rsid w:val="00D86A99"/>
    <w:rsid w:val="00D90778"/>
    <w:rsid w:val="00D90B24"/>
    <w:rsid w:val="00D91CD1"/>
    <w:rsid w:val="00D92E05"/>
    <w:rsid w:val="00D92F92"/>
    <w:rsid w:val="00D93203"/>
    <w:rsid w:val="00D932F0"/>
    <w:rsid w:val="00D960A3"/>
    <w:rsid w:val="00DA19C6"/>
    <w:rsid w:val="00DA22C8"/>
    <w:rsid w:val="00DA2309"/>
    <w:rsid w:val="00DA3A78"/>
    <w:rsid w:val="00DA4159"/>
    <w:rsid w:val="00DA4474"/>
    <w:rsid w:val="00DA67EA"/>
    <w:rsid w:val="00DA7745"/>
    <w:rsid w:val="00DB0D5A"/>
    <w:rsid w:val="00DB3378"/>
    <w:rsid w:val="00DB3E60"/>
    <w:rsid w:val="00DB3E81"/>
    <w:rsid w:val="00DB5126"/>
    <w:rsid w:val="00DB536D"/>
    <w:rsid w:val="00DB582A"/>
    <w:rsid w:val="00DB6365"/>
    <w:rsid w:val="00DB79BE"/>
    <w:rsid w:val="00DB7A6F"/>
    <w:rsid w:val="00DC0B86"/>
    <w:rsid w:val="00DC1513"/>
    <w:rsid w:val="00DC2450"/>
    <w:rsid w:val="00DC3080"/>
    <w:rsid w:val="00DC4B72"/>
    <w:rsid w:val="00DC4CAB"/>
    <w:rsid w:val="00DC64F0"/>
    <w:rsid w:val="00DC78FC"/>
    <w:rsid w:val="00DC7A63"/>
    <w:rsid w:val="00DC7B56"/>
    <w:rsid w:val="00DC7CB3"/>
    <w:rsid w:val="00DC7EFA"/>
    <w:rsid w:val="00DC7F29"/>
    <w:rsid w:val="00DD12E5"/>
    <w:rsid w:val="00DD145A"/>
    <w:rsid w:val="00DD22DC"/>
    <w:rsid w:val="00DD2D61"/>
    <w:rsid w:val="00DD3873"/>
    <w:rsid w:val="00DD4F84"/>
    <w:rsid w:val="00DD59E7"/>
    <w:rsid w:val="00DD609E"/>
    <w:rsid w:val="00DD731F"/>
    <w:rsid w:val="00DD7A26"/>
    <w:rsid w:val="00DE0A45"/>
    <w:rsid w:val="00DE13D1"/>
    <w:rsid w:val="00DE16F9"/>
    <w:rsid w:val="00DE184F"/>
    <w:rsid w:val="00DE1F57"/>
    <w:rsid w:val="00DE2E5D"/>
    <w:rsid w:val="00DE2E8D"/>
    <w:rsid w:val="00DE3A2F"/>
    <w:rsid w:val="00DE3D33"/>
    <w:rsid w:val="00DE457B"/>
    <w:rsid w:val="00DE5011"/>
    <w:rsid w:val="00DE646A"/>
    <w:rsid w:val="00DE69E3"/>
    <w:rsid w:val="00DE77D9"/>
    <w:rsid w:val="00DE7A61"/>
    <w:rsid w:val="00DF1A20"/>
    <w:rsid w:val="00DF2BBE"/>
    <w:rsid w:val="00DF323C"/>
    <w:rsid w:val="00DF4804"/>
    <w:rsid w:val="00DF51EB"/>
    <w:rsid w:val="00DF57C4"/>
    <w:rsid w:val="00DF60E8"/>
    <w:rsid w:val="00DF62F9"/>
    <w:rsid w:val="00DF798A"/>
    <w:rsid w:val="00DF7A2D"/>
    <w:rsid w:val="00DF7E2D"/>
    <w:rsid w:val="00E02AD9"/>
    <w:rsid w:val="00E02BE9"/>
    <w:rsid w:val="00E02D98"/>
    <w:rsid w:val="00E02DB9"/>
    <w:rsid w:val="00E03DD5"/>
    <w:rsid w:val="00E04868"/>
    <w:rsid w:val="00E054B0"/>
    <w:rsid w:val="00E07C82"/>
    <w:rsid w:val="00E07EF5"/>
    <w:rsid w:val="00E07F17"/>
    <w:rsid w:val="00E10931"/>
    <w:rsid w:val="00E10DDF"/>
    <w:rsid w:val="00E11933"/>
    <w:rsid w:val="00E1207E"/>
    <w:rsid w:val="00E12589"/>
    <w:rsid w:val="00E13371"/>
    <w:rsid w:val="00E1426F"/>
    <w:rsid w:val="00E1434D"/>
    <w:rsid w:val="00E16F85"/>
    <w:rsid w:val="00E17782"/>
    <w:rsid w:val="00E17971"/>
    <w:rsid w:val="00E217E7"/>
    <w:rsid w:val="00E22E65"/>
    <w:rsid w:val="00E23B2E"/>
    <w:rsid w:val="00E26D77"/>
    <w:rsid w:val="00E27F08"/>
    <w:rsid w:val="00E303CC"/>
    <w:rsid w:val="00E3331D"/>
    <w:rsid w:val="00E34BB7"/>
    <w:rsid w:val="00E354FE"/>
    <w:rsid w:val="00E3573A"/>
    <w:rsid w:val="00E36026"/>
    <w:rsid w:val="00E378EE"/>
    <w:rsid w:val="00E4005C"/>
    <w:rsid w:val="00E409FC"/>
    <w:rsid w:val="00E40DD4"/>
    <w:rsid w:val="00E41040"/>
    <w:rsid w:val="00E421C1"/>
    <w:rsid w:val="00E425B7"/>
    <w:rsid w:val="00E442E3"/>
    <w:rsid w:val="00E46EB1"/>
    <w:rsid w:val="00E50523"/>
    <w:rsid w:val="00E50B65"/>
    <w:rsid w:val="00E51995"/>
    <w:rsid w:val="00E51B51"/>
    <w:rsid w:val="00E525A6"/>
    <w:rsid w:val="00E53900"/>
    <w:rsid w:val="00E54004"/>
    <w:rsid w:val="00E54451"/>
    <w:rsid w:val="00E545B8"/>
    <w:rsid w:val="00E5509A"/>
    <w:rsid w:val="00E557B3"/>
    <w:rsid w:val="00E563A0"/>
    <w:rsid w:val="00E5660D"/>
    <w:rsid w:val="00E56B5D"/>
    <w:rsid w:val="00E5727F"/>
    <w:rsid w:val="00E579FF"/>
    <w:rsid w:val="00E60508"/>
    <w:rsid w:val="00E6057E"/>
    <w:rsid w:val="00E60FB2"/>
    <w:rsid w:val="00E630A7"/>
    <w:rsid w:val="00E63E1C"/>
    <w:rsid w:val="00E64AB6"/>
    <w:rsid w:val="00E664FA"/>
    <w:rsid w:val="00E7133F"/>
    <w:rsid w:val="00E7205E"/>
    <w:rsid w:val="00E723A5"/>
    <w:rsid w:val="00E74630"/>
    <w:rsid w:val="00E75E23"/>
    <w:rsid w:val="00E772F8"/>
    <w:rsid w:val="00E777BB"/>
    <w:rsid w:val="00E7783E"/>
    <w:rsid w:val="00E77977"/>
    <w:rsid w:val="00E80C72"/>
    <w:rsid w:val="00E8114D"/>
    <w:rsid w:val="00E83DB5"/>
    <w:rsid w:val="00E86B7A"/>
    <w:rsid w:val="00E9029C"/>
    <w:rsid w:val="00E91607"/>
    <w:rsid w:val="00E9173A"/>
    <w:rsid w:val="00E9233C"/>
    <w:rsid w:val="00E95016"/>
    <w:rsid w:val="00E96231"/>
    <w:rsid w:val="00E96A7C"/>
    <w:rsid w:val="00E97556"/>
    <w:rsid w:val="00EA0462"/>
    <w:rsid w:val="00EA0767"/>
    <w:rsid w:val="00EA1599"/>
    <w:rsid w:val="00EA2D3A"/>
    <w:rsid w:val="00EA59B3"/>
    <w:rsid w:val="00EA6056"/>
    <w:rsid w:val="00EA7D42"/>
    <w:rsid w:val="00EB0018"/>
    <w:rsid w:val="00EB1879"/>
    <w:rsid w:val="00EB2930"/>
    <w:rsid w:val="00EB295B"/>
    <w:rsid w:val="00EB367A"/>
    <w:rsid w:val="00EB42CD"/>
    <w:rsid w:val="00EB5482"/>
    <w:rsid w:val="00EB557F"/>
    <w:rsid w:val="00EB5922"/>
    <w:rsid w:val="00EB62CA"/>
    <w:rsid w:val="00EB6F0A"/>
    <w:rsid w:val="00EB70C0"/>
    <w:rsid w:val="00EB7FB3"/>
    <w:rsid w:val="00EC17F8"/>
    <w:rsid w:val="00EC1CFD"/>
    <w:rsid w:val="00EC1F23"/>
    <w:rsid w:val="00EC2754"/>
    <w:rsid w:val="00EC2D87"/>
    <w:rsid w:val="00EC44C2"/>
    <w:rsid w:val="00EC46B8"/>
    <w:rsid w:val="00EC523B"/>
    <w:rsid w:val="00EC6908"/>
    <w:rsid w:val="00EC6B7D"/>
    <w:rsid w:val="00ED114C"/>
    <w:rsid w:val="00ED737D"/>
    <w:rsid w:val="00ED7D9C"/>
    <w:rsid w:val="00EE1570"/>
    <w:rsid w:val="00EE1B3A"/>
    <w:rsid w:val="00EE1CAA"/>
    <w:rsid w:val="00EE265D"/>
    <w:rsid w:val="00EE393B"/>
    <w:rsid w:val="00EE398A"/>
    <w:rsid w:val="00EE55AA"/>
    <w:rsid w:val="00EE5E67"/>
    <w:rsid w:val="00EE6E17"/>
    <w:rsid w:val="00EE7B3B"/>
    <w:rsid w:val="00EF190E"/>
    <w:rsid w:val="00EF1C3D"/>
    <w:rsid w:val="00EF1CF2"/>
    <w:rsid w:val="00EF2522"/>
    <w:rsid w:val="00EF278D"/>
    <w:rsid w:val="00EF4476"/>
    <w:rsid w:val="00EF6FC4"/>
    <w:rsid w:val="00EF754B"/>
    <w:rsid w:val="00EF7E54"/>
    <w:rsid w:val="00F0219C"/>
    <w:rsid w:val="00F02DAC"/>
    <w:rsid w:val="00F03257"/>
    <w:rsid w:val="00F03493"/>
    <w:rsid w:val="00F0466C"/>
    <w:rsid w:val="00F046A9"/>
    <w:rsid w:val="00F0533E"/>
    <w:rsid w:val="00F05FE6"/>
    <w:rsid w:val="00F06CFD"/>
    <w:rsid w:val="00F07230"/>
    <w:rsid w:val="00F1012A"/>
    <w:rsid w:val="00F11841"/>
    <w:rsid w:val="00F12262"/>
    <w:rsid w:val="00F13205"/>
    <w:rsid w:val="00F1672C"/>
    <w:rsid w:val="00F16B51"/>
    <w:rsid w:val="00F16EBA"/>
    <w:rsid w:val="00F16F9E"/>
    <w:rsid w:val="00F17CD1"/>
    <w:rsid w:val="00F20B98"/>
    <w:rsid w:val="00F20F67"/>
    <w:rsid w:val="00F22C51"/>
    <w:rsid w:val="00F237C1"/>
    <w:rsid w:val="00F23A25"/>
    <w:rsid w:val="00F25285"/>
    <w:rsid w:val="00F27BC1"/>
    <w:rsid w:val="00F3027C"/>
    <w:rsid w:val="00F33780"/>
    <w:rsid w:val="00F33CFD"/>
    <w:rsid w:val="00F33D1F"/>
    <w:rsid w:val="00F3509B"/>
    <w:rsid w:val="00F360E4"/>
    <w:rsid w:val="00F36DCA"/>
    <w:rsid w:val="00F3700B"/>
    <w:rsid w:val="00F37CC3"/>
    <w:rsid w:val="00F405FF"/>
    <w:rsid w:val="00F407E1"/>
    <w:rsid w:val="00F416A1"/>
    <w:rsid w:val="00F42038"/>
    <w:rsid w:val="00F4666E"/>
    <w:rsid w:val="00F46B31"/>
    <w:rsid w:val="00F50AF6"/>
    <w:rsid w:val="00F50B5B"/>
    <w:rsid w:val="00F50B91"/>
    <w:rsid w:val="00F52720"/>
    <w:rsid w:val="00F537AF"/>
    <w:rsid w:val="00F53821"/>
    <w:rsid w:val="00F54F26"/>
    <w:rsid w:val="00F5521C"/>
    <w:rsid w:val="00F56A6C"/>
    <w:rsid w:val="00F56D37"/>
    <w:rsid w:val="00F56E20"/>
    <w:rsid w:val="00F56EFC"/>
    <w:rsid w:val="00F56F97"/>
    <w:rsid w:val="00F60942"/>
    <w:rsid w:val="00F60E4E"/>
    <w:rsid w:val="00F60EFE"/>
    <w:rsid w:val="00F61547"/>
    <w:rsid w:val="00F61D83"/>
    <w:rsid w:val="00F6415F"/>
    <w:rsid w:val="00F65973"/>
    <w:rsid w:val="00F65E0B"/>
    <w:rsid w:val="00F66B64"/>
    <w:rsid w:val="00F66DF6"/>
    <w:rsid w:val="00F66F52"/>
    <w:rsid w:val="00F671D3"/>
    <w:rsid w:val="00F70065"/>
    <w:rsid w:val="00F71B07"/>
    <w:rsid w:val="00F720E0"/>
    <w:rsid w:val="00F72999"/>
    <w:rsid w:val="00F731B9"/>
    <w:rsid w:val="00F734B0"/>
    <w:rsid w:val="00F75D46"/>
    <w:rsid w:val="00F76569"/>
    <w:rsid w:val="00F81F64"/>
    <w:rsid w:val="00F82BF9"/>
    <w:rsid w:val="00F85491"/>
    <w:rsid w:val="00F867A4"/>
    <w:rsid w:val="00F87ADC"/>
    <w:rsid w:val="00F87BBF"/>
    <w:rsid w:val="00F904F3"/>
    <w:rsid w:val="00F9087E"/>
    <w:rsid w:val="00F91524"/>
    <w:rsid w:val="00F9182A"/>
    <w:rsid w:val="00F9258E"/>
    <w:rsid w:val="00F92FDB"/>
    <w:rsid w:val="00F94FBA"/>
    <w:rsid w:val="00F955C8"/>
    <w:rsid w:val="00F95E97"/>
    <w:rsid w:val="00F96FC1"/>
    <w:rsid w:val="00F97194"/>
    <w:rsid w:val="00F97D96"/>
    <w:rsid w:val="00FA2123"/>
    <w:rsid w:val="00FA26FE"/>
    <w:rsid w:val="00FA3A47"/>
    <w:rsid w:val="00FA4750"/>
    <w:rsid w:val="00FA5DF0"/>
    <w:rsid w:val="00FA735D"/>
    <w:rsid w:val="00FA789D"/>
    <w:rsid w:val="00FA7ACA"/>
    <w:rsid w:val="00FB2C26"/>
    <w:rsid w:val="00FB375B"/>
    <w:rsid w:val="00FB3BB6"/>
    <w:rsid w:val="00FB48C4"/>
    <w:rsid w:val="00FB55D4"/>
    <w:rsid w:val="00FB5800"/>
    <w:rsid w:val="00FB63C4"/>
    <w:rsid w:val="00FB7ABF"/>
    <w:rsid w:val="00FB7CBA"/>
    <w:rsid w:val="00FB7DFF"/>
    <w:rsid w:val="00FC3313"/>
    <w:rsid w:val="00FC36DF"/>
    <w:rsid w:val="00FC41F2"/>
    <w:rsid w:val="00FC591E"/>
    <w:rsid w:val="00FC66BA"/>
    <w:rsid w:val="00FC66C5"/>
    <w:rsid w:val="00FC7435"/>
    <w:rsid w:val="00FD11BD"/>
    <w:rsid w:val="00FD16A5"/>
    <w:rsid w:val="00FD30DF"/>
    <w:rsid w:val="00FD3DBB"/>
    <w:rsid w:val="00FD3F21"/>
    <w:rsid w:val="00FD4171"/>
    <w:rsid w:val="00FD4E1E"/>
    <w:rsid w:val="00FD6211"/>
    <w:rsid w:val="00FD790D"/>
    <w:rsid w:val="00FD7D2C"/>
    <w:rsid w:val="00FE0E63"/>
    <w:rsid w:val="00FE153E"/>
    <w:rsid w:val="00FE1D5E"/>
    <w:rsid w:val="00FE305A"/>
    <w:rsid w:val="00FE3166"/>
    <w:rsid w:val="00FE42D3"/>
    <w:rsid w:val="00FE52C4"/>
    <w:rsid w:val="00FE5D38"/>
    <w:rsid w:val="00FE64BD"/>
    <w:rsid w:val="00FE64D2"/>
    <w:rsid w:val="00FF0F15"/>
    <w:rsid w:val="00FF124D"/>
    <w:rsid w:val="00FF1D1A"/>
    <w:rsid w:val="00FF233C"/>
    <w:rsid w:val="00FF27F4"/>
    <w:rsid w:val="00FF2C37"/>
    <w:rsid w:val="00FF2EC4"/>
    <w:rsid w:val="00FF3560"/>
    <w:rsid w:val="00FF3A75"/>
    <w:rsid w:val="00FF45E1"/>
    <w:rsid w:val="00FF4630"/>
    <w:rsid w:val="00FF58C9"/>
    <w:rsid w:val="00FF74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uiPriority="22"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11"/>
    <w:rPr>
      <w:rFonts w:ascii="Times" w:eastAsia="Times New Roman" w:hAnsi="Times"/>
      <w:szCs w:val="20"/>
    </w:rPr>
  </w:style>
  <w:style w:type="paragraph" w:styleId="Heading1">
    <w:name w:val="heading 1"/>
    <w:basedOn w:val="Normal"/>
    <w:next w:val="Normal"/>
    <w:link w:val="Heading1Char"/>
    <w:uiPriority w:val="9"/>
    <w:unhideWhenUsed/>
    <w:qFormat/>
    <w:rsid w:val="007602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60211"/>
    <w:pPr>
      <w:keepNext/>
      <w:outlineLvl w:val="1"/>
    </w:pPr>
    <w:rPr>
      <w:rFonts w:ascii="Arial" w:hAnsi="Arial"/>
      <w:b/>
      <w:color w:val="000000"/>
      <w:sz w:val="28"/>
    </w:rPr>
  </w:style>
  <w:style w:type="paragraph" w:styleId="Heading3">
    <w:name w:val="heading 3"/>
    <w:basedOn w:val="Normal"/>
    <w:next w:val="Normal"/>
    <w:link w:val="Heading3Char"/>
    <w:uiPriority w:val="99"/>
    <w:qFormat/>
    <w:rsid w:val="0076021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760211"/>
    <w:pPr>
      <w:keepNext/>
      <w:tabs>
        <w:tab w:val="right" w:pos="9180"/>
      </w:tabs>
      <w:outlineLvl w:val="3"/>
    </w:pPr>
    <w:rPr>
      <w:sz w:val="28"/>
      <w:szCs w:val="28"/>
    </w:rPr>
  </w:style>
  <w:style w:type="paragraph" w:styleId="Heading5">
    <w:name w:val="heading 5"/>
    <w:basedOn w:val="Normal"/>
    <w:next w:val="Normal"/>
    <w:link w:val="Heading5Char"/>
    <w:uiPriority w:val="99"/>
    <w:qFormat/>
    <w:rsid w:val="0076021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76021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760211"/>
    <w:pPr>
      <w:keepNext/>
      <w:tabs>
        <w:tab w:val="left" w:pos="5400"/>
      </w:tabs>
      <w:ind w:left="2160"/>
      <w:outlineLvl w:val="6"/>
    </w:pPr>
    <w:rPr>
      <w:b/>
      <w:sz w:val="28"/>
    </w:rPr>
  </w:style>
  <w:style w:type="paragraph" w:styleId="Heading8">
    <w:name w:val="heading 8"/>
    <w:basedOn w:val="Normal"/>
    <w:next w:val="Normal"/>
    <w:link w:val="Heading8Char"/>
    <w:uiPriority w:val="99"/>
    <w:qFormat/>
    <w:rsid w:val="00760211"/>
    <w:pPr>
      <w:keepNext/>
      <w:jc w:val="center"/>
      <w:outlineLvl w:val="7"/>
    </w:pPr>
    <w:rPr>
      <w:b/>
      <w:sz w:val="36"/>
    </w:rPr>
  </w:style>
  <w:style w:type="paragraph" w:styleId="Heading9">
    <w:name w:val="heading 9"/>
    <w:basedOn w:val="Normal"/>
    <w:next w:val="Normal"/>
    <w:link w:val="Heading9Char"/>
    <w:uiPriority w:val="99"/>
    <w:qFormat/>
    <w:rsid w:val="0076021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11"/>
    <w:rPr>
      <w:rFonts w:ascii="Cambria" w:eastAsia="Times New Roman" w:hAnsi="Cambria"/>
      <w:b/>
      <w:bCs/>
      <w:kern w:val="32"/>
      <w:sz w:val="32"/>
      <w:szCs w:val="32"/>
    </w:rPr>
  </w:style>
  <w:style w:type="character" w:customStyle="1" w:styleId="A9">
    <w:name w:val="A9"/>
    <w:uiPriority w:val="99"/>
    <w:rsid w:val="00760211"/>
    <w:rPr>
      <w:rFonts w:cs="Garamond BE Regular"/>
      <w:color w:val="000000"/>
      <w:sz w:val="19"/>
      <w:szCs w:val="19"/>
    </w:rPr>
  </w:style>
  <w:style w:type="table" w:styleId="TableGrid">
    <w:name w:val="Table Grid"/>
    <w:basedOn w:val="TableNormal"/>
    <w:uiPriority w:val="59"/>
    <w:rsid w:val="007602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6021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76021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760211"/>
    <w:rPr>
      <w:rFonts w:ascii="Arial" w:eastAsia="Times New Roman" w:hAnsi="Arial"/>
      <w:sz w:val="19"/>
      <w:szCs w:val="20"/>
      <w:shd w:val="clear" w:color="auto" w:fill="FFFFFF"/>
    </w:rPr>
  </w:style>
  <w:style w:type="paragraph" w:customStyle="1" w:styleId="background">
    <w:name w:val="background"/>
    <w:basedOn w:val="KQstem"/>
    <w:link w:val="backgroundChar"/>
    <w:rsid w:val="00760211"/>
    <w:pPr>
      <w:ind w:left="0" w:firstLine="360"/>
    </w:pPr>
  </w:style>
  <w:style w:type="character" w:customStyle="1" w:styleId="backgroundChar">
    <w:name w:val="background Char"/>
    <w:basedOn w:val="KQstemChar"/>
    <w:link w:val="background"/>
    <w:locked/>
    <w:rsid w:val="00760211"/>
    <w:rPr>
      <w:rFonts w:ascii="Arial" w:eastAsia="Times New Roman" w:hAnsi="Arial"/>
      <w:sz w:val="19"/>
      <w:szCs w:val="20"/>
      <w:shd w:val="clear" w:color="auto" w:fill="FFFFFF"/>
    </w:rPr>
  </w:style>
  <w:style w:type="paragraph" w:styleId="BalloonText">
    <w:name w:val="Balloon Text"/>
    <w:basedOn w:val="Normal"/>
    <w:link w:val="BalloonTextChar"/>
    <w:uiPriority w:val="99"/>
    <w:semiHidden/>
    <w:unhideWhenUsed/>
    <w:rsid w:val="00760211"/>
    <w:rPr>
      <w:rFonts w:ascii="Tahoma" w:hAnsi="Tahoma" w:cs="Tahoma"/>
      <w:sz w:val="16"/>
      <w:szCs w:val="16"/>
    </w:rPr>
  </w:style>
  <w:style w:type="character" w:customStyle="1" w:styleId="BalloonTextChar">
    <w:name w:val="Balloon Text Char"/>
    <w:basedOn w:val="DefaultParagraphFont"/>
    <w:link w:val="BalloonText"/>
    <w:uiPriority w:val="99"/>
    <w:semiHidden/>
    <w:rsid w:val="00760211"/>
    <w:rPr>
      <w:rFonts w:ascii="Tahoma" w:eastAsia="Times New Roman" w:hAnsi="Tahoma" w:cs="Tahoma"/>
      <w:sz w:val="16"/>
      <w:szCs w:val="16"/>
    </w:rPr>
  </w:style>
  <w:style w:type="paragraph" w:styleId="BodyText">
    <w:name w:val="Body Text"/>
    <w:basedOn w:val="Normal"/>
    <w:link w:val="BodyTextChar"/>
    <w:uiPriority w:val="99"/>
    <w:semiHidden/>
    <w:unhideWhenUsed/>
    <w:rsid w:val="00760211"/>
    <w:pPr>
      <w:spacing w:after="120"/>
    </w:pPr>
  </w:style>
  <w:style w:type="character" w:customStyle="1" w:styleId="BodyTextChar">
    <w:name w:val="Body Text Char"/>
    <w:link w:val="BodyText"/>
    <w:uiPriority w:val="99"/>
    <w:semiHidden/>
    <w:rsid w:val="00760211"/>
    <w:rPr>
      <w:rFonts w:ascii="Times" w:eastAsia="Times New Roman" w:hAnsi="Times"/>
      <w:szCs w:val="20"/>
    </w:rPr>
  </w:style>
  <w:style w:type="paragraph" w:styleId="BodyTextFirstIndent">
    <w:name w:val="Body Text First Indent"/>
    <w:basedOn w:val="BodyText"/>
    <w:link w:val="BodyTextFirstIndentChar"/>
    <w:rsid w:val="00760211"/>
    <w:pPr>
      <w:ind w:firstLine="360"/>
    </w:pPr>
    <w:rPr>
      <w:rFonts w:eastAsia="Times"/>
    </w:rPr>
  </w:style>
  <w:style w:type="character" w:customStyle="1" w:styleId="BodyTextFirstIndentChar">
    <w:name w:val="Body Text First Indent Char"/>
    <w:link w:val="BodyTextFirstIndent"/>
    <w:rsid w:val="00760211"/>
    <w:rPr>
      <w:rFonts w:ascii="Times" w:eastAsia="Times" w:hAnsi="Times"/>
      <w:szCs w:val="20"/>
    </w:rPr>
  </w:style>
  <w:style w:type="paragraph" w:customStyle="1" w:styleId="BodyText0">
    <w:name w:val="BodyText"/>
    <w:basedOn w:val="Normal"/>
    <w:link w:val="BodyTextChar0"/>
    <w:rsid w:val="00760211"/>
    <w:pPr>
      <w:spacing w:after="120"/>
    </w:pPr>
    <w:rPr>
      <w:rFonts w:ascii="Times New Roman" w:hAnsi="Times New Roman"/>
      <w:szCs w:val="24"/>
    </w:rPr>
  </w:style>
  <w:style w:type="character" w:customStyle="1" w:styleId="BodyTextChar0">
    <w:name w:val="BodyText Char"/>
    <w:link w:val="BodyText0"/>
    <w:rsid w:val="00760211"/>
    <w:rPr>
      <w:rFonts w:ascii="Times New Roman" w:eastAsia="Times New Roman" w:hAnsi="Times New Roman"/>
    </w:rPr>
  </w:style>
  <w:style w:type="paragraph" w:customStyle="1" w:styleId="Bullet1">
    <w:name w:val="Bullet1"/>
    <w:qFormat/>
    <w:rsid w:val="00760211"/>
    <w:pPr>
      <w:numPr>
        <w:numId w:val="29"/>
      </w:numPr>
    </w:pPr>
    <w:rPr>
      <w:rFonts w:ascii="Times New Roman" w:eastAsia="Times New Roman" w:hAnsi="Times New Roman"/>
      <w:bCs/>
    </w:rPr>
  </w:style>
  <w:style w:type="paragraph" w:customStyle="1" w:styleId="Bullet2">
    <w:name w:val="Bullet2"/>
    <w:qFormat/>
    <w:rsid w:val="00760211"/>
    <w:pPr>
      <w:numPr>
        <w:ilvl w:val="1"/>
        <w:numId w:val="29"/>
      </w:numPr>
    </w:pPr>
    <w:rPr>
      <w:rFonts w:ascii="Times New Roman" w:eastAsia="Times New Roman" w:hAnsi="Times New Roman"/>
      <w:bCs/>
    </w:rPr>
  </w:style>
  <w:style w:type="paragraph" w:styleId="Caption">
    <w:name w:val="caption"/>
    <w:basedOn w:val="Normal"/>
    <w:next w:val="Normal"/>
    <w:uiPriority w:val="35"/>
    <w:qFormat/>
    <w:rsid w:val="00760211"/>
    <w:rPr>
      <w:b/>
      <w:bCs/>
      <w:sz w:val="20"/>
    </w:rPr>
  </w:style>
  <w:style w:type="paragraph" w:customStyle="1" w:styleId="CERParagraphIndent">
    <w:name w:val="CER ParagraphIndent"/>
    <w:link w:val="CERParagraphIndentChar"/>
    <w:rsid w:val="0076021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760211"/>
    <w:rPr>
      <w:rFonts w:ascii="Times New Roman" w:eastAsia="Times New Roman" w:hAnsi="Times New Roman"/>
      <w:color w:val="000000"/>
    </w:rPr>
  </w:style>
  <w:style w:type="paragraph" w:customStyle="1" w:styleId="CERParagraphNoIndent">
    <w:name w:val="CER ParagraphNoIndent"/>
    <w:link w:val="CERParagraphNoIndentCharChar"/>
    <w:qFormat/>
    <w:rsid w:val="0076021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76021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760211"/>
    <w:rPr>
      <w:rFonts w:ascii="Arial" w:hAnsi="Arial"/>
      <w:b/>
      <w:bCs/>
      <w:sz w:val="18"/>
      <w:szCs w:val="22"/>
    </w:rPr>
  </w:style>
  <w:style w:type="character" w:customStyle="1" w:styleId="CERTableColumnHeading9ptChar">
    <w:name w:val="CER TableColumnHeading9pt Char"/>
    <w:link w:val="CERTableColumnHeading9pt"/>
    <w:uiPriority w:val="99"/>
    <w:locked/>
    <w:rsid w:val="00760211"/>
    <w:rPr>
      <w:rFonts w:ascii="Arial" w:hAnsi="Arial"/>
      <w:b/>
      <w:bCs/>
      <w:sz w:val="18"/>
      <w:szCs w:val="22"/>
    </w:rPr>
  </w:style>
  <w:style w:type="paragraph" w:customStyle="1" w:styleId="CERTableText9pt">
    <w:name w:val="CER TableText9pt"/>
    <w:uiPriority w:val="99"/>
    <w:rsid w:val="00760211"/>
    <w:pPr>
      <w:spacing w:after="60"/>
    </w:pPr>
    <w:rPr>
      <w:rFonts w:ascii="Arial" w:eastAsia="Times New Roman" w:hAnsi="Arial"/>
      <w:sz w:val="18"/>
      <w:szCs w:val="20"/>
    </w:rPr>
  </w:style>
  <w:style w:type="paragraph" w:customStyle="1" w:styleId="ChapterHeading">
    <w:name w:val="ChapterHeading"/>
    <w:uiPriority w:val="99"/>
    <w:qFormat/>
    <w:rsid w:val="0076021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760211"/>
    <w:rPr>
      <w:sz w:val="16"/>
      <w:szCs w:val="16"/>
    </w:rPr>
  </w:style>
  <w:style w:type="paragraph" w:styleId="CommentText">
    <w:name w:val="annotation text"/>
    <w:basedOn w:val="Normal"/>
    <w:link w:val="CommentTextChar"/>
    <w:uiPriority w:val="99"/>
    <w:rsid w:val="00760211"/>
    <w:pPr>
      <w:spacing w:before="240" w:after="60"/>
    </w:pPr>
    <w:rPr>
      <w:rFonts w:ascii="Calibri" w:eastAsia="Calibri" w:hAnsi="Calibri"/>
      <w:sz w:val="20"/>
    </w:rPr>
  </w:style>
  <w:style w:type="character" w:customStyle="1" w:styleId="CommentTextChar">
    <w:name w:val="Comment Text Char"/>
    <w:link w:val="CommentText"/>
    <w:uiPriority w:val="99"/>
    <w:rsid w:val="00760211"/>
    <w:rPr>
      <w:sz w:val="20"/>
      <w:szCs w:val="20"/>
    </w:rPr>
  </w:style>
  <w:style w:type="paragraph" w:styleId="CommentSubject">
    <w:name w:val="annotation subject"/>
    <w:basedOn w:val="CommentText"/>
    <w:next w:val="CommentText"/>
    <w:link w:val="CommentSubjectChar"/>
    <w:semiHidden/>
    <w:rsid w:val="00760211"/>
    <w:rPr>
      <w:b/>
      <w:bCs/>
    </w:rPr>
  </w:style>
  <w:style w:type="character" w:customStyle="1" w:styleId="CommentSubjectChar">
    <w:name w:val="Comment Subject Char"/>
    <w:link w:val="CommentSubject"/>
    <w:semiHidden/>
    <w:rsid w:val="00760211"/>
    <w:rPr>
      <w:b/>
      <w:bCs/>
      <w:sz w:val="20"/>
      <w:szCs w:val="20"/>
    </w:rPr>
  </w:style>
  <w:style w:type="paragraph" w:customStyle="1" w:styleId="Contents">
    <w:name w:val="Contents"/>
    <w:qFormat/>
    <w:rsid w:val="00760211"/>
    <w:pPr>
      <w:keepNext/>
      <w:jc w:val="center"/>
    </w:pPr>
    <w:rPr>
      <w:rFonts w:ascii="Arial" w:hAnsi="Arial" w:cs="Arial"/>
      <w:b/>
      <w:sz w:val="36"/>
      <w:szCs w:val="32"/>
    </w:rPr>
  </w:style>
  <w:style w:type="paragraph" w:customStyle="1" w:styleId="ContentsSubhead">
    <w:name w:val="ContentsSubhead"/>
    <w:qFormat/>
    <w:rsid w:val="00760211"/>
    <w:pPr>
      <w:keepNext/>
      <w:spacing w:before="240"/>
    </w:pPr>
    <w:rPr>
      <w:rFonts w:ascii="Times New Roman" w:eastAsia="Times New Roman" w:hAnsi="Times New Roman"/>
      <w:b/>
      <w:bCs/>
      <w:szCs w:val="28"/>
    </w:rPr>
  </w:style>
  <w:style w:type="paragraph" w:customStyle="1" w:styleId="ContractNumber">
    <w:name w:val="ContractNumber"/>
    <w:next w:val="Normal"/>
    <w:qFormat/>
    <w:rsid w:val="00760211"/>
    <w:rPr>
      <w:rFonts w:ascii="Times New Roman" w:eastAsia="Times New Roman" w:hAnsi="Times New Roman"/>
      <w:b/>
      <w:bCs/>
    </w:rPr>
  </w:style>
  <w:style w:type="paragraph" w:customStyle="1" w:styleId="Default">
    <w:name w:val="Default"/>
    <w:uiPriority w:val="99"/>
    <w:rsid w:val="0076021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semiHidden/>
    <w:unhideWhenUsed/>
    <w:rsid w:val="00760211"/>
    <w:rPr>
      <w:color w:val="800080" w:themeColor="followedHyperlink"/>
      <w:u w:val="single"/>
    </w:rPr>
  </w:style>
  <w:style w:type="paragraph" w:styleId="Footer">
    <w:name w:val="footer"/>
    <w:basedOn w:val="Normal"/>
    <w:link w:val="FooterChar"/>
    <w:uiPriority w:val="99"/>
    <w:unhideWhenUsed/>
    <w:rsid w:val="00760211"/>
    <w:pPr>
      <w:tabs>
        <w:tab w:val="center" w:pos="4680"/>
        <w:tab w:val="right" w:pos="9360"/>
      </w:tabs>
    </w:pPr>
  </w:style>
  <w:style w:type="character" w:customStyle="1" w:styleId="FooterChar">
    <w:name w:val="Footer Char"/>
    <w:basedOn w:val="DefaultParagraphFont"/>
    <w:link w:val="Footer"/>
    <w:uiPriority w:val="99"/>
    <w:rsid w:val="00760211"/>
    <w:rPr>
      <w:rFonts w:ascii="Times" w:eastAsia="Times New Roman" w:hAnsi="Times"/>
      <w:szCs w:val="20"/>
    </w:rPr>
  </w:style>
  <w:style w:type="paragraph" w:customStyle="1" w:styleId="FrontMatterHead">
    <w:name w:val="FrontMatterHead"/>
    <w:qFormat/>
    <w:rsid w:val="00760211"/>
    <w:pPr>
      <w:keepNext/>
      <w:spacing w:before="240" w:after="60"/>
    </w:pPr>
    <w:rPr>
      <w:rFonts w:ascii="Arial" w:hAnsi="Arial" w:cs="Arial"/>
      <w:b/>
      <w:sz w:val="32"/>
      <w:szCs w:val="32"/>
    </w:rPr>
  </w:style>
  <w:style w:type="paragraph" w:customStyle="1" w:styleId="FrontMatterSubhead">
    <w:name w:val="FrontMatterSubhead"/>
    <w:qFormat/>
    <w:rsid w:val="00760211"/>
    <w:pPr>
      <w:keepNext/>
      <w:spacing w:before="120"/>
    </w:pPr>
    <w:rPr>
      <w:rFonts w:ascii="Arial" w:hAnsi="Arial" w:cs="Arial"/>
      <w:b/>
      <w:szCs w:val="32"/>
    </w:rPr>
  </w:style>
  <w:style w:type="paragraph" w:styleId="Header">
    <w:name w:val="header"/>
    <w:basedOn w:val="Normal"/>
    <w:link w:val="HeaderChar"/>
    <w:uiPriority w:val="99"/>
    <w:unhideWhenUsed/>
    <w:rsid w:val="0076021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60211"/>
    <w:rPr>
      <w:sz w:val="22"/>
      <w:szCs w:val="22"/>
    </w:rPr>
  </w:style>
  <w:style w:type="character" w:customStyle="1" w:styleId="Heading1Char1">
    <w:name w:val="Heading 1 Char1"/>
    <w:aliases w:val="Heading 1 Char Char"/>
    <w:basedOn w:val="DefaultParagraphFont"/>
    <w:uiPriority w:val="99"/>
    <w:locked/>
    <w:rsid w:val="00760211"/>
    <w:rPr>
      <w:rFonts w:ascii="Cambria" w:hAnsi="Cambria" w:cs="Times New Roman"/>
      <w:b/>
      <w:bCs/>
      <w:kern w:val="32"/>
      <w:sz w:val="32"/>
      <w:szCs w:val="32"/>
    </w:rPr>
  </w:style>
  <w:style w:type="character" w:customStyle="1" w:styleId="Heading2Char">
    <w:name w:val="Heading 2 Char"/>
    <w:basedOn w:val="DefaultParagraphFont"/>
    <w:link w:val="Heading2"/>
    <w:uiPriority w:val="99"/>
    <w:rsid w:val="00760211"/>
    <w:rPr>
      <w:rFonts w:ascii="Arial" w:eastAsia="Times New Roman" w:hAnsi="Arial"/>
      <w:b/>
      <w:color w:val="000000"/>
      <w:sz w:val="28"/>
      <w:szCs w:val="20"/>
    </w:rPr>
  </w:style>
  <w:style w:type="character" w:customStyle="1" w:styleId="Heading3Char">
    <w:name w:val="Heading 3 Char"/>
    <w:basedOn w:val="DefaultParagraphFont"/>
    <w:link w:val="Heading3"/>
    <w:uiPriority w:val="99"/>
    <w:rsid w:val="00760211"/>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760211"/>
    <w:rPr>
      <w:rFonts w:ascii="Times" w:eastAsia="Times New Roman" w:hAnsi="Times"/>
      <w:sz w:val="28"/>
      <w:szCs w:val="28"/>
    </w:rPr>
  </w:style>
  <w:style w:type="character" w:customStyle="1" w:styleId="Heading5Char">
    <w:name w:val="Heading 5 Char"/>
    <w:basedOn w:val="DefaultParagraphFont"/>
    <w:link w:val="Heading5"/>
    <w:uiPriority w:val="99"/>
    <w:rsid w:val="00760211"/>
    <w:rPr>
      <w:rFonts w:ascii="Arial" w:eastAsia="Times New Roman" w:hAnsi="Arial"/>
      <w:b/>
      <w:bCs/>
      <w:szCs w:val="40"/>
    </w:rPr>
  </w:style>
  <w:style w:type="character" w:customStyle="1" w:styleId="Heading6Char">
    <w:name w:val="Heading 6 Char"/>
    <w:basedOn w:val="DefaultParagraphFont"/>
    <w:link w:val="Heading6"/>
    <w:uiPriority w:val="99"/>
    <w:rsid w:val="00760211"/>
    <w:rPr>
      <w:rFonts w:ascii="Times" w:eastAsia="Times New Roman" w:hAnsi="Times"/>
      <w:b/>
      <w:sz w:val="28"/>
      <w:szCs w:val="20"/>
    </w:rPr>
  </w:style>
  <w:style w:type="character" w:customStyle="1" w:styleId="Heading7Char">
    <w:name w:val="Heading 7 Char"/>
    <w:basedOn w:val="DefaultParagraphFont"/>
    <w:link w:val="Heading7"/>
    <w:uiPriority w:val="99"/>
    <w:rsid w:val="00760211"/>
    <w:rPr>
      <w:rFonts w:ascii="Times" w:eastAsia="Times New Roman" w:hAnsi="Times"/>
      <w:b/>
      <w:sz w:val="28"/>
      <w:szCs w:val="20"/>
    </w:rPr>
  </w:style>
  <w:style w:type="character" w:customStyle="1" w:styleId="Heading8Char">
    <w:name w:val="Heading 8 Char"/>
    <w:basedOn w:val="DefaultParagraphFont"/>
    <w:link w:val="Heading8"/>
    <w:uiPriority w:val="99"/>
    <w:rsid w:val="00760211"/>
    <w:rPr>
      <w:rFonts w:ascii="Times" w:eastAsia="Times New Roman" w:hAnsi="Times"/>
      <w:b/>
      <w:sz w:val="36"/>
      <w:szCs w:val="20"/>
    </w:rPr>
  </w:style>
  <w:style w:type="character" w:customStyle="1" w:styleId="Heading9Char">
    <w:name w:val="Heading 9 Char"/>
    <w:basedOn w:val="DefaultParagraphFont"/>
    <w:link w:val="Heading9"/>
    <w:uiPriority w:val="99"/>
    <w:rsid w:val="00760211"/>
    <w:rPr>
      <w:rFonts w:ascii="Times" w:eastAsia="Times New Roman" w:hAnsi="Times"/>
      <w:b/>
      <w:sz w:val="28"/>
      <w:szCs w:val="20"/>
    </w:rPr>
  </w:style>
  <w:style w:type="paragraph" w:customStyle="1" w:styleId="HeadingA">
    <w:name w:val="Heading A"/>
    <w:basedOn w:val="Normal"/>
    <w:uiPriority w:val="99"/>
    <w:rsid w:val="0076021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760211"/>
    <w:rPr>
      <w:color w:val="0000FF" w:themeColor="hyperlink"/>
      <w:u w:val="single"/>
    </w:rPr>
  </w:style>
  <w:style w:type="paragraph" w:customStyle="1" w:styleId="Investigators">
    <w:name w:val="Investigators"/>
    <w:qFormat/>
    <w:rsid w:val="00760211"/>
    <w:rPr>
      <w:rFonts w:ascii="Times New Roman" w:eastAsia="Times New Roman" w:hAnsi="Times New Roman"/>
      <w:bCs/>
    </w:rPr>
  </w:style>
  <w:style w:type="paragraph" w:customStyle="1" w:styleId="KeyQuestion">
    <w:name w:val="KeyQuestion"/>
    <w:rsid w:val="0076021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76021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760211"/>
    <w:rPr>
      <w:rFonts w:ascii="Arial" w:eastAsia="Times New Roman" w:hAnsi="Arial"/>
      <w:b/>
      <w:bCs/>
      <w:sz w:val="32"/>
    </w:rPr>
  </w:style>
  <w:style w:type="paragraph" w:customStyle="1" w:styleId="Level2Heading">
    <w:name w:val="Level2Heading"/>
    <w:uiPriority w:val="99"/>
    <w:qFormat/>
    <w:rsid w:val="0076021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760211"/>
    <w:pPr>
      <w:keepNext/>
      <w:spacing w:before="240"/>
      <w:outlineLvl w:val="3"/>
    </w:pPr>
    <w:rPr>
      <w:rFonts w:ascii="Arial" w:eastAsia="Times New Roman" w:hAnsi="Arial"/>
      <w:b/>
      <w:bCs/>
      <w:sz w:val="28"/>
    </w:rPr>
  </w:style>
  <w:style w:type="paragraph" w:customStyle="1" w:styleId="Level4Heading">
    <w:name w:val="Level4Heading"/>
    <w:qFormat/>
    <w:rsid w:val="00760211"/>
    <w:pPr>
      <w:keepNext/>
      <w:spacing w:before="240"/>
      <w:outlineLvl w:val="4"/>
    </w:pPr>
    <w:rPr>
      <w:rFonts w:ascii="Times New Roman" w:eastAsia="Times New Roman" w:hAnsi="Times New Roman"/>
      <w:b/>
      <w:bCs/>
      <w:sz w:val="28"/>
    </w:rPr>
  </w:style>
  <w:style w:type="paragraph" w:customStyle="1" w:styleId="Level5Heading">
    <w:name w:val="Level5Heading"/>
    <w:qFormat/>
    <w:rsid w:val="00760211"/>
    <w:pPr>
      <w:keepNext/>
      <w:spacing w:before="240"/>
      <w:outlineLvl w:val="5"/>
    </w:pPr>
    <w:rPr>
      <w:rFonts w:ascii="Arial" w:eastAsia="Times New Roman" w:hAnsi="Arial"/>
      <w:b/>
      <w:bCs/>
    </w:rPr>
  </w:style>
  <w:style w:type="paragraph" w:customStyle="1" w:styleId="Level6Heading">
    <w:name w:val="Level6Heading"/>
    <w:qFormat/>
    <w:rsid w:val="00760211"/>
    <w:pPr>
      <w:keepNext/>
      <w:spacing w:before="240"/>
      <w:outlineLvl w:val="6"/>
    </w:pPr>
    <w:rPr>
      <w:rFonts w:ascii="Times New Roman" w:eastAsia="Times New Roman" w:hAnsi="Times New Roman"/>
      <w:b/>
      <w:bCs/>
    </w:rPr>
  </w:style>
  <w:style w:type="paragraph" w:customStyle="1" w:styleId="Level7Heading">
    <w:name w:val="Level7Heading"/>
    <w:qFormat/>
    <w:rsid w:val="00760211"/>
    <w:pPr>
      <w:keepNext/>
    </w:pPr>
    <w:rPr>
      <w:rFonts w:ascii="Times New Roman" w:hAnsi="Times New Roman"/>
      <w:b/>
      <w:color w:val="000000"/>
    </w:rPr>
  </w:style>
  <w:style w:type="paragraph" w:customStyle="1" w:styleId="Level8Heading">
    <w:name w:val="Level8Heading"/>
    <w:qFormat/>
    <w:rsid w:val="00760211"/>
    <w:pPr>
      <w:keepNext/>
    </w:pPr>
    <w:rPr>
      <w:rFonts w:ascii="Times New Roman" w:eastAsia="Times New Roman" w:hAnsi="Times New Roman"/>
      <w:bCs/>
      <w:i/>
    </w:rPr>
  </w:style>
  <w:style w:type="paragraph" w:styleId="ListParagraph">
    <w:name w:val="List Paragraph"/>
    <w:basedOn w:val="Normal"/>
    <w:uiPriority w:val="99"/>
    <w:qFormat/>
    <w:rsid w:val="0076021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60211"/>
    <w:rPr>
      <w:rFonts w:ascii="Times" w:eastAsia="Times New Roman" w:hAnsi="Times"/>
      <w:szCs w:val="20"/>
    </w:rPr>
  </w:style>
  <w:style w:type="paragraph" w:styleId="NormalWeb">
    <w:name w:val="Normal (Web)"/>
    <w:basedOn w:val="Normal"/>
    <w:uiPriority w:val="99"/>
    <w:semiHidden/>
    <w:rsid w:val="0076021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760211"/>
    <w:pPr>
      <w:numPr>
        <w:numId w:val="30"/>
      </w:numPr>
    </w:pPr>
  </w:style>
  <w:style w:type="paragraph" w:customStyle="1" w:styleId="NumberLine">
    <w:name w:val="NumberLine"/>
    <w:qFormat/>
    <w:rsid w:val="00760211"/>
    <w:rPr>
      <w:rFonts w:ascii="Arial" w:eastAsia="Times New Roman" w:hAnsi="Arial"/>
      <w:b/>
      <w:bCs/>
      <w:sz w:val="28"/>
      <w:szCs w:val="28"/>
    </w:rPr>
  </w:style>
  <w:style w:type="paragraph" w:customStyle="1" w:styleId="NumberLineCover">
    <w:name w:val="NumberLineCover"/>
    <w:qFormat/>
    <w:rsid w:val="00760211"/>
    <w:rPr>
      <w:rFonts w:ascii="Times New Roman" w:eastAsia="Times New Roman" w:hAnsi="Times New Roman"/>
      <w:bCs/>
      <w:sz w:val="28"/>
      <w:szCs w:val="28"/>
    </w:rPr>
  </w:style>
  <w:style w:type="character" w:styleId="PageNumber">
    <w:name w:val="page number"/>
    <w:basedOn w:val="DefaultParagraphFont"/>
    <w:rsid w:val="00760211"/>
  </w:style>
  <w:style w:type="paragraph" w:customStyle="1" w:styleId="PageNumber0">
    <w:name w:val="PageNumber"/>
    <w:qFormat/>
    <w:rsid w:val="00760211"/>
    <w:pPr>
      <w:jc w:val="center"/>
    </w:pPr>
    <w:rPr>
      <w:rFonts w:ascii="Times New Roman" w:hAnsi="Times New Roman"/>
    </w:rPr>
  </w:style>
  <w:style w:type="paragraph" w:customStyle="1" w:styleId="ParagraphIndent">
    <w:name w:val="ParagraphIndent"/>
    <w:qFormat/>
    <w:rsid w:val="00760211"/>
    <w:pPr>
      <w:ind w:firstLine="360"/>
    </w:pPr>
    <w:rPr>
      <w:rFonts w:ascii="Times New Roman" w:hAnsi="Times New Roman"/>
      <w:color w:val="000000"/>
    </w:rPr>
  </w:style>
  <w:style w:type="paragraph" w:customStyle="1" w:styleId="ParagraphNoIndent">
    <w:name w:val="ParagraphNoIndent"/>
    <w:qFormat/>
    <w:rsid w:val="00760211"/>
    <w:rPr>
      <w:rFonts w:ascii="Times New Roman" w:eastAsia="Times New Roman" w:hAnsi="Times New Roman"/>
      <w:bCs/>
    </w:rPr>
  </w:style>
  <w:style w:type="paragraph" w:customStyle="1" w:styleId="ParagraphNoIndentBold">
    <w:name w:val="ParagraphNoIndentBold"/>
    <w:qFormat/>
    <w:rsid w:val="00760211"/>
    <w:rPr>
      <w:rFonts w:ascii="Times New Roman" w:eastAsia="Times New Roman" w:hAnsi="Times New Roman"/>
      <w:b/>
      <w:bCs/>
    </w:rPr>
  </w:style>
  <w:style w:type="paragraph" w:customStyle="1" w:styleId="PreparedByText">
    <w:name w:val="PreparedByText"/>
    <w:qFormat/>
    <w:rsid w:val="00760211"/>
    <w:rPr>
      <w:rFonts w:ascii="Times New Roman" w:eastAsia="Times New Roman" w:hAnsi="Times New Roman"/>
      <w:bCs/>
    </w:rPr>
  </w:style>
  <w:style w:type="paragraph" w:customStyle="1" w:styleId="PreparedForText">
    <w:name w:val="PreparedForText"/>
    <w:qFormat/>
    <w:rsid w:val="00760211"/>
    <w:rPr>
      <w:rFonts w:ascii="Times New Roman" w:eastAsia="Times New Roman" w:hAnsi="Times New Roman"/>
      <w:bCs/>
    </w:rPr>
  </w:style>
  <w:style w:type="paragraph" w:customStyle="1" w:styleId="PublicationNumberDate">
    <w:name w:val="PublicationNumberDate"/>
    <w:qFormat/>
    <w:rsid w:val="00760211"/>
    <w:rPr>
      <w:rFonts w:ascii="Times New Roman" w:eastAsia="Times New Roman" w:hAnsi="Times New Roman"/>
      <w:b/>
      <w:bCs/>
    </w:rPr>
  </w:style>
  <w:style w:type="paragraph" w:customStyle="1" w:styleId="Reference">
    <w:name w:val="Reference"/>
    <w:qFormat/>
    <w:rsid w:val="0076021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760211"/>
    <w:rPr>
      <w:rFonts w:ascii="Arial" w:eastAsia="Times New Roman" w:hAnsi="Arial"/>
      <w:b/>
      <w:bCs/>
    </w:rPr>
  </w:style>
  <w:style w:type="paragraph" w:customStyle="1" w:styleId="ReportTitle">
    <w:name w:val="ReportTitle"/>
    <w:uiPriority w:val="99"/>
    <w:qFormat/>
    <w:rsid w:val="00760211"/>
    <w:rPr>
      <w:rFonts w:ascii="Arial" w:eastAsia="Times New Roman" w:hAnsi="Arial"/>
      <w:b/>
      <w:bCs/>
      <w:sz w:val="36"/>
      <w:szCs w:val="36"/>
    </w:rPr>
  </w:style>
  <w:style w:type="paragraph" w:customStyle="1" w:styleId="ReportType">
    <w:name w:val="ReportType"/>
    <w:qFormat/>
    <w:rsid w:val="0076021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76021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760211"/>
    <w:pPr>
      <w:keepLines/>
      <w:spacing w:before="120" w:after="120"/>
    </w:pPr>
    <w:rPr>
      <w:rFonts w:ascii="Times New Roman" w:hAnsi="Times New Roman" w:cs="Arial"/>
      <w:color w:val="000000"/>
      <w:szCs w:val="32"/>
    </w:rPr>
  </w:style>
  <w:style w:type="paragraph" w:customStyle="1" w:styleId="Studies2">
    <w:name w:val="Studies2"/>
    <w:qFormat/>
    <w:rsid w:val="00760211"/>
    <w:pPr>
      <w:keepLines/>
      <w:numPr>
        <w:numId w:val="31"/>
      </w:numPr>
      <w:spacing w:before="120" w:after="120"/>
    </w:pPr>
    <w:rPr>
      <w:rFonts w:ascii="Times New Roman" w:eastAsia="Times" w:hAnsi="Times New Roman"/>
      <w:color w:val="000000"/>
    </w:rPr>
  </w:style>
  <w:style w:type="paragraph" w:customStyle="1" w:styleId="SuggestedCitation">
    <w:name w:val="SuggestedCitation"/>
    <w:qFormat/>
    <w:rsid w:val="00760211"/>
    <w:rPr>
      <w:rFonts w:ascii="Times New Roman" w:eastAsia="Times New Roman" w:hAnsi="Times New Roman"/>
      <w:bCs/>
    </w:rPr>
  </w:style>
  <w:style w:type="paragraph" w:styleId="Revision">
    <w:name w:val="Revision"/>
    <w:hidden/>
    <w:uiPriority w:val="99"/>
    <w:semiHidden/>
    <w:rsid w:val="00BC7F4E"/>
    <w:rPr>
      <w:rFonts w:ascii="Times" w:eastAsia="Times New Roman" w:hAnsi="Times" w:cs="Times"/>
    </w:rPr>
  </w:style>
  <w:style w:type="paragraph" w:styleId="TableofFigures">
    <w:name w:val="table of figures"/>
    <w:basedOn w:val="Normal"/>
    <w:next w:val="Normal"/>
    <w:uiPriority w:val="99"/>
    <w:unhideWhenUsed/>
    <w:rsid w:val="00760211"/>
  </w:style>
  <w:style w:type="paragraph" w:customStyle="1" w:styleId="TableBoldText">
    <w:name w:val="TableBoldText"/>
    <w:qFormat/>
    <w:rsid w:val="00760211"/>
    <w:rPr>
      <w:rFonts w:ascii="Arial" w:hAnsi="Arial" w:cs="Arial"/>
      <w:b/>
      <w:sz w:val="18"/>
      <w:szCs w:val="18"/>
    </w:rPr>
  </w:style>
  <w:style w:type="paragraph" w:customStyle="1" w:styleId="TableCenteredText">
    <w:name w:val="TableCenteredText"/>
    <w:qFormat/>
    <w:rsid w:val="00760211"/>
    <w:pPr>
      <w:jc w:val="center"/>
    </w:pPr>
    <w:rPr>
      <w:rFonts w:ascii="Arial" w:hAnsi="Arial" w:cs="Arial"/>
      <w:sz w:val="18"/>
      <w:szCs w:val="18"/>
    </w:rPr>
  </w:style>
  <w:style w:type="paragraph" w:customStyle="1" w:styleId="TableColumnHead">
    <w:name w:val="TableColumnHead"/>
    <w:qFormat/>
    <w:rsid w:val="00760211"/>
    <w:pPr>
      <w:jc w:val="center"/>
    </w:pPr>
    <w:rPr>
      <w:rFonts w:ascii="Arial" w:hAnsi="Arial" w:cs="Arial"/>
      <w:b/>
      <w:bCs/>
      <w:sz w:val="18"/>
      <w:szCs w:val="18"/>
    </w:rPr>
  </w:style>
  <w:style w:type="paragraph" w:customStyle="1" w:styleId="TableLeftText">
    <w:name w:val="TableLeftText"/>
    <w:qFormat/>
    <w:rsid w:val="00760211"/>
    <w:rPr>
      <w:rFonts w:ascii="Arial" w:hAnsi="Arial" w:cs="Arial"/>
      <w:sz w:val="18"/>
      <w:szCs w:val="18"/>
    </w:rPr>
  </w:style>
  <w:style w:type="paragraph" w:customStyle="1" w:styleId="TableNote">
    <w:name w:val="TableNote"/>
    <w:qFormat/>
    <w:rsid w:val="00760211"/>
    <w:pPr>
      <w:spacing w:after="240"/>
    </w:pPr>
    <w:rPr>
      <w:rFonts w:ascii="Times New Roman" w:eastAsia="Times New Roman" w:hAnsi="Times New Roman"/>
      <w:bCs/>
      <w:sz w:val="18"/>
    </w:rPr>
  </w:style>
  <w:style w:type="paragraph" w:customStyle="1" w:styleId="TableSubhead">
    <w:name w:val="TableSubhead"/>
    <w:qFormat/>
    <w:rsid w:val="00760211"/>
    <w:rPr>
      <w:rFonts w:ascii="Arial" w:hAnsi="Arial" w:cs="Arial"/>
      <w:b/>
      <w:i/>
      <w:sz w:val="18"/>
      <w:szCs w:val="18"/>
    </w:rPr>
  </w:style>
  <w:style w:type="paragraph" w:customStyle="1" w:styleId="TableText">
    <w:name w:val="TableText"/>
    <w:qFormat/>
    <w:rsid w:val="00760211"/>
    <w:rPr>
      <w:rFonts w:ascii="Arial" w:hAnsi="Arial" w:cs="Arial"/>
      <w:sz w:val="18"/>
      <w:szCs w:val="18"/>
    </w:rPr>
  </w:style>
  <w:style w:type="paragraph" w:customStyle="1" w:styleId="TableTitle">
    <w:name w:val="TableTitle"/>
    <w:link w:val="TableTitleChar"/>
    <w:uiPriority w:val="99"/>
    <w:qFormat/>
    <w:rsid w:val="00760211"/>
    <w:pPr>
      <w:keepNext/>
      <w:spacing w:before="240"/>
    </w:pPr>
    <w:rPr>
      <w:rFonts w:ascii="Arial" w:hAnsi="Arial"/>
      <w:b/>
      <w:color w:val="000000"/>
      <w:sz w:val="20"/>
    </w:rPr>
  </w:style>
  <w:style w:type="character" w:customStyle="1" w:styleId="TableTitleChar">
    <w:name w:val="TableTitle Char"/>
    <w:link w:val="TableTitle"/>
    <w:rsid w:val="00760211"/>
    <w:rPr>
      <w:rFonts w:ascii="Arial" w:hAnsi="Arial"/>
      <w:b/>
      <w:color w:val="000000"/>
      <w:sz w:val="20"/>
    </w:rPr>
  </w:style>
  <w:style w:type="paragraph" w:customStyle="1" w:styleId="TitlePageReportNumber">
    <w:name w:val="Title Page Report Number"/>
    <w:basedOn w:val="Normal"/>
    <w:rsid w:val="00760211"/>
    <w:rPr>
      <w:rFonts w:ascii="Arial" w:eastAsia="Times" w:hAnsi="Arial"/>
      <w:b/>
      <w:sz w:val="28"/>
    </w:rPr>
  </w:style>
  <w:style w:type="paragraph" w:styleId="TOC1">
    <w:name w:val="toc 1"/>
    <w:basedOn w:val="Normal"/>
    <w:next w:val="Normal"/>
    <w:autoRedefine/>
    <w:uiPriority w:val="39"/>
    <w:rsid w:val="00760211"/>
    <w:rPr>
      <w:rFonts w:ascii="Times New Roman" w:hAnsi="Times New Roman"/>
      <w:szCs w:val="24"/>
      <w:lang w:val="en-CA"/>
    </w:rPr>
  </w:style>
  <w:style w:type="paragraph" w:styleId="TOC2">
    <w:name w:val="toc 2"/>
    <w:basedOn w:val="Normal"/>
    <w:next w:val="Normal"/>
    <w:autoRedefine/>
    <w:uiPriority w:val="39"/>
    <w:rsid w:val="00760211"/>
    <w:pPr>
      <w:ind w:left="240"/>
    </w:pPr>
    <w:rPr>
      <w:rFonts w:ascii="Times New Roman" w:hAnsi="Times New Roman"/>
      <w:szCs w:val="24"/>
      <w:lang w:val="en-CA"/>
    </w:rPr>
  </w:style>
  <w:style w:type="paragraph" w:styleId="TOC3">
    <w:name w:val="toc 3"/>
    <w:basedOn w:val="Normal"/>
    <w:next w:val="Normal"/>
    <w:autoRedefine/>
    <w:uiPriority w:val="39"/>
    <w:unhideWhenUsed/>
    <w:rsid w:val="00760211"/>
    <w:pPr>
      <w:ind w:left="480"/>
    </w:pPr>
  </w:style>
  <w:style w:type="paragraph" w:styleId="TOCHeading">
    <w:name w:val="TOC Heading"/>
    <w:basedOn w:val="Heading1"/>
    <w:next w:val="Normal"/>
    <w:uiPriority w:val="39"/>
    <w:semiHidden/>
    <w:unhideWhenUsed/>
    <w:qFormat/>
    <w:rsid w:val="00760211"/>
    <w:pPr>
      <w:keepLines/>
      <w:spacing w:before="480" w:after="0" w:line="276" w:lineRule="auto"/>
      <w:outlineLvl w:val="9"/>
    </w:pPr>
    <w:rPr>
      <w:rFonts w:eastAsia="MS Gothic"/>
      <w:color w:val="365F91"/>
      <w:kern w:val="0"/>
      <w:sz w:val="28"/>
      <w:szCs w:val="28"/>
      <w:lang w:eastAsia="ja-JP"/>
    </w:rPr>
  </w:style>
  <w:style w:type="paragraph" w:styleId="DocumentMap">
    <w:name w:val="Document Map"/>
    <w:basedOn w:val="Normal"/>
    <w:link w:val="DocumentMapChar"/>
    <w:uiPriority w:val="99"/>
    <w:semiHidden/>
    <w:unhideWhenUsed/>
    <w:rsid w:val="006D2552"/>
    <w:rPr>
      <w:rFonts w:ascii="Tahoma" w:hAnsi="Tahoma" w:cs="Tahoma"/>
      <w:sz w:val="16"/>
      <w:szCs w:val="16"/>
    </w:rPr>
  </w:style>
  <w:style w:type="character" w:customStyle="1" w:styleId="DocumentMapChar">
    <w:name w:val="Document Map Char"/>
    <w:basedOn w:val="DefaultParagraphFont"/>
    <w:link w:val="DocumentMap"/>
    <w:uiPriority w:val="99"/>
    <w:semiHidden/>
    <w:rsid w:val="006D2552"/>
    <w:rPr>
      <w:rFonts w:ascii="Tahoma" w:eastAsia="Times New Roman" w:hAnsi="Tahoma" w:cs="Tahoma"/>
      <w:sz w:val="16"/>
      <w:szCs w:val="16"/>
    </w:rPr>
  </w:style>
  <w:style w:type="character" w:customStyle="1" w:styleId="apple-style-span">
    <w:name w:val="apple-style-span"/>
    <w:basedOn w:val="DefaultParagraphFont"/>
    <w:rsid w:val="006D2552"/>
  </w:style>
  <w:style w:type="paragraph" w:customStyle="1" w:styleId="instructions">
    <w:name w:val="instructions"/>
    <w:basedOn w:val="Normal"/>
    <w:uiPriority w:val="99"/>
    <w:rsid w:val="006D2552"/>
    <w:pPr>
      <w:shd w:val="clear" w:color="auto" w:fill="FFFFFF"/>
      <w:spacing w:before="120" w:after="120"/>
      <w:ind w:firstLine="360"/>
      <w:contextualSpacing/>
    </w:pPr>
    <w:rPr>
      <w:rFonts w:ascii="Arial" w:hAnsi="Arial" w:cs="Arial"/>
      <w:sz w:val="20"/>
      <w:szCs w:val="22"/>
    </w:rPr>
  </w:style>
  <w:style w:type="paragraph" w:styleId="PlainText">
    <w:name w:val="Plain Text"/>
    <w:basedOn w:val="Normal"/>
    <w:link w:val="PlainTextChar"/>
    <w:uiPriority w:val="99"/>
    <w:unhideWhenUsed/>
    <w:rsid w:val="006D2552"/>
    <w:rPr>
      <w:rFonts w:ascii="Consolas" w:eastAsia="Calibri" w:hAnsi="Consolas"/>
      <w:sz w:val="21"/>
      <w:szCs w:val="21"/>
    </w:rPr>
  </w:style>
  <w:style w:type="character" w:customStyle="1" w:styleId="PlainTextChar">
    <w:name w:val="Plain Text Char"/>
    <w:basedOn w:val="DefaultParagraphFont"/>
    <w:link w:val="PlainText"/>
    <w:uiPriority w:val="99"/>
    <w:rsid w:val="006D2552"/>
    <w:rPr>
      <w:rFonts w:ascii="Consolas" w:hAnsi="Consolas"/>
      <w:sz w:val="21"/>
      <w:szCs w:val="21"/>
    </w:rPr>
  </w:style>
  <w:style w:type="paragraph" w:customStyle="1" w:styleId="Task">
    <w:name w:val="Task"/>
    <w:basedOn w:val="Normal"/>
    <w:uiPriority w:val="99"/>
    <w:rsid w:val="006D2552"/>
    <w:pPr>
      <w:keepLines/>
      <w:tabs>
        <w:tab w:val="left" w:pos="-1260"/>
      </w:tabs>
      <w:spacing w:before="60"/>
      <w:ind w:left="360" w:firstLine="360"/>
    </w:pPr>
    <w:rPr>
      <w:rFonts w:ascii="Times New Roman" w:hAnsi="Times New Roman"/>
    </w:rPr>
  </w:style>
  <w:style w:type="paragraph" w:styleId="EndnoteText">
    <w:name w:val="endnote text"/>
    <w:basedOn w:val="Normal"/>
    <w:link w:val="EndnoteTextChar"/>
    <w:uiPriority w:val="99"/>
    <w:semiHidden/>
    <w:unhideWhenUsed/>
    <w:rsid w:val="006D2552"/>
    <w:rPr>
      <w:sz w:val="20"/>
    </w:rPr>
  </w:style>
  <w:style w:type="character" w:customStyle="1" w:styleId="EndnoteTextChar">
    <w:name w:val="Endnote Text Char"/>
    <w:basedOn w:val="DefaultParagraphFont"/>
    <w:link w:val="EndnoteText"/>
    <w:uiPriority w:val="99"/>
    <w:semiHidden/>
    <w:rsid w:val="006D2552"/>
    <w:rPr>
      <w:rFonts w:ascii="Times" w:eastAsia="Times New Roman" w:hAnsi="Times"/>
      <w:sz w:val="20"/>
      <w:szCs w:val="20"/>
    </w:rPr>
  </w:style>
  <w:style w:type="character" w:styleId="EndnoteReference">
    <w:name w:val="endnote reference"/>
    <w:basedOn w:val="DefaultParagraphFont"/>
    <w:uiPriority w:val="99"/>
    <w:semiHidden/>
    <w:unhideWhenUsed/>
    <w:rsid w:val="006D2552"/>
    <w:rPr>
      <w:vertAlign w:val="superscript"/>
    </w:rPr>
  </w:style>
  <w:style w:type="paragraph" w:styleId="FootnoteText">
    <w:name w:val="footnote text"/>
    <w:basedOn w:val="Normal"/>
    <w:link w:val="FootnoteTextChar"/>
    <w:uiPriority w:val="99"/>
    <w:unhideWhenUsed/>
    <w:rsid w:val="006D2552"/>
    <w:rPr>
      <w:sz w:val="20"/>
    </w:rPr>
  </w:style>
  <w:style w:type="character" w:customStyle="1" w:styleId="FootnoteTextChar">
    <w:name w:val="Footnote Text Char"/>
    <w:basedOn w:val="DefaultParagraphFont"/>
    <w:link w:val="FootnoteText"/>
    <w:uiPriority w:val="99"/>
    <w:rsid w:val="006D2552"/>
    <w:rPr>
      <w:rFonts w:ascii="Times" w:eastAsia="Times New Roman" w:hAnsi="Times"/>
      <w:sz w:val="20"/>
      <w:szCs w:val="20"/>
    </w:rPr>
  </w:style>
  <w:style w:type="character" w:styleId="FootnoteReference">
    <w:name w:val="footnote reference"/>
    <w:basedOn w:val="DefaultParagraphFont"/>
    <w:uiPriority w:val="99"/>
    <w:semiHidden/>
    <w:unhideWhenUsed/>
    <w:rsid w:val="006D25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4B"/>
    <w:rPr>
      <w:rFonts w:ascii="Times" w:eastAsia="Times New Roman" w:hAnsi="Times"/>
    </w:rPr>
  </w:style>
  <w:style w:type="paragraph" w:styleId="Heading1">
    <w:name w:val="heading 1"/>
    <w:basedOn w:val="Normal"/>
    <w:next w:val="Normal"/>
    <w:link w:val="Heading1Char"/>
    <w:uiPriority w:val="99"/>
    <w:unhideWhenUsed/>
    <w:rsid w:val="00080D5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0D51"/>
    <w:rPr>
      <w:rFonts w:ascii="Cambria" w:eastAsia="Times New Roman" w:hAnsi="Cambria"/>
      <w:b/>
      <w:bCs/>
      <w:kern w:val="32"/>
      <w:sz w:val="32"/>
      <w:szCs w:val="32"/>
    </w:rPr>
  </w:style>
  <w:style w:type="paragraph" w:customStyle="1" w:styleId="A9">
    <w:name w:val="ParagraphIndent"/>
    <w:qFormat/>
    <w:rsid w:val="002D6D4B"/>
    <w:pPr>
      <w:ind w:firstLine="360"/>
    </w:pPr>
    <w:rPr>
      <w:rFonts w:ascii="Times New Roman" w:hAnsi="Times New Roman"/>
      <w:color w:val="000000"/>
    </w:rPr>
  </w:style>
  <w:style w:type="paragraph" w:customStyle="1" w:styleId="TableGrid">
    <w:name w:val="ParagraphNoIndent"/>
    <w:qFormat/>
    <w:rsid w:val="002D6D4B"/>
    <w:rPr>
      <w:rFonts w:ascii="Times New Roman" w:eastAsia="Times New Roman" w:hAnsi="Times New Roman"/>
      <w:bCs/>
    </w:rPr>
  </w:style>
  <w:style w:type="paragraph" w:customStyle="1" w:styleId="AHRQ1">
    <w:name w:val="ReportType"/>
    <w:qFormat/>
    <w:rsid w:val="002D6D4B"/>
    <w:rPr>
      <w:rFonts w:ascii="Times New Roman" w:eastAsia="Times New Roman" w:hAnsi="Times New Roman"/>
      <w:b/>
      <w:bCs/>
      <w:i/>
      <w:sz w:val="36"/>
      <w:szCs w:val="36"/>
    </w:rPr>
  </w:style>
  <w:style w:type="paragraph" w:customStyle="1" w:styleId="KQstem">
    <w:name w:val="NumberLine"/>
    <w:qFormat/>
    <w:rsid w:val="002D6D4B"/>
    <w:rPr>
      <w:rFonts w:ascii="Arial" w:eastAsia="Times New Roman" w:hAnsi="Arial"/>
      <w:b/>
      <w:bCs/>
      <w:sz w:val="28"/>
      <w:szCs w:val="28"/>
    </w:rPr>
  </w:style>
  <w:style w:type="paragraph" w:customStyle="1" w:styleId="KQstemChar">
    <w:name w:val="ReportTitle"/>
    <w:uiPriority w:val="99"/>
    <w:qFormat/>
    <w:rsid w:val="002D6D4B"/>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rPr>
  </w:style>
  <w:style w:type="paragraph" w:customStyle="1" w:styleId="backgroundChar">
    <w:name w:val="PageNumber"/>
    <w:qFormat/>
    <w:rsid w:val="002D6D4B"/>
    <w:pPr>
      <w:jc w:val="center"/>
    </w:pPr>
    <w:rPr>
      <w:rFonts w:ascii="Times New Roman" w:hAnsi="Times New Roman"/>
    </w:rPr>
  </w:style>
  <w:style w:type="paragraph" w:customStyle="1" w:styleId="BalloonText">
    <w:name w:val="FrontMatterHead"/>
    <w:qFormat/>
    <w:rsid w:val="002D6D4B"/>
    <w:pPr>
      <w:keepNext/>
      <w:spacing w:before="240" w:after="60"/>
    </w:pPr>
    <w:rPr>
      <w:rFonts w:ascii="Arial" w:hAnsi="Arial" w:cs="Arial"/>
      <w:b/>
      <w:sz w:val="32"/>
      <w:szCs w:val="32"/>
    </w:rPr>
  </w:style>
  <w:style w:type="table" w:customStyle="1" w:styleId="BalloonTextChar">
    <w:name w:val="AHRQ1"/>
    <w:basedOn w:val="BodyText"/>
    <w:uiPriority w:val="99"/>
    <w:rsid w:val="00084BDF"/>
    <w:rPr>
      <w:rFonts w:ascii="Arial" w:eastAsia="Times New Roman" w:hAnsi="Arial"/>
      <w:sz w:val="18"/>
      <w:szCs w:val="20"/>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6C2A1D"/>
    <w:rPr>
      <w:rFonts w:ascii="Times New Roman" w:hAnsi="Times New Roman"/>
      <w:lang w:val="en-CA"/>
    </w:rPr>
  </w:style>
  <w:style w:type="paragraph" w:styleId="BodyTextFirstIndent">
    <w:name w:val="toc 2"/>
    <w:basedOn w:val="Normal"/>
    <w:next w:val="Normal"/>
    <w:autoRedefine/>
    <w:uiPriority w:val="39"/>
    <w:rsid w:val="006C2A1D"/>
    <w:pPr>
      <w:ind w:left="240"/>
    </w:pPr>
    <w:rPr>
      <w:rFonts w:ascii="Times New Roman" w:hAnsi="Times New Roman"/>
      <w:lang w:val="en-CA"/>
    </w:rPr>
  </w:style>
  <w:style w:type="paragraph" w:customStyle="1" w:styleId="BodyTextFirstIndentChar">
    <w:name w:val="ChapterHeading"/>
    <w:qFormat/>
    <w:rsid w:val="002D6D4B"/>
    <w:pPr>
      <w:keepNext/>
      <w:spacing w:after="60"/>
      <w:jc w:val="center"/>
      <w:outlineLvl w:val="0"/>
    </w:pPr>
    <w:rPr>
      <w:rFonts w:ascii="Arial" w:eastAsia="Times New Roman" w:hAnsi="Arial"/>
      <w:b/>
      <w:bCs/>
      <w:sz w:val="36"/>
    </w:rPr>
  </w:style>
  <w:style w:type="paragraph" w:customStyle="1" w:styleId="BodyText0">
    <w:name w:val="Level1Heading"/>
    <w:qFormat/>
    <w:rsid w:val="002D6D4B"/>
    <w:pPr>
      <w:keepNext/>
      <w:spacing w:before="240" w:after="60"/>
      <w:outlineLvl w:val="1"/>
    </w:pPr>
    <w:rPr>
      <w:rFonts w:ascii="Arial" w:eastAsia="Times New Roman" w:hAnsi="Arial"/>
      <w:b/>
      <w:bCs/>
      <w:sz w:val="32"/>
    </w:rPr>
  </w:style>
  <w:style w:type="paragraph" w:customStyle="1" w:styleId="BodyTextChar0">
    <w:name w:val="Level2Heading"/>
    <w:qFormat/>
    <w:rsid w:val="002D6D4B"/>
    <w:pPr>
      <w:keepNext/>
      <w:spacing w:before="240" w:after="60"/>
      <w:outlineLvl w:val="2"/>
    </w:pPr>
    <w:rPr>
      <w:rFonts w:ascii="Times New Roman" w:eastAsia="Times New Roman" w:hAnsi="Times New Roman"/>
      <w:b/>
      <w:bCs/>
      <w:sz w:val="32"/>
    </w:rPr>
  </w:style>
  <w:style w:type="paragraph" w:customStyle="1" w:styleId="Bullet1">
    <w:name w:val="KeyQuestion"/>
    <w:rsid w:val="00B038D0"/>
    <w:pPr>
      <w:keepNext/>
      <w:spacing w:before="120" w:after="120"/>
    </w:pPr>
    <w:rPr>
      <w:rFonts w:ascii="Arial" w:eastAsia="Times New Roman" w:hAnsi="Arial" w:cs="Arial"/>
      <w:iCs/>
      <w:kern w:val="32"/>
      <w:sz w:val="28"/>
      <w:szCs w:val="28"/>
    </w:rPr>
  </w:style>
  <w:style w:type="paragraph" w:customStyle="1" w:styleId="Bullet2">
    <w:name w:val="TableTitle"/>
    <w:qFormat/>
    <w:rsid w:val="002D6D4B"/>
    <w:pPr>
      <w:keepNext/>
      <w:spacing w:before="240"/>
    </w:pPr>
    <w:rPr>
      <w:rFonts w:ascii="Arial" w:hAnsi="Arial"/>
      <w:b/>
      <w:color w:val="000000"/>
    </w:rPr>
  </w:style>
  <w:style w:type="paragraph" w:customStyle="1" w:styleId="Caption">
    <w:name w:val="TableNote"/>
    <w:qFormat/>
    <w:rsid w:val="002D6D4B"/>
    <w:pPr>
      <w:spacing w:after="240"/>
    </w:pPr>
    <w:rPr>
      <w:rFonts w:ascii="Times New Roman" w:eastAsia="Times New Roman" w:hAnsi="Times New Roman"/>
      <w:bCs/>
      <w:sz w:val="18"/>
    </w:rPr>
  </w:style>
  <w:style w:type="paragraph" w:customStyle="1" w:styleId="CERParagraphIndent">
    <w:name w:val="Reference"/>
    <w:qFormat/>
    <w:rsid w:val="002D6D4B"/>
    <w:pPr>
      <w:keepLines/>
      <w:spacing w:before="120" w:after="120"/>
      <w:ind w:left="720" w:hanging="720"/>
    </w:pPr>
    <w:rPr>
      <w:rFonts w:ascii="Times New Roman" w:eastAsia="Times New Roman" w:hAnsi="Times New Roman"/>
      <w:bCs/>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2D6D4B"/>
    <w:pPr>
      <w:keepNext/>
      <w:spacing w:before="240"/>
      <w:outlineLvl w:val="5"/>
    </w:pPr>
    <w:rPr>
      <w:rFonts w:ascii="Arial" w:eastAsia="Times New Roman" w:hAnsi="Arial"/>
      <w:b/>
      <w:bCs/>
    </w:rPr>
  </w:style>
  <w:style w:type="paragraph" w:customStyle="1" w:styleId="CERTableColumnHeading9pt">
    <w:name w:val="Level3Heading"/>
    <w:qFormat/>
    <w:rsid w:val="002D6D4B"/>
    <w:pPr>
      <w:keepNext/>
      <w:spacing w:before="240"/>
      <w:outlineLvl w:val="3"/>
    </w:pPr>
    <w:rPr>
      <w:rFonts w:ascii="Arial" w:eastAsia="Times New Roman" w:hAnsi="Arial"/>
      <w:b/>
      <w:bCs/>
      <w:sz w:val="28"/>
    </w:rPr>
  </w:style>
  <w:style w:type="paragraph" w:styleId="CERTableColumnHeading9ptChar">
    <w:name w:val="Balloon Text"/>
    <w:basedOn w:val="Normal"/>
    <w:link w:val="CERTableText9pt"/>
    <w:uiPriority w:val="99"/>
    <w:semiHidden/>
    <w:unhideWhenUsed/>
    <w:rsid w:val="006C2A1D"/>
    <w:rPr>
      <w:rFonts w:ascii="Tahoma" w:hAnsi="Tahoma" w:cs="Tahoma"/>
      <w:sz w:val="16"/>
      <w:szCs w:val="16"/>
    </w:rPr>
  </w:style>
  <w:style w:type="character" w:customStyle="1" w:styleId="CERTableText9pt">
    <w:name w:val="Balloon Text Char"/>
    <w:basedOn w:val="DefaultParagraphFont"/>
    <w:link w:val="CERTableColumnHeading9ptChar"/>
    <w:uiPriority w:val="99"/>
    <w:semiHidden/>
    <w:rsid w:val="006C2A1D"/>
    <w:rPr>
      <w:rFonts w:ascii="Tahoma" w:hAnsi="Tahoma" w:cs="Tahoma"/>
      <w:sz w:val="16"/>
      <w:szCs w:val="16"/>
    </w:rPr>
  </w:style>
  <w:style w:type="character" w:styleId="ChapterHeading">
    <w:name w:val="annotation reference"/>
    <w:basedOn w:val="DefaultParagraphFont"/>
    <w:uiPriority w:val="99"/>
    <w:rsid w:val="006C2A1D"/>
    <w:rPr>
      <w:sz w:val="16"/>
      <w:szCs w:val="16"/>
    </w:rPr>
  </w:style>
  <w:style w:type="paragraph" w:styleId="CommentReference">
    <w:name w:val="annotation text"/>
    <w:basedOn w:val="Normal"/>
    <w:link w:val="PageNumber0"/>
    <w:uiPriority w:val="99"/>
    <w:rsid w:val="006C2A1D"/>
    <w:pPr>
      <w:spacing w:before="240" w:after="60"/>
    </w:pPr>
    <w:rPr>
      <w:rFonts w:ascii="Calibri" w:eastAsia="Calibri" w:hAnsi="Calibri"/>
      <w:sz w:val="20"/>
    </w:rPr>
  </w:style>
  <w:style w:type="paragraph" w:styleId="CommentText">
    <w:name w:val="annotation subject"/>
    <w:basedOn w:val="CommentReference"/>
    <w:next w:val="CommentReference"/>
    <w:link w:val="ParagraphIndent"/>
    <w:uiPriority w:val="99"/>
    <w:semiHidden/>
    <w:rsid w:val="006C2A1D"/>
    <w:rPr>
      <w:b/>
      <w:bCs/>
    </w:rPr>
  </w:style>
  <w:style w:type="paragraph" w:customStyle="1" w:styleId="CommentTextChar">
    <w:name w:val="PreparedForText"/>
    <w:qFormat/>
    <w:rsid w:val="002D6D4B"/>
    <w:rPr>
      <w:rFonts w:ascii="Times New Roman" w:eastAsia="Times New Roman" w:hAnsi="Times New Roman"/>
      <w:bCs/>
    </w:rPr>
  </w:style>
  <w:style w:type="paragraph" w:customStyle="1" w:styleId="CommentSubject">
    <w:name w:val="ParagraphNoIndentBold"/>
    <w:qFormat/>
    <w:rsid w:val="002D6D4B"/>
    <w:rPr>
      <w:rFonts w:ascii="Times New Roman" w:eastAsia="Times New Roman" w:hAnsi="Times New Roman"/>
      <w:b/>
      <w:bCs/>
    </w:rPr>
  </w:style>
  <w:style w:type="paragraph" w:customStyle="1" w:styleId="CommentSubjectChar">
    <w:name w:val="ContractNumber"/>
    <w:next w:val="TableGrid"/>
    <w:qFormat/>
    <w:rsid w:val="002D6D4B"/>
    <w:rPr>
      <w:rFonts w:ascii="Times New Roman" w:eastAsia="Times New Roman" w:hAnsi="Times New Roman"/>
      <w:b/>
      <w:bCs/>
    </w:rPr>
  </w:style>
  <w:style w:type="paragraph" w:customStyle="1" w:styleId="Contents">
    <w:name w:val="PreparedByText"/>
    <w:qFormat/>
    <w:rsid w:val="002D6D4B"/>
    <w:rPr>
      <w:rFonts w:ascii="Times New Roman" w:eastAsia="Times New Roman" w:hAnsi="Times New Roman"/>
      <w:bCs/>
    </w:rPr>
  </w:style>
  <w:style w:type="paragraph" w:customStyle="1" w:styleId="ContentsSubhead">
    <w:name w:val="Investigators"/>
    <w:qFormat/>
    <w:rsid w:val="002D6D4B"/>
    <w:rPr>
      <w:rFonts w:ascii="Times New Roman" w:eastAsia="Times New Roman" w:hAnsi="Times New Roman"/>
      <w:bCs/>
    </w:rPr>
  </w:style>
  <w:style w:type="paragraph" w:customStyle="1" w:styleId="ContractNumber">
    <w:name w:val="PublicationNumberDate"/>
    <w:qFormat/>
    <w:rsid w:val="002D6D4B"/>
    <w:rPr>
      <w:rFonts w:ascii="Times New Roman" w:eastAsia="Times New Roman" w:hAnsi="Times New Roman"/>
      <w:b/>
      <w:bCs/>
    </w:rPr>
  </w:style>
  <w:style w:type="paragraph" w:customStyle="1" w:styleId="Default">
    <w:name w:val="SuggestedCitation"/>
    <w:qFormat/>
    <w:rsid w:val="002D6D4B"/>
    <w:rPr>
      <w:rFonts w:ascii="Times New Roman" w:eastAsia="Times New Roman" w:hAnsi="Times New Roman"/>
      <w:bCs/>
    </w:rPr>
  </w:style>
  <w:style w:type="paragraph" w:customStyle="1" w:styleId="FollowedHyperlink">
    <w:name w:val="Contents"/>
    <w:qFormat/>
    <w:rsid w:val="002D6D4B"/>
    <w:pPr>
      <w:keepNext/>
      <w:jc w:val="center"/>
    </w:pPr>
    <w:rPr>
      <w:rFonts w:ascii="Arial" w:hAnsi="Arial" w:cs="Arial"/>
      <w:b/>
      <w:sz w:val="36"/>
      <w:szCs w:val="32"/>
    </w:rPr>
  </w:style>
  <w:style w:type="paragraph" w:customStyle="1" w:styleId="Footer">
    <w:name w:val="ContentsSubhead"/>
    <w:qFormat/>
    <w:rsid w:val="002D6D4B"/>
    <w:pPr>
      <w:keepNext/>
      <w:spacing w:before="240"/>
    </w:pPr>
    <w:rPr>
      <w:rFonts w:ascii="Times New Roman" w:eastAsia="Times New Roman" w:hAnsi="Times New Roman"/>
      <w:b/>
      <w:bCs/>
      <w:szCs w:val="28"/>
    </w:rPr>
  </w:style>
  <w:style w:type="paragraph" w:customStyle="1" w:styleId="FooterChar">
    <w:name w:val="Level4Heading"/>
    <w:qFormat/>
    <w:rsid w:val="002D6D4B"/>
    <w:pPr>
      <w:keepNext/>
      <w:spacing w:before="240"/>
      <w:outlineLvl w:val="4"/>
    </w:pPr>
    <w:rPr>
      <w:rFonts w:ascii="Times New Roman" w:eastAsia="Times New Roman" w:hAnsi="Times New Roman"/>
      <w:b/>
      <w:bCs/>
      <w:sz w:val="28"/>
    </w:rPr>
  </w:style>
  <w:style w:type="paragraph" w:customStyle="1" w:styleId="FrontMatterHead">
    <w:name w:val="TableColumnHead"/>
    <w:qFormat/>
    <w:rsid w:val="002D6D4B"/>
    <w:pPr>
      <w:jc w:val="center"/>
    </w:pPr>
    <w:rPr>
      <w:rFonts w:ascii="Arial" w:hAnsi="Arial" w:cs="Arial"/>
      <w:b/>
      <w:bCs/>
      <w:sz w:val="18"/>
      <w:szCs w:val="18"/>
    </w:rPr>
  </w:style>
  <w:style w:type="paragraph" w:customStyle="1" w:styleId="FrontMatterSubhead">
    <w:name w:val="TableSubhead"/>
    <w:qFormat/>
    <w:rsid w:val="002D6D4B"/>
    <w:rPr>
      <w:rFonts w:ascii="Arial" w:hAnsi="Arial" w:cs="Arial"/>
      <w:b/>
      <w:i/>
      <w:sz w:val="18"/>
      <w:szCs w:val="18"/>
    </w:rPr>
  </w:style>
  <w:style w:type="paragraph" w:customStyle="1" w:styleId="Header">
    <w:name w:val="TableText"/>
    <w:qFormat/>
    <w:rsid w:val="002D6D4B"/>
    <w:rPr>
      <w:rFonts w:ascii="Arial" w:hAnsi="Arial" w:cs="Arial"/>
      <w:sz w:val="18"/>
      <w:szCs w:val="18"/>
    </w:rPr>
  </w:style>
  <w:style w:type="paragraph" w:styleId="HeaderChar">
    <w:name w:val="footer"/>
    <w:basedOn w:val="Normal"/>
    <w:link w:val="Heading1Char1"/>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1Char1">
    <w:name w:val="Footer Char"/>
    <w:basedOn w:val="DefaultParagraphFont"/>
    <w:link w:val="HeaderChar"/>
    <w:uiPriority w:val="99"/>
    <w:rsid w:val="00571D14"/>
    <w:rPr>
      <w:sz w:val="22"/>
      <w:szCs w:val="22"/>
    </w:rPr>
  </w:style>
  <w:style w:type="paragraph" w:customStyle="1" w:styleId="Heading2Char">
    <w:name w:val="Level6Heading"/>
    <w:qFormat/>
    <w:rsid w:val="002D6D4B"/>
    <w:pPr>
      <w:keepNext/>
      <w:spacing w:before="240"/>
      <w:outlineLvl w:val="6"/>
    </w:pPr>
    <w:rPr>
      <w:rFonts w:ascii="Times New Roman" w:eastAsia="Times New Roman" w:hAnsi="Times New Roman"/>
      <w:b/>
      <w:bCs/>
    </w:rPr>
  </w:style>
  <w:style w:type="paragraph" w:customStyle="1" w:styleId="Heading3Char">
    <w:name w:val="Level7Heading"/>
    <w:qFormat/>
    <w:rsid w:val="002D6D4B"/>
    <w:pPr>
      <w:keepNext/>
    </w:pPr>
    <w:rPr>
      <w:rFonts w:ascii="Times New Roman" w:hAnsi="Times New Roman"/>
      <w:b/>
      <w:color w:val="000000"/>
    </w:rPr>
  </w:style>
  <w:style w:type="paragraph" w:customStyle="1" w:styleId="Heading4Char">
    <w:name w:val="Level8Heading"/>
    <w:qFormat/>
    <w:rsid w:val="002D6D4B"/>
    <w:pPr>
      <w:keepNext/>
    </w:pPr>
    <w:rPr>
      <w:rFonts w:ascii="Times New Roman" w:eastAsia="Times New Roman" w:hAnsi="Times New Roman"/>
      <w:bCs/>
      <w:i/>
    </w:rPr>
  </w:style>
  <w:style w:type="paragraph" w:customStyle="1" w:styleId="Heading5Char">
    <w:name w:val="Bullet1"/>
    <w:qFormat/>
    <w:rsid w:val="002D6D4B"/>
    <w:pPr>
      <w:numPr>
        <w:numId w:val="23"/>
      </w:numPr>
    </w:pPr>
    <w:rPr>
      <w:rFonts w:ascii="Times New Roman" w:eastAsia="Times New Roman" w:hAnsi="Times New Roman"/>
      <w:bCs/>
    </w:rPr>
  </w:style>
  <w:style w:type="paragraph" w:customStyle="1" w:styleId="Heading6Char">
    <w:name w:val="Bullet2"/>
    <w:qFormat/>
    <w:rsid w:val="002D6D4B"/>
    <w:pPr>
      <w:numPr>
        <w:ilvl w:val="1"/>
        <w:numId w:val="23"/>
      </w:numPr>
    </w:pPr>
    <w:rPr>
      <w:rFonts w:ascii="Times New Roman" w:eastAsia="Times New Roman" w:hAnsi="Times New Roman"/>
      <w:bCs/>
    </w:rPr>
  </w:style>
  <w:style w:type="paragraph" w:customStyle="1" w:styleId="Heading7Char">
    <w:name w:val="TableCenteredText"/>
    <w:qFormat/>
    <w:rsid w:val="002D6D4B"/>
    <w:pPr>
      <w:jc w:val="center"/>
    </w:pPr>
    <w:rPr>
      <w:rFonts w:ascii="Arial" w:hAnsi="Arial" w:cs="Arial"/>
      <w:sz w:val="18"/>
      <w:szCs w:val="18"/>
    </w:rPr>
  </w:style>
  <w:style w:type="paragraph" w:customStyle="1" w:styleId="Heading8Char">
    <w:name w:val="TableLeftText"/>
    <w:qFormat/>
    <w:rsid w:val="002D6D4B"/>
    <w:rPr>
      <w:rFonts w:ascii="Arial" w:hAnsi="Arial" w:cs="Arial"/>
      <w:sz w:val="18"/>
      <w:szCs w:val="18"/>
    </w:rPr>
  </w:style>
  <w:style w:type="paragraph" w:customStyle="1" w:styleId="Heading9Char">
    <w:name w:val="TableBoldText"/>
    <w:qFormat/>
    <w:rsid w:val="002D6D4B"/>
    <w:rPr>
      <w:rFonts w:ascii="Arial" w:hAnsi="Arial" w:cs="Arial"/>
      <w:b/>
      <w:sz w:val="18"/>
      <w:szCs w:val="18"/>
    </w:rPr>
  </w:style>
  <w:style w:type="paragraph" w:customStyle="1" w:styleId="HeadingA">
    <w:name w:val="Studies1"/>
    <w:qFormat/>
    <w:rsid w:val="002D6D4B"/>
    <w:pPr>
      <w:keepLines/>
      <w:spacing w:before="120" w:after="120"/>
    </w:pPr>
    <w:rPr>
      <w:rFonts w:ascii="Times New Roman" w:hAnsi="Times New Roman" w:cs="Arial"/>
      <w:color w:val="000000"/>
      <w:szCs w:val="32"/>
    </w:rPr>
  </w:style>
  <w:style w:type="paragraph" w:customStyle="1" w:styleId="Hyperlink">
    <w:name w:val="Studies2"/>
    <w:qFormat/>
    <w:rsid w:val="002D6D4B"/>
    <w:pPr>
      <w:keepLines/>
      <w:numPr>
        <w:numId w:val="24"/>
      </w:numPr>
      <w:spacing w:before="120" w:after="120"/>
    </w:pPr>
    <w:rPr>
      <w:rFonts w:ascii="Times New Roman" w:eastAsia="Times" w:hAnsi="Times New Roman"/>
      <w:color w:val="000000"/>
    </w:rPr>
  </w:style>
  <w:style w:type="paragraph" w:customStyle="1" w:styleId="Investigators">
    <w:name w:val="NumberedList"/>
    <w:basedOn w:val="Heading5Char"/>
    <w:qFormat/>
    <w:rsid w:val="002D6D4B"/>
    <w:pPr>
      <w:numPr>
        <w:numId w:val="25"/>
      </w:numPr>
    </w:pPr>
  </w:style>
  <w:style w:type="paragraph" w:customStyle="1" w:styleId="KeyQuestion">
    <w:name w:val="ReportSubtitle"/>
    <w:qFormat/>
    <w:rsid w:val="002D6D4B"/>
    <w:rPr>
      <w:rFonts w:ascii="Arial" w:eastAsia="Times New Roman" w:hAnsi="Arial"/>
      <w:b/>
      <w:bCs/>
    </w:rPr>
  </w:style>
  <w:style w:type="paragraph" w:customStyle="1" w:styleId="Level1Heading">
    <w:name w:val="FrontMatterSubhead"/>
    <w:qFormat/>
    <w:rsid w:val="002D6D4B"/>
    <w:pPr>
      <w:keepNext/>
      <w:spacing w:before="120"/>
    </w:pPr>
    <w:rPr>
      <w:rFonts w:ascii="Arial" w:hAnsi="Arial" w:cs="Arial"/>
      <w:b/>
      <w:szCs w:val="32"/>
    </w:rPr>
  </w:style>
  <w:style w:type="character" w:styleId="Level1HeadingChar">
    <w:name w:val="Hyperlink"/>
    <w:basedOn w:val="DefaultParagraphFont"/>
    <w:uiPriority w:val="99"/>
    <w:rsid w:val="00CD4325"/>
    <w:rPr>
      <w:color w:val="0000FF"/>
      <w:u w:val="single"/>
    </w:rPr>
  </w:style>
  <w:style w:type="paragraph" w:customStyle="1" w:styleId="Level2Heading">
    <w:name w:val="BodyText"/>
    <w:basedOn w:val="Normal"/>
    <w:link w:val="Level3Heading"/>
    <w:rsid w:val="00CE23E3"/>
    <w:pPr>
      <w:spacing w:after="120"/>
    </w:pPr>
    <w:rPr>
      <w:rFonts w:ascii="Times New Roman" w:hAnsi="Times New Roman"/>
    </w:rPr>
  </w:style>
  <w:style w:type="character" w:customStyle="1" w:styleId="Level3Heading">
    <w:name w:val="BodyText Char"/>
    <w:basedOn w:val="DefaultParagraphFont"/>
    <w:link w:val="Level2Heading"/>
    <w:rsid w:val="00CE23E3"/>
    <w:rPr>
      <w:rFonts w:ascii="Times New Roman" w:eastAsia="Times New Roman" w:hAnsi="Times New Roman"/>
      <w:sz w:val="24"/>
      <w:szCs w:val="24"/>
    </w:rPr>
  </w:style>
  <w:style w:type="paragraph" w:customStyle="1" w:styleId="Level4Heading">
    <w:name w:val="Title Page Report Number"/>
    <w:basedOn w:val="Normal"/>
    <w:rsid w:val="00CE23E3"/>
    <w:rPr>
      <w:rFonts w:ascii="Arial" w:eastAsia="Times" w:hAnsi="Arial"/>
      <w:b/>
      <w:sz w:val="28"/>
    </w:rPr>
  </w:style>
  <w:style w:type="paragraph" w:customStyle="1" w:styleId="Level5Heading">
    <w:name w:val="Default"/>
    <w:uiPriority w:val="99"/>
    <w:rsid w:val="00CE23E3"/>
    <w:pPr>
      <w:autoSpaceDE w:val="0"/>
      <w:autoSpaceDN w:val="0"/>
      <w:adjustRightInd w:val="0"/>
    </w:pPr>
    <w:rPr>
      <w:rFonts w:ascii="Times New Roman" w:eastAsia="Times New Roman" w:hAnsi="Times New Roman"/>
      <w:color w:val="000000"/>
    </w:rPr>
  </w:style>
  <w:style w:type="paragraph" w:styleId="Level6Heading">
    <w:name w:val="List Paragraph"/>
    <w:basedOn w:val="Normal"/>
    <w:uiPriority w:val="34"/>
    <w:qFormat/>
    <w:rsid w:val="00B409CC"/>
    <w:pPr>
      <w:ind w:left="720"/>
      <w:contextualSpacing/>
    </w:pPr>
  </w:style>
  <w:style w:type="paragraph" w:styleId="Level7Heading">
    <w:name w:val="Document Map"/>
    <w:basedOn w:val="Normal"/>
    <w:link w:val="Level8Heading"/>
    <w:uiPriority w:val="99"/>
    <w:semiHidden/>
    <w:unhideWhenUsed/>
    <w:rsid w:val="00727C35"/>
    <w:rPr>
      <w:rFonts w:ascii="Tahoma" w:hAnsi="Tahoma" w:cs="Tahoma"/>
      <w:sz w:val="16"/>
      <w:szCs w:val="16"/>
    </w:rPr>
  </w:style>
  <w:style w:type="character" w:customStyle="1" w:styleId="Level8Heading">
    <w:name w:val="Document Map Char"/>
    <w:basedOn w:val="DefaultParagraphFont"/>
    <w:link w:val="Level7Heading"/>
    <w:uiPriority w:val="99"/>
    <w:semiHidden/>
    <w:rsid w:val="00727C35"/>
    <w:rPr>
      <w:rFonts w:ascii="Tahoma" w:eastAsia="Times New Roman" w:hAnsi="Tahoma" w:cs="Tahoma"/>
      <w:sz w:val="16"/>
      <w:szCs w:val="16"/>
    </w:rPr>
  </w:style>
  <w:style w:type="paragraph" w:styleId="ListParagraph">
    <w:name w:val="TOC Heading"/>
    <w:basedOn w:val="Heading1"/>
    <w:next w:val="Normal"/>
    <w:uiPriority w:val="39"/>
    <w:semiHidden/>
    <w:unhideWhenUsed/>
    <w:qFormat/>
    <w:rsid w:val="00EB557F"/>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NoSpacing">
    <w:name w:val="toc 3"/>
    <w:basedOn w:val="Normal"/>
    <w:next w:val="Normal"/>
    <w:autoRedefine/>
    <w:uiPriority w:val="39"/>
    <w:unhideWhenUsed/>
    <w:rsid w:val="00EB557F"/>
    <w:pPr>
      <w:spacing w:after="100"/>
      <w:ind w:left="480"/>
    </w:pPr>
  </w:style>
  <w:style w:type="character" w:customStyle="1" w:styleId="NormalWeb">
    <w:name w:val="apple-style-span"/>
    <w:basedOn w:val="DefaultParagraphFont"/>
    <w:rsid w:val="00901936"/>
  </w:style>
  <w:style w:type="paragraph" w:styleId="NumberedList">
    <w:name w:val="caption"/>
    <w:basedOn w:val="Normal"/>
    <w:next w:val="Normal"/>
    <w:uiPriority w:val="35"/>
    <w:unhideWhenUsed/>
    <w:qFormat/>
    <w:rsid w:val="003840C3"/>
    <w:pPr>
      <w:spacing w:after="200"/>
    </w:pPr>
    <w:rPr>
      <w:b/>
      <w:bCs/>
      <w:color w:val="4F81BD" w:themeColor="accent1"/>
      <w:sz w:val="18"/>
      <w:szCs w:val="18"/>
    </w:rPr>
  </w:style>
  <w:style w:type="paragraph" w:customStyle="1" w:styleId="NumberLine">
    <w:name w:val="AHRQ normal"/>
    <w:basedOn w:val="Normal"/>
    <w:rsid w:val="005310FE"/>
    <w:pPr>
      <w:spacing w:before="60" w:after="60"/>
      <w:ind w:firstLine="432"/>
    </w:pPr>
    <w:rPr>
      <w:rFonts w:ascii="Times New Roman" w:eastAsia="Cambria" w:hAnsi="Times New Roman"/>
    </w:rPr>
  </w:style>
  <w:style w:type="paragraph" w:customStyle="1" w:styleId="NumberLineCover">
    <w:name w:val="Head Level 2"/>
    <w:basedOn w:val="Normal"/>
    <w:uiPriority w:val="99"/>
    <w:rsid w:val="005310FE"/>
    <w:pPr>
      <w:keepNext/>
      <w:spacing w:before="240" w:after="120"/>
    </w:pPr>
    <w:rPr>
      <w:rFonts w:ascii="Arial" w:hAnsi="Arial"/>
      <w:b/>
      <w:bCs/>
      <w:sz w:val="32"/>
      <w:lang w:val="en-CA"/>
    </w:rPr>
  </w:style>
  <w:style w:type="paragraph" w:customStyle="1" w:styleId="PageNumber">
    <w:name w:val="Heading I"/>
    <w:basedOn w:val="Normal"/>
    <w:uiPriority w:val="99"/>
    <w:rsid w:val="005310FE"/>
    <w:pPr>
      <w:keepNext/>
      <w:keepLines/>
      <w:widowControl w:val="0"/>
      <w:tabs>
        <w:tab w:val="left" w:pos="450"/>
      </w:tabs>
      <w:spacing w:before="240"/>
      <w:ind w:left="450" w:hanging="450"/>
    </w:pPr>
    <w:rPr>
      <w:rFonts w:ascii="Arial" w:hAnsi="Arial"/>
      <w:b/>
      <w:sz w:val="28"/>
      <w:szCs w:val="28"/>
    </w:rPr>
  </w:style>
  <w:style w:type="character" w:customStyle="1" w:styleId="PageNumber0">
    <w:name w:val="Comment Text Char"/>
    <w:basedOn w:val="DefaultParagraphFont"/>
    <w:link w:val="CommentReference"/>
    <w:uiPriority w:val="99"/>
    <w:rsid w:val="005310FE"/>
  </w:style>
  <w:style w:type="character" w:customStyle="1" w:styleId="ParagraphIndent">
    <w:name w:val="Comment Subject Char"/>
    <w:basedOn w:val="PageNumber0"/>
    <w:link w:val="CommentText"/>
    <w:uiPriority w:val="99"/>
    <w:semiHidden/>
    <w:rsid w:val="00BC7F4E"/>
    <w:rPr>
      <w:b/>
      <w:bCs/>
    </w:rPr>
  </w:style>
  <w:style w:type="paragraph" w:customStyle="1" w:styleId="ParagraphNoIndent">
    <w:name w:val="NumberLineCover"/>
    <w:uiPriority w:val="99"/>
    <w:rsid w:val="00BC7F4E"/>
    <w:rPr>
      <w:rFonts w:ascii="Times New Roman" w:eastAsia="Times New Roman" w:hAnsi="Times New Roman"/>
      <w:bCs/>
      <w:sz w:val="28"/>
      <w:szCs w:val="28"/>
    </w:rPr>
  </w:style>
  <w:style w:type="paragraph" w:customStyle="1" w:styleId="ParagraphNoIndentBold">
    <w:name w:val="ReportTypeCover"/>
    <w:uiPriority w:val="99"/>
    <w:rsid w:val="00BC7F4E"/>
    <w:pPr>
      <w:pBdr>
        <w:bottom w:val="single" w:sz="12" w:space="1" w:color="auto"/>
      </w:pBdr>
    </w:pPr>
    <w:rPr>
      <w:rFonts w:ascii="Times New Roman" w:eastAsia="Times New Roman" w:hAnsi="Times New Roman"/>
      <w:bCs/>
      <w:i/>
      <w:sz w:val="36"/>
      <w:szCs w:val="36"/>
    </w:rPr>
  </w:style>
  <w:style w:type="paragraph" w:customStyle="1" w:styleId="PreparedByText">
    <w:name w:val="instructions"/>
    <w:basedOn w:val="Normal"/>
    <w:uiPriority w:val="99"/>
    <w:rsid w:val="00BC7F4E"/>
    <w:pPr>
      <w:shd w:val="clear" w:color="auto" w:fill="FFFFFF"/>
      <w:spacing w:before="120" w:after="120"/>
      <w:ind w:firstLine="360"/>
      <w:contextualSpacing/>
    </w:pPr>
    <w:rPr>
      <w:rFonts w:ascii="Arial" w:hAnsi="Arial" w:cs="Arial"/>
      <w:sz w:val="20"/>
      <w:szCs w:val="22"/>
    </w:rPr>
  </w:style>
  <w:style w:type="paragraph" w:customStyle="1" w:styleId="PreparedForText">
    <w:name w:val="text"/>
    <w:basedOn w:val="Normal"/>
    <w:uiPriority w:val="99"/>
    <w:rsid w:val="00BC7F4E"/>
    <w:pPr>
      <w:spacing w:before="120"/>
      <w:ind w:firstLine="720"/>
    </w:pPr>
    <w:rPr>
      <w:rFonts w:ascii="Arial" w:hAnsi="Arial"/>
    </w:rPr>
  </w:style>
  <w:style w:type="paragraph" w:customStyle="1" w:styleId="PublicationNumberDate">
    <w:name w:val="Heading A"/>
    <w:basedOn w:val="Normal"/>
    <w:uiPriority w:val="99"/>
    <w:rsid w:val="00BC7F4E"/>
    <w:pPr>
      <w:keepNext/>
      <w:tabs>
        <w:tab w:val="left" w:pos="1080"/>
      </w:tabs>
      <w:spacing w:before="240"/>
      <w:ind w:left="1080" w:hanging="360"/>
    </w:pPr>
    <w:rPr>
      <w:rFonts w:ascii="Arial (W1)" w:hAnsi="Arial (W1)"/>
      <w:b/>
    </w:rPr>
  </w:style>
  <w:style w:type="paragraph" w:customStyle="1" w:styleId="Reference">
    <w:name w:val="Text"/>
    <w:basedOn w:val="Normal"/>
    <w:link w:val="ReportSubtitle"/>
    <w:uiPriority w:val="99"/>
    <w:rsid w:val="00BC7F4E"/>
    <w:pPr>
      <w:shd w:val="clear" w:color="auto" w:fill="FFFFFF"/>
      <w:spacing w:before="60"/>
      <w:ind w:firstLine="360"/>
    </w:pPr>
    <w:rPr>
      <w:rFonts w:ascii="Times New Roman" w:hAnsi="Times New Roman"/>
    </w:rPr>
  </w:style>
  <w:style w:type="character" w:customStyle="1" w:styleId="ReportSubtitle">
    <w:name w:val="Text Char"/>
    <w:basedOn w:val="DefaultParagraphFont"/>
    <w:link w:val="Reference"/>
    <w:uiPriority w:val="99"/>
    <w:locked/>
    <w:rsid w:val="00BC7F4E"/>
    <w:rPr>
      <w:rFonts w:ascii="Times New Roman" w:eastAsia="Times New Roman" w:hAnsi="Times New Roman"/>
      <w:sz w:val="24"/>
      <w:szCs w:val="24"/>
      <w:shd w:val="clear" w:color="auto" w:fill="FFFFFF"/>
    </w:rPr>
  </w:style>
  <w:style w:type="paragraph" w:customStyle="1" w:styleId="ReportTitle">
    <w:name w:val="indented bullets"/>
    <w:basedOn w:val="Normal"/>
    <w:uiPriority w:val="99"/>
    <w:rsid w:val="00BC7F4E"/>
    <w:pPr>
      <w:shd w:val="clear" w:color="auto" w:fill="FFFFFF"/>
      <w:spacing w:line="360" w:lineRule="atLeast"/>
    </w:pPr>
    <w:rPr>
      <w:rFonts w:ascii="Arial" w:hAnsi="Arial" w:cs="Arial"/>
      <w:sz w:val="19"/>
      <w:szCs w:val="19"/>
    </w:rPr>
  </w:style>
  <w:style w:type="paragraph" w:styleId="ReportType">
    <w:name w:val="Body Text Indent"/>
    <w:basedOn w:val="Normal"/>
    <w:link w:val="ReportTypeCover"/>
    <w:uiPriority w:val="99"/>
    <w:semiHidden/>
    <w:rsid w:val="00BC7F4E"/>
    <w:pPr>
      <w:spacing w:before="120"/>
      <w:ind w:left="180" w:hanging="360"/>
    </w:pPr>
    <w:rPr>
      <w:rFonts w:ascii="Arial" w:eastAsia="Calibri" w:hAnsi="Arial" w:cs="Arial"/>
      <w:sz w:val="22"/>
      <w:szCs w:val="22"/>
      <w:lang w:val="da-DK" w:eastAsia="da-DK"/>
    </w:rPr>
  </w:style>
  <w:style w:type="character" w:customStyle="1" w:styleId="ReportTypeCover">
    <w:name w:val="Body Text Indent Char"/>
    <w:basedOn w:val="DefaultParagraphFont"/>
    <w:link w:val="ReportType"/>
    <w:uiPriority w:val="99"/>
    <w:semiHidden/>
    <w:rsid w:val="00BC7F4E"/>
    <w:rPr>
      <w:rFonts w:ascii="Arial" w:hAnsi="Arial" w:cs="Arial"/>
      <w:sz w:val="22"/>
      <w:szCs w:val="22"/>
      <w:lang w:val="da-DK" w:eastAsia="da-DK"/>
    </w:rPr>
  </w:style>
  <w:style w:type="character" w:styleId="Studies1">
    <w:name w:val="Strong"/>
    <w:basedOn w:val="DefaultParagraphFont"/>
    <w:uiPriority w:val="22"/>
    <w:unhideWhenUsed/>
    <w:qFormat/>
    <w:rsid w:val="00BC7F4E"/>
    <w:rPr>
      <w:b/>
      <w:bCs/>
    </w:rPr>
  </w:style>
  <w:style w:type="paragraph" w:customStyle="1" w:styleId="Studies2">
    <w:name w:val="copyright2"/>
    <w:basedOn w:val="Normal"/>
    <w:uiPriority w:val="99"/>
    <w:rsid w:val="00BC7F4E"/>
    <w:pPr>
      <w:spacing w:after="120" w:line="312" w:lineRule="atLeast"/>
    </w:pPr>
    <w:rPr>
      <w:rFonts w:ascii="Times New Roman" w:eastAsia="Calibri" w:hAnsi="Times New Roman"/>
      <w:color w:val="A3A2A2"/>
      <w:sz w:val="26"/>
      <w:szCs w:val="26"/>
      <w:lang w:bidi="sa-IN"/>
    </w:rPr>
  </w:style>
  <w:style w:type="paragraph" w:customStyle="1" w:styleId="SuggestedCitation">
    <w:name w:val="articlecategory5"/>
    <w:basedOn w:val="Normal"/>
    <w:uiPriority w:val="99"/>
    <w:rsid w:val="00BC7F4E"/>
    <w:pPr>
      <w:shd w:val="clear" w:color="auto" w:fill="FFFFFF"/>
      <w:spacing w:after="120" w:line="312" w:lineRule="atLeast"/>
    </w:pPr>
    <w:rPr>
      <w:rFonts w:ascii="Times New Roman" w:eastAsia="Calibri" w:hAnsi="Times New Roman"/>
      <w:b/>
      <w:bCs/>
      <w:color w:val="A3A2A2"/>
      <w:sz w:val="29"/>
      <w:szCs w:val="29"/>
      <w:lang w:bidi="sa-IN"/>
    </w:rPr>
  </w:style>
  <w:style w:type="paragraph" w:styleId="Revision">
    <w:name w:val="Revision"/>
    <w:hidden/>
    <w:uiPriority w:val="99"/>
    <w:semiHidden/>
    <w:rsid w:val="00BC7F4E"/>
    <w:rPr>
      <w:rFonts w:ascii="Times" w:eastAsia="Times New Roman" w:hAnsi="Times" w:cs="Times"/>
    </w:rPr>
  </w:style>
  <w:style w:type="paragraph" w:styleId="TableofFigures">
    <w:name w:val="table of figures"/>
    <w:basedOn w:val="Normal"/>
    <w:next w:val="Normal"/>
    <w:uiPriority w:val="99"/>
    <w:unhideWhenUsed/>
    <w:rsid w:val="00BC7F4E"/>
    <w:rPr>
      <w:rFonts w:cs="Times"/>
    </w:rPr>
  </w:style>
  <w:style w:type="paragraph" w:customStyle="1" w:styleId="TableBoldText">
    <w:name w:val="Task"/>
    <w:basedOn w:val="Normal"/>
    <w:uiPriority w:val="99"/>
    <w:rsid w:val="00BC7F4E"/>
    <w:pPr>
      <w:keepLines/>
      <w:tabs>
        <w:tab w:val="left" w:pos="-1260"/>
      </w:tabs>
      <w:spacing w:before="60"/>
      <w:ind w:left="360" w:firstLine="360"/>
    </w:pPr>
    <w:rPr>
      <w:rFonts w:ascii="Times New Roman" w:hAnsi="Times New Roman"/>
    </w:rPr>
  </w:style>
  <w:style w:type="character" w:styleId="TableCenteredText">
    <w:name w:val="FollowedHyperlink"/>
    <w:basedOn w:val="DefaultParagraphFont"/>
    <w:uiPriority w:val="99"/>
    <w:semiHidden/>
    <w:unhideWhenUsed/>
    <w:rsid w:val="00BC7F4E"/>
    <w:rPr>
      <w:color w:val="800080" w:themeColor="followedHyperlink"/>
      <w:u w:val="single"/>
    </w:rPr>
  </w:style>
  <w:style w:type="numbering" w:customStyle="1" w:styleId="TableColumnHead">
    <w:name w:val="No List1"/>
    <w:next w:val="NoList"/>
    <w:uiPriority w:val="99"/>
    <w:semiHidden/>
    <w:unhideWhenUsed/>
    <w:rsid w:val="00BC7F4E"/>
  </w:style>
  <w:style w:type="table" w:customStyle="1" w:styleId="TableLeftText">
    <w:name w:val="AHRQ11"/>
    <w:basedOn w:val="BodyText"/>
    <w:uiPriority w:val="99"/>
    <w:rsid w:val="00BC7F4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ableNote">
    <w:name w:val="No Spacing"/>
    <w:uiPriority w:val="1"/>
    <w:rsid w:val="00BC7F4E"/>
    <w:rPr>
      <w:rFonts w:ascii="Times New Roman" w:hAnsi="Times New Roman"/>
    </w:rPr>
  </w:style>
  <w:style w:type="character" w:styleId="TableSubhead">
    <w:name w:val="Placeholder Text"/>
    <w:basedOn w:val="DefaultParagraphFont"/>
    <w:uiPriority w:val="99"/>
    <w:semiHidden/>
    <w:rsid w:val="00BC7F4E"/>
    <w:rPr>
      <w:rFonts w:cs="Times New Roman"/>
      <w:color w:val="808080"/>
    </w:rPr>
  </w:style>
  <w:style w:type="numbering" w:customStyle="1" w:styleId="TableText">
    <w:name w:val="No List11"/>
    <w:next w:val="NoList"/>
    <w:uiPriority w:val="99"/>
    <w:semiHidden/>
    <w:unhideWhenUsed/>
    <w:rsid w:val="00BC7F4E"/>
  </w:style>
  <w:style w:type="table" w:customStyle="1" w:styleId="TableTitle">
    <w:name w:val="Table Grid1"/>
    <w:basedOn w:val="TableNormal"/>
    <w:next w:val="BodyText"/>
    <w:uiPriority w:val="99"/>
    <w:rsid w:val="00BC7F4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TitleChar">
    <w:name w:val="footnote text"/>
    <w:basedOn w:val="Normal"/>
    <w:link w:val="TitlePageReportNumber"/>
    <w:uiPriority w:val="99"/>
    <w:semiHidden/>
    <w:unhideWhenUsed/>
    <w:rsid w:val="00BC7F4E"/>
    <w:rPr>
      <w:sz w:val="20"/>
    </w:rPr>
  </w:style>
  <w:style w:type="character" w:customStyle="1" w:styleId="TitlePageReportNumber">
    <w:name w:val="Footnote Text Char"/>
    <w:basedOn w:val="DefaultParagraphFont"/>
    <w:link w:val="TableTitleChar"/>
    <w:uiPriority w:val="99"/>
    <w:semiHidden/>
    <w:rsid w:val="00BC7F4E"/>
    <w:rPr>
      <w:rFonts w:ascii="Times" w:eastAsia="Times New Roman" w:hAnsi="Times"/>
    </w:rPr>
  </w:style>
  <w:style w:type="character" w:styleId="TOC1">
    <w:name w:val="footnote reference"/>
    <w:basedOn w:val="DefaultParagraphFont"/>
    <w:uiPriority w:val="99"/>
    <w:semiHidden/>
    <w:unhideWhenUsed/>
    <w:rsid w:val="00BC7F4E"/>
    <w:rPr>
      <w:vertAlign w:val="superscript"/>
    </w:rPr>
  </w:style>
  <w:style w:type="character" w:styleId="TOC2">
    <w:name w:val="line number"/>
    <w:basedOn w:val="DefaultParagraphFont"/>
    <w:uiPriority w:val="99"/>
    <w:semiHidden/>
    <w:unhideWhenUsed/>
    <w:rsid w:val="00BA53FD"/>
  </w:style>
  <w:style w:type="numbering" w:customStyle="1" w:styleId="TOC3">
    <w:name w:val="No List2"/>
    <w:next w:val="NoList"/>
    <w:uiPriority w:val="99"/>
    <w:semiHidden/>
    <w:unhideWhenUsed/>
    <w:rsid w:val="002E3A99"/>
  </w:style>
  <w:style w:type="table" w:customStyle="1" w:styleId="TOCHeading">
    <w:name w:val="AHRQ12"/>
    <w:basedOn w:val="BodyText"/>
    <w:uiPriority w:val="99"/>
    <w:rsid w:val="002E3A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ocumentMap">
    <w:name w:val="Table Grid2"/>
    <w:basedOn w:val="TableNormal"/>
    <w:next w:val="BodyText"/>
    <w:uiPriority w:val="59"/>
    <w:rsid w:val="002E3A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DocumentMapChar">
    <w:name w:val="No List12"/>
    <w:next w:val="NoList"/>
    <w:uiPriority w:val="99"/>
    <w:semiHidden/>
    <w:unhideWhenUsed/>
    <w:rsid w:val="002E3A99"/>
  </w:style>
  <w:style w:type="table" w:customStyle="1" w:styleId="apple-style-span">
    <w:name w:val="AHRQ111"/>
    <w:basedOn w:val="BodyText"/>
    <w:uiPriority w:val="99"/>
    <w:rsid w:val="002E3A9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numbering" w:customStyle="1" w:styleId="instructions">
    <w:name w:val="No List111"/>
    <w:next w:val="NoList"/>
    <w:uiPriority w:val="99"/>
    <w:semiHidden/>
    <w:unhideWhenUsed/>
    <w:rsid w:val="002E3A99"/>
  </w:style>
  <w:style w:type="table" w:customStyle="1" w:styleId="PlainText">
    <w:name w:val="Table Grid11"/>
    <w:basedOn w:val="TableNormal"/>
    <w:next w:val="BodyText"/>
    <w:uiPriority w:val="99"/>
    <w:rsid w:val="002E3A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Char">
    <w:name w:val="Plain Text"/>
    <w:basedOn w:val="Normal"/>
    <w:link w:val="Task"/>
    <w:uiPriority w:val="99"/>
    <w:semiHidden/>
    <w:unhideWhenUsed/>
    <w:rsid w:val="00685FA4"/>
    <w:rPr>
      <w:rFonts w:ascii="Consolas" w:eastAsiaTheme="minorHAnsi" w:hAnsi="Consolas"/>
      <w:sz w:val="21"/>
      <w:szCs w:val="21"/>
    </w:rPr>
  </w:style>
  <w:style w:type="character" w:customStyle="1" w:styleId="Task">
    <w:name w:val="Plain Text Char"/>
    <w:basedOn w:val="DefaultParagraphFont"/>
    <w:link w:val="PlainTextChar"/>
    <w:uiPriority w:val="99"/>
    <w:semiHidden/>
    <w:rsid w:val="00685FA4"/>
    <w:rPr>
      <w:rFonts w:ascii="Consolas" w:eastAsiaTheme="minorHAnsi" w:hAnsi="Consolas"/>
      <w:sz w:val="21"/>
      <w:szCs w:val="21"/>
    </w:rPr>
  </w:style>
  <w:style w:type="paragraph" w:customStyle="1" w:styleId="EndnoteText">
    <w:name w:val="paragraphindent"/>
    <w:basedOn w:val="Normal"/>
    <w:rsid w:val="00BE524F"/>
    <w:pPr>
      <w:ind w:firstLine="360"/>
    </w:pPr>
    <w:rPr>
      <w:rFonts w:ascii="Times New Roman" w:eastAsiaTheme="minorHAnsi" w:hAnsi="Times New Roman"/>
      <w:color w:val="000000"/>
    </w:rPr>
  </w:style>
</w:styles>
</file>

<file path=word/webSettings.xml><?xml version="1.0" encoding="utf-8"?>
<w:webSettings xmlns:r="http://schemas.openxmlformats.org/officeDocument/2006/relationships" xmlns:w="http://schemas.openxmlformats.org/wordprocessingml/2006/main">
  <w:divs>
    <w:div w:id="76097044">
      <w:bodyDiv w:val="1"/>
      <w:marLeft w:val="0"/>
      <w:marRight w:val="0"/>
      <w:marTop w:val="0"/>
      <w:marBottom w:val="0"/>
      <w:divBdr>
        <w:top w:val="none" w:sz="0" w:space="0" w:color="auto"/>
        <w:left w:val="none" w:sz="0" w:space="0" w:color="auto"/>
        <w:bottom w:val="none" w:sz="0" w:space="0" w:color="auto"/>
        <w:right w:val="none" w:sz="0" w:space="0" w:color="auto"/>
      </w:divBdr>
    </w:div>
    <w:div w:id="247006344">
      <w:bodyDiv w:val="1"/>
      <w:marLeft w:val="0"/>
      <w:marRight w:val="0"/>
      <w:marTop w:val="0"/>
      <w:marBottom w:val="0"/>
      <w:divBdr>
        <w:top w:val="none" w:sz="0" w:space="0" w:color="auto"/>
        <w:left w:val="none" w:sz="0" w:space="0" w:color="auto"/>
        <w:bottom w:val="none" w:sz="0" w:space="0" w:color="auto"/>
        <w:right w:val="none" w:sz="0" w:space="0" w:color="auto"/>
      </w:divBdr>
    </w:div>
    <w:div w:id="378818680">
      <w:bodyDiv w:val="1"/>
      <w:marLeft w:val="0"/>
      <w:marRight w:val="0"/>
      <w:marTop w:val="0"/>
      <w:marBottom w:val="0"/>
      <w:divBdr>
        <w:top w:val="none" w:sz="0" w:space="0" w:color="auto"/>
        <w:left w:val="none" w:sz="0" w:space="0" w:color="auto"/>
        <w:bottom w:val="none" w:sz="0" w:space="0" w:color="auto"/>
        <w:right w:val="none" w:sz="0" w:space="0" w:color="auto"/>
      </w:divBdr>
    </w:div>
    <w:div w:id="485124732">
      <w:bodyDiv w:val="1"/>
      <w:marLeft w:val="0"/>
      <w:marRight w:val="0"/>
      <w:marTop w:val="0"/>
      <w:marBottom w:val="0"/>
      <w:divBdr>
        <w:top w:val="none" w:sz="0" w:space="0" w:color="auto"/>
        <w:left w:val="none" w:sz="0" w:space="0" w:color="auto"/>
        <w:bottom w:val="none" w:sz="0" w:space="0" w:color="auto"/>
        <w:right w:val="none" w:sz="0" w:space="0" w:color="auto"/>
      </w:divBdr>
    </w:div>
    <w:div w:id="574508380">
      <w:bodyDiv w:val="1"/>
      <w:marLeft w:val="0"/>
      <w:marRight w:val="0"/>
      <w:marTop w:val="0"/>
      <w:marBottom w:val="0"/>
      <w:divBdr>
        <w:top w:val="none" w:sz="0" w:space="0" w:color="auto"/>
        <w:left w:val="none" w:sz="0" w:space="0" w:color="auto"/>
        <w:bottom w:val="none" w:sz="0" w:space="0" w:color="auto"/>
        <w:right w:val="none" w:sz="0" w:space="0" w:color="auto"/>
      </w:divBdr>
    </w:div>
    <w:div w:id="654723820">
      <w:bodyDiv w:val="1"/>
      <w:marLeft w:val="0"/>
      <w:marRight w:val="0"/>
      <w:marTop w:val="0"/>
      <w:marBottom w:val="0"/>
      <w:divBdr>
        <w:top w:val="none" w:sz="0" w:space="0" w:color="auto"/>
        <w:left w:val="none" w:sz="0" w:space="0" w:color="auto"/>
        <w:bottom w:val="none" w:sz="0" w:space="0" w:color="auto"/>
        <w:right w:val="none" w:sz="0" w:space="0" w:color="auto"/>
      </w:divBdr>
    </w:div>
    <w:div w:id="692924218">
      <w:bodyDiv w:val="1"/>
      <w:marLeft w:val="0"/>
      <w:marRight w:val="0"/>
      <w:marTop w:val="0"/>
      <w:marBottom w:val="0"/>
      <w:divBdr>
        <w:top w:val="none" w:sz="0" w:space="0" w:color="auto"/>
        <w:left w:val="none" w:sz="0" w:space="0" w:color="auto"/>
        <w:bottom w:val="none" w:sz="0" w:space="0" w:color="auto"/>
        <w:right w:val="none" w:sz="0" w:space="0" w:color="auto"/>
      </w:divBdr>
    </w:div>
    <w:div w:id="751005771">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119182486">
      <w:bodyDiv w:val="1"/>
      <w:marLeft w:val="0"/>
      <w:marRight w:val="0"/>
      <w:marTop w:val="0"/>
      <w:marBottom w:val="0"/>
      <w:divBdr>
        <w:top w:val="none" w:sz="0" w:space="0" w:color="auto"/>
        <w:left w:val="none" w:sz="0" w:space="0" w:color="auto"/>
        <w:bottom w:val="none" w:sz="0" w:space="0" w:color="auto"/>
        <w:right w:val="none" w:sz="0" w:space="0" w:color="auto"/>
      </w:divBdr>
    </w:div>
    <w:div w:id="1129203543">
      <w:bodyDiv w:val="1"/>
      <w:marLeft w:val="0"/>
      <w:marRight w:val="0"/>
      <w:marTop w:val="0"/>
      <w:marBottom w:val="0"/>
      <w:divBdr>
        <w:top w:val="none" w:sz="0" w:space="0" w:color="auto"/>
        <w:left w:val="none" w:sz="0" w:space="0" w:color="auto"/>
        <w:bottom w:val="none" w:sz="0" w:space="0" w:color="auto"/>
        <w:right w:val="none" w:sz="0" w:space="0" w:color="auto"/>
      </w:divBdr>
    </w:div>
    <w:div w:id="1275668565">
      <w:bodyDiv w:val="1"/>
      <w:marLeft w:val="0"/>
      <w:marRight w:val="0"/>
      <w:marTop w:val="0"/>
      <w:marBottom w:val="0"/>
      <w:divBdr>
        <w:top w:val="none" w:sz="0" w:space="0" w:color="auto"/>
        <w:left w:val="none" w:sz="0" w:space="0" w:color="auto"/>
        <w:bottom w:val="none" w:sz="0" w:space="0" w:color="auto"/>
        <w:right w:val="none" w:sz="0" w:space="0" w:color="auto"/>
      </w:divBdr>
    </w:div>
    <w:div w:id="1340156514">
      <w:bodyDiv w:val="1"/>
      <w:marLeft w:val="0"/>
      <w:marRight w:val="0"/>
      <w:marTop w:val="0"/>
      <w:marBottom w:val="0"/>
      <w:divBdr>
        <w:top w:val="none" w:sz="0" w:space="0" w:color="auto"/>
        <w:left w:val="none" w:sz="0" w:space="0" w:color="auto"/>
        <w:bottom w:val="none" w:sz="0" w:space="0" w:color="auto"/>
        <w:right w:val="none" w:sz="0" w:space="0" w:color="auto"/>
      </w:divBdr>
    </w:div>
    <w:div w:id="1722091268">
      <w:bodyDiv w:val="1"/>
      <w:marLeft w:val="0"/>
      <w:marRight w:val="0"/>
      <w:marTop w:val="0"/>
      <w:marBottom w:val="0"/>
      <w:divBdr>
        <w:top w:val="none" w:sz="0" w:space="0" w:color="auto"/>
        <w:left w:val="none" w:sz="0" w:space="0" w:color="auto"/>
        <w:bottom w:val="none" w:sz="0" w:space="0" w:color="auto"/>
        <w:right w:val="none" w:sz="0" w:space="0" w:color="auto"/>
      </w:divBdr>
    </w:div>
    <w:div w:id="1895502736">
      <w:bodyDiv w:val="1"/>
      <w:marLeft w:val="0"/>
      <w:marRight w:val="0"/>
      <w:marTop w:val="0"/>
      <w:marBottom w:val="0"/>
      <w:divBdr>
        <w:top w:val="none" w:sz="0" w:space="0" w:color="auto"/>
        <w:left w:val="none" w:sz="0" w:space="0" w:color="auto"/>
        <w:bottom w:val="none" w:sz="0" w:space="0" w:color="auto"/>
        <w:right w:val="none" w:sz="0" w:space="0" w:color="auto"/>
      </w:divBdr>
    </w:div>
    <w:div w:id="19552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55AD-1774-44CE-8829-5384BC48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12389</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VV06777</dc:creator>
  <cp:lastModifiedBy>Venture</cp:lastModifiedBy>
  <cp:revision>8</cp:revision>
  <cp:lastPrinted>2013-07-09T14:48:00Z</cp:lastPrinted>
  <dcterms:created xsi:type="dcterms:W3CDTF">2013-07-05T14:50:00Z</dcterms:created>
  <dcterms:modified xsi:type="dcterms:W3CDTF">2013-07-09T14:50:00Z</dcterms:modified>
</cp:coreProperties>
</file>