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44F8C" w14:textId="482280D5" w:rsidR="006A2E30" w:rsidRDefault="000A266B" w:rsidP="006A2E30">
      <w:pPr>
        <w:pStyle w:val="Caption"/>
      </w:pPr>
      <w:r>
        <w:t>Table B.</w:t>
      </w:r>
      <w:r w:rsidR="008A7983">
        <w:rPr>
          <w:noProof/>
        </w:rPr>
        <w:fldChar w:fldCharType="begin"/>
      </w:r>
      <w:r w:rsidR="008A7983">
        <w:rPr>
          <w:noProof/>
        </w:rPr>
        <w:instrText xml:space="preserve"> SEQ Table_B. \* ARABIC </w:instrText>
      </w:r>
      <w:r w:rsidR="008A7983">
        <w:rPr>
          <w:noProof/>
        </w:rPr>
        <w:fldChar w:fldCharType="separate"/>
      </w:r>
      <w:r w:rsidR="00087FD2">
        <w:rPr>
          <w:noProof/>
        </w:rPr>
        <w:t>32</w:t>
      </w:r>
      <w:r w:rsidR="008A7983">
        <w:rPr>
          <w:noProof/>
        </w:rPr>
        <w:fldChar w:fldCharType="end"/>
      </w:r>
      <w:r>
        <w:t xml:space="preserve">: </w:t>
      </w:r>
      <w:r w:rsidR="006A2E30" w:rsidRPr="00B850D8">
        <w:t xml:space="preserve">MDRO, </w:t>
      </w:r>
      <w:r w:rsidR="006A2E30">
        <w:t>Hand Hygiene</w:t>
      </w:r>
      <w:r w:rsidR="006A2E30" w:rsidRPr="00B850D8">
        <w:t>—</w:t>
      </w:r>
      <w:r w:rsidR="006A2E30">
        <w:t>Systematic Reviews</w:t>
      </w:r>
    </w:p>
    <w:p w14:paraId="14DCBA47" w14:textId="6820C224" w:rsidR="006A2E30" w:rsidRDefault="006A2E30" w:rsidP="006A2E30">
      <w:pPr>
        <w:pStyle w:val="BodyText"/>
      </w:pPr>
      <w:r>
        <w:t xml:space="preserve">Note: Full references are available in </w:t>
      </w:r>
      <w:hyperlink w:anchor="Section5point2refs" w:history="1">
        <w:r w:rsidRPr="008B77AD">
          <w:rPr>
            <w:rStyle w:val="Hyperlink"/>
          </w:rPr>
          <w:t>Section 5.2 reference list</w:t>
        </w:r>
      </w:hyperlink>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1446"/>
        <w:gridCol w:w="1250"/>
        <w:gridCol w:w="1228"/>
        <w:gridCol w:w="4050"/>
        <w:gridCol w:w="3445"/>
        <w:gridCol w:w="1627"/>
      </w:tblGrid>
      <w:tr w:rsidR="006A2E30" w:rsidRPr="00221801" w14:paraId="185D0606" w14:textId="77777777" w:rsidTr="008A7983">
        <w:trPr>
          <w:cantSplit/>
          <w:tblHeader/>
          <w:jc w:val="center"/>
        </w:trPr>
        <w:tc>
          <w:tcPr>
            <w:tcW w:w="1435" w:type="dxa"/>
            <w:noWrap/>
            <w:vAlign w:val="center"/>
            <w:hideMark/>
          </w:tcPr>
          <w:p w14:paraId="0615B443" w14:textId="77777777" w:rsidR="006A2E30" w:rsidRPr="003D1E6C" w:rsidRDefault="006A2E30" w:rsidP="003D1E6C">
            <w:pPr>
              <w:pStyle w:val="TableColumnHeader"/>
            </w:pPr>
            <w:r w:rsidRPr="003D1E6C">
              <w:t>Author, Year</w:t>
            </w:r>
          </w:p>
        </w:tc>
        <w:tc>
          <w:tcPr>
            <w:tcW w:w="1241" w:type="dxa"/>
            <w:vAlign w:val="center"/>
            <w:hideMark/>
          </w:tcPr>
          <w:p w14:paraId="09B10FD6" w14:textId="77777777" w:rsidR="006A2E30" w:rsidRPr="00221801" w:rsidRDefault="006A2E30" w:rsidP="003D1E6C">
            <w:pPr>
              <w:pStyle w:val="TableColumnHeader"/>
            </w:pPr>
            <w:r w:rsidRPr="00221801">
              <w:t xml:space="preserve">Description of </w:t>
            </w:r>
            <w:r>
              <w:t>Patient Safety Practice</w:t>
            </w:r>
          </w:p>
        </w:tc>
        <w:tc>
          <w:tcPr>
            <w:tcW w:w="1219" w:type="dxa"/>
            <w:vAlign w:val="center"/>
            <w:hideMark/>
          </w:tcPr>
          <w:p w14:paraId="68B93FA2" w14:textId="77777777" w:rsidR="006A2E30" w:rsidRPr="00221801" w:rsidRDefault="006A2E30" w:rsidP="003D1E6C">
            <w:pPr>
              <w:pStyle w:val="TableColumnHeader"/>
            </w:pPr>
            <w:r w:rsidRPr="00221801">
              <w:t>Setting/s,</w:t>
            </w:r>
            <w:r w:rsidRPr="00221801">
              <w:br/>
              <w:t>Population/s</w:t>
            </w:r>
          </w:p>
        </w:tc>
        <w:tc>
          <w:tcPr>
            <w:tcW w:w="4020" w:type="dxa"/>
            <w:vAlign w:val="center"/>
          </w:tcPr>
          <w:p w14:paraId="25CB2137" w14:textId="77777777" w:rsidR="006A2E30" w:rsidRPr="00221801" w:rsidRDefault="006A2E30" w:rsidP="003D1E6C">
            <w:pPr>
              <w:pStyle w:val="TableColumnHeader"/>
            </w:pPr>
            <w:r w:rsidRPr="00221801">
              <w:t>Summary of Systematic Review Findings</w:t>
            </w:r>
          </w:p>
        </w:tc>
        <w:tc>
          <w:tcPr>
            <w:tcW w:w="3420" w:type="dxa"/>
            <w:noWrap/>
            <w:vAlign w:val="center"/>
            <w:hideMark/>
          </w:tcPr>
          <w:p w14:paraId="7CC5FC04" w14:textId="77777777" w:rsidR="006A2E30" w:rsidRPr="00221801" w:rsidRDefault="006A2E30" w:rsidP="003D1E6C">
            <w:pPr>
              <w:pStyle w:val="TableColumnHeader"/>
            </w:pPr>
            <w:r w:rsidRPr="00221801">
              <w:t xml:space="preserve">Implementation </w:t>
            </w:r>
            <w:r>
              <w:br/>
            </w:r>
            <w:r w:rsidRPr="00221801">
              <w:t>Themes/Findings</w:t>
            </w:r>
          </w:p>
        </w:tc>
        <w:tc>
          <w:tcPr>
            <w:tcW w:w="1615" w:type="dxa"/>
            <w:vAlign w:val="center"/>
          </w:tcPr>
          <w:p w14:paraId="526218C4" w14:textId="77777777" w:rsidR="006A2E30" w:rsidRPr="00221801" w:rsidRDefault="006A2E30" w:rsidP="003D1E6C">
            <w:pPr>
              <w:pStyle w:val="TableColumnHeader"/>
            </w:pPr>
            <w:r w:rsidRPr="00221801">
              <w:t>Notes</w:t>
            </w:r>
          </w:p>
        </w:tc>
      </w:tr>
      <w:tr w:rsidR="006A2E30" w:rsidRPr="00221801" w14:paraId="7B72F38C" w14:textId="77777777" w:rsidTr="008A7983">
        <w:trPr>
          <w:cantSplit/>
          <w:jc w:val="center"/>
        </w:trPr>
        <w:tc>
          <w:tcPr>
            <w:tcW w:w="1435" w:type="dxa"/>
            <w:noWrap/>
          </w:tcPr>
          <w:p w14:paraId="43BCE075" w14:textId="77777777" w:rsidR="006A2E30" w:rsidRPr="003D1E6C" w:rsidRDefault="006A2E30" w:rsidP="008A7983">
            <w:pPr>
              <w:spacing w:after="0"/>
              <w:rPr>
                <w:rFonts w:ascii="Arial" w:hAnsi="Arial" w:cs="Arial"/>
                <w:b/>
                <w:sz w:val="18"/>
                <w:szCs w:val="18"/>
                <w:vertAlign w:val="superscript"/>
              </w:rPr>
            </w:pPr>
            <w:proofErr w:type="spellStart"/>
            <w:r w:rsidRPr="003D1E6C">
              <w:rPr>
                <w:rFonts w:ascii="Arial" w:hAnsi="Arial" w:cs="Arial"/>
                <w:b/>
                <w:sz w:val="18"/>
                <w:szCs w:val="18"/>
              </w:rPr>
              <w:t>Ellingson</w:t>
            </w:r>
            <w:proofErr w:type="spellEnd"/>
            <w:r w:rsidRPr="003D1E6C">
              <w:rPr>
                <w:rFonts w:ascii="Arial" w:hAnsi="Arial" w:cs="Arial"/>
                <w:b/>
                <w:sz w:val="18"/>
                <w:szCs w:val="18"/>
              </w:rPr>
              <w:t xml:space="preserve"> et al., 2014</w:t>
            </w:r>
            <w:r w:rsidRPr="003D1E6C">
              <w:rPr>
                <w:rFonts w:ascii="Arial" w:hAnsi="Arial" w:cs="Arial"/>
                <w:b/>
                <w:sz w:val="18"/>
                <w:szCs w:val="18"/>
                <w:vertAlign w:val="superscript"/>
              </w:rPr>
              <w:t>16</w:t>
            </w:r>
          </w:p>
        </w:tc>
        <w:tc>
          <w:tcPr>
            <w:tcW w:w="1241" w:type="dxa"/>
          </w:tcPr>
          <w:p w14:paraId="3FFBBEE6"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General hand hygiene guidelines: what to use, in which circumstances, and how to incentivize hand hygiene compliance </w:t>
            </w:r>
          </w:p>
        </w:tc>
        <w:tc>
          <w:tcPr>
            <w:tcW w:w="1219" w:type="dxa"/>
          </w:tcPr>
          <w:p w14:paraId="37D74197"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General healthcare settings</w:t>
            </w:r>
          </w:p>
          <w:p w14:paraId="57FC14FF"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Multiple countries included in reviewed studies and policies</w:t>
            </w:r>
          </w:p>
        </w:tc>
        <w:tc>
          <w:tcPr>
            <w:tcW w:w="4020" w:type="dxa"/>
          </w:tcPr>
          <w:p w14:paraId="7CBE5DFD"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Opportunities for hand hygiene include: before touching the patient, before a clean/aseptic procedure, after body fluid exposure, after touching the patient, and after touching patient surroundings. Many studies and policies compress this list to two moments: entry and exit of a patient room.</w:t>
            </w:r>
          </w:p>
          <w:p w14:paraId="2E28AD92"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The main method for measuring hand hygiene compliance is direct (overt or covert) observation, but using multiple methods (such as product volume, technological systems for automatic </w:t>
            </w:r>
            <w:proofErr w:type="gramStart"/>
            <w:r w:rsidRPr="00221801">
              <w:rPr>
                <w:rFonts w:ascii="Arial" w:hAnsi="Arial" w:cs="Arial"/>
                <w:sz w:val="18"/>
                <w:szCs w:val="18"/>
              </w:rPr>
              <w:t>monitoring,</w:t>
            </w:r>
            <w:proofErr w:type="gramEnd"/>
            <w:r w:rsidRPr="00221801">
              <w:rPr>
                <w:rFonts w:ascii="Arial" w:hAnsi="Arial" w:cs="Arial"/>
                <w:sz w:val="18"/>
                <w:szCs w:val="18"/>
              </w:rPr>
              <w:t xml:space="preserve"> or even self-report) can strengthen measurement against any single mode’s limitations.</w:t>
            </w:r>
          </w:p>
          <w:p w14:paraId="69977ADA"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Alcohol-based hand rubs are generally superior to soap and water, with the major exception being spore-forming organisms such as </w:t>
            </w:r>
            <w:r w:rsidRPr="00221801">
              <w:rPr>
                <w:rFonts w:ascii="Arial" w:hAnsi="Arial" w:cs="Arial"/>
                <w:i/>
                <w:iCs/>
                <w:sz w:val="18"/>
                <w:szCs w:val="18"/>
              </w:rPr>
              <w:t xml:space="preserve">C. </w:t>
            </w:r>
            <w:proofErr w:type="spellStart"/>
            <w:r w:rsidRPr="00221801">
              <w:rPr>
                <w:rFonts w:ascii="Arial" w:hAnsi="Arial" w:cs="Arial"/>
                <w:i/>
                <w:iCs/>
                <w:sz w:val="18"/>
                <w:szCs w:val="18"/>
              </w:rPr>
              <w:t>difficile</w:t>
            </w:r>
            <w:proofErr w:type="spellEnd"/>
            <w:r w:rsidRPr="00221801">
              <w:rPr>
                <w:rFonts w:ascii="Arial" w:hAnsi="Arial" w:cs="Arial"/>
                <w:sz w:val="18"/>
                <w:szCs w:val="18"/>
              </w:rPr>
              <w:t xml:space="preserve">. The main drawback of hand rubs is contact dermatitis, which is positively associated with the number of hand hygiene events. For </w:t>
            </w:r>
            <w:r w:rsidRPr="00221801">
              <w:rPr>
                <w:rFonts w:ascii="Arial" w:hAnsi="Arial" w:cs="Arial"/>
                <w:i/>
                <w:iCs/>
                <w:sz w:val="18"/>
                <w:szCs w:val="18"/>
              </w:rPr>
              <w:t xml:space="preserve">C. </w:t>
            </w:r>
            <w:proofErr w:type="spellStart"/>
            <w:r w:rsidRPr="00221801">
              <w:rPr>
                <w:rFonts w:ascii="Arial" w:hAnsi="Arial" w:cs="Arial"/>
                <w:i/>
                <w:iCs/>
                <w:sz w:val="18"/>
                <w:szCs w:val="18"/>
              </w:rPr>
              <w:t>difficile</w:t>
            </w:r>
            <w:proofErr w:type="spellEnd"/>
            <w:r w:rsidRPr="00221801">
              <w:rPr>
                <w:rFonts w:ascii="Arial" w:hAnsi="Arial" w:cs="Arial"/>
                <w:sz w:val="18"/>
                <w:szCs w:val="18"/>
              </w:rPr>
              <w:t xml:space="preserve"> and other spore-forming organisms, soap and water is the preferred method. Hot water, which can irritate skin, should be avoided. Artificial and long nails are recommended against, on the basis of microbial carriage and risk of glove puncture.</w:t>
            </w:r>
          </w:p>
        </w:tc>
        <w:tc>
          <w:tcPr>
            <w:tcW w:w="3420" w:type="dxa"/>
            <w:noWrap/>
          </w:tcPr>
          <w:p w14:paraId="7350DB9A"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Recommendations for increasing hand hygiene compliance include:</w:t>
            </w:r>
          </w:p>
          <w:p w14:paraId="00059E0F"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1. Choose the appropriate products: alcohol-based hand rub with at least 62% alcohol, antimicrobial and </w:t>
            </w:r>
            <w:proofErr w:type="spellStart"/>
            <w:r w:rsidRPr="00221801">
              <w:rPr>
                <w:rFonts w:ascii="Arial" w:hAnsi="Arial" w:cs="Arial"/>
                <w:sz w:val="18"/>
                <w:szCs w:val="18"/>
              </w:rPr>
              <w:t>nonantimicrobial</w:t>
            </w:r>
            <w:proofErr w:type="spellEnd"/>
            <w:r w:rsidRPr="00221801">
              <w:rPr>
                <w:rFonts w:ascii="Arial" w:hAnsi="Arial" w:cs="Arial"/>
                <w:sz w:val="18"/>
                <w:szCs w:val="18"/>
              </w:rPr>
              <w:t xml:space="preserve"> soak, and </w:t>
            </w:r>
            <w:proofErr w:type="spellStart"/>
            <w:r w:rsidRPr="00221801">
              <w:rPr>
                <w:rFonts w:ascii="Arial" w:hAnsi="Arial" w:cs="Arial"/>
                <w:sz w:val="18"/>
                <w:szCs w:val="18"/>
              </w:rPr>
              <w:t>antisepsic</w:t>
            </w:r>
            <w:proofErr w:type="spellEnd"/>
            <w:r w:rsidRPr="00221801">
              <w:rPr>
                <w:rFonts w:ascii="Arial" w:hAnsi="Arial" w:cs="Arial"/>
                <w:sz w:val="18"/>
                <w:szCs w:val="18"/>
              </w:rPr>
              <w:t xml:space="preserve"> solutions specifically formulated for surgical use.</w:t>
            </w:r>
          </w:p>
          <w:p w14:paraId="728D4358"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2. Provide convenient access to hand hygiene equipment and ensure it is refilled routinely.</w:t>
            </w:r>
          </w:p>
          <w:p w14:paraId="305D7305"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3. Involve healthcare personnel in choosing products.</w:t>
            </w:r>
          </w:p>
          <w:p w14:paraId="0C124563"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4. Perform hand hygiene at the five moments mentioned above (before touching the patient, before a clean/aseptic procedure, after body fluid exposure, after touching the patient, and after touching patient surroundings).</w:t>
            </w:r>
          </w:p>
          <w:p w14:paraId="33FC8DC7"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5. Perform hand hygiene when hands are visibly soiled.</w:t>
            </w:r>
          </w:p>
          <w:p w14:paraId="7AD7E893"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6. Assess unit- or institution-specific barriers to hand hygiene.</w:t>
            </w:r>
          </w:p>
          <w:p w14:paraId="48025513"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7. Implement multimodal (“bundle”) approaches to address those barriers.</w:t>
            </w:r>
          </w:p>
          <w:p w14:paraId="1C86958B"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8. Educate, motivate, and ensure competency of healthcare personnel.</w:t>
            </w:r>
          </w:p>
          <w:p w14:paraId="7223AE97"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9. Measure hand hygiene by direct observation and one other method (product volume, automatic monitoring).</w:t>
            </w:r>
          </w:p>
          <w:p w14:paraId="5DEDC06E"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10. Provide feedback to healthcare personnel on hand hygiene compliance.</w:t>
            </w:r>
          </w:p>
        </w:tc>
        <w:tc>
          <w:tcPr>
            <w:tcW w:w="1615" w:type="dxa"/>
          </w:tcPr>
          <w:p w14:paraId="04FC1342" w14:textId="77777777" w:rsidR="006A2E30" w:rsidRPr="00221801" w:rsidRDefault="006A2E30" w:rsidP="008A7983">
            <w:pPr>
              <w:spacing w:after="0"/>
              <w:rPr>
                <w:rFonts w:ascii="Arial" w:hAnsi="Arial" w:cs="Arial"/>
                <w:iCs/>
                <w:sz w:val="18"/>
                <w:szCs w:val="18"/>
              </w:rPr>
            </w:pPr>
            <w:r w:rsidRPr="00221801">
              <w:rPr>
                <w:rFonts w:ascii="Arial" w:hAnsi="Arial" w:cs="Arial"/>
                <w:iCs/>
                <w:sz w:val="18"/>
                <w:szCs w:val="18"/>
              </w:rPr>
              <w:t xml:space="preserve">Organisms/ </w:t>
            </w:r>
            <w:r>
              <w:rPr>
                <w:rFonts w:ascii="Arial" w:hAnsi="Arial" w:cs="Arial"/>
                <w:iCs/>
                <w:sz w:val="18"/>
                <w:szCs w:val="18"/>
              </w:rPr>
              <w:br/>
            </w:r>
            <w:r w:rsidRPr="00221801">
              <w:rPr>
                <w:rFonts w:ascii="Arial" w:hAnsi="Arial" w:cs="Arial"/>
                <w:iCs/>
                <w:sz w:val="18"/>
                <w:szCs w:val="18"/>
              </w:rPr>
              <w:t>Outcomes</w:t>
            </w:r>
          </w:p>
          <w:p w14:paraId="557B6F8A" w14:textId="77777777" w:rsidR="006A2E30" w:rsidRPr="00221801" w:rsidRDefault="006A2E30" w:rsidP="008A7983">
            <w:pPr>
              <w:spacing w:after="0"/>
              <w:rPr>
                <w:rFonts w:ascii="Arial" w:hAnsi="Arial" w:cs="Arial"/>
                <w:i/>
                <w:sz w:val="18"/>
                <w:szCs w:val="18"/>
              </w:rPr>
            </w:pPr>
            <w:r w:rsidRPr="00221801">
              <w:rPr>
                <w:rFonts w:ascii="Arial" w:hAnsi="Arial" w:cs="Arial"/>
                <w:iCs/>
                <w:sz w:val="18"/>
                <w:szCs w:val="18"/>
              </w:rPr>
              <w:t>General bacteria and viruses, with specific instructions for</w:t>
            </w:r>
            <w:r w:rsidRPr="00221801">
              <w:rPr>
                <w:rFonts w:ascii="Arial" w:hAnsi="Arial" w:cs="Arial"/>
                <w:i/>
                <w:sz w:val="18"/>
                <w:szCs w:val="18"/>
              </w:rPr>
              <w:t xml:space="preserve"> C. </w:t>
            </w:r>
            <w:proofErr w:type="spellStart"/>
            <w:r w:rsidRPr="00221801">
              <w:rPr>
                <w:rFonts w:ascii="Arial" w:hAnsi="Arial" w:cs="Arial"/>
                <w:i/>
                <w:sz w:val="18"/>
                <w:szCs w:val="18"/>
              </w:rPr>
              <w:t>difficile</w:t>
            </w:r>
            <w:proofErr w:type="spellEnd"/>
          </w:p>
        </w:tc>
      </w:tr>
      <w:tr w:rsidR="006A2E30" w:rsidRPr="00221801" w14:paraId="0AF62F37" w14:textId="77777777" w:rsidTr="008A7983">
        <w:trPr>
          <w:cantSplit/>
          <w:jc w:val="center"/>
        </w:trPr>
        <w:tc>
          <w:tcPr>
            <w:tcW w:w="1435" w:type="dxa"/>
            <w:noWrap/>
          </w:tcPr>
          <w:p w14:paraId="03F629B7" w14:textId="77777777" w:rsidR="006A2E30" w:rsidRPr="003D1E6C" w:rsidRDefault="006A2E30" w:rsidP="008A7983">
            <w:pPr>
              <w:spacing w:after="0"/>
              <w:rPr>
                <w:rFonts w:ascii="Arial" w:hAnsi="Arial" w:cs="Arial"/>
                <w:b/>
                <w:sz w:val="18"/>
                <w:szCs w:val="18"/>
                <w:vertAlign w:val="superscript"/>
              </w:rPr>
            </w:pPr>
            <w:proofErr w:type="spellStart"/>
            <w:r w:rsidRPr="003D1E6C">
              <w:rPr>
                <w:rFonts w:ascii="Arial" w:hAnsi="Arial" w:cs="Arial"/>
                <w:b/>
                <w:sz w:val="18"/>
                <w:szCs w:val="18"/>
              </w:rPr>
              <w:lastRenderedPageBreak/>
              <w:t>Graveto</w:t>
            </w:r>
            <w:proofErr w:type="spellEnd"/>
            <w:r w:rsidRPr="003D1E6C">
              <w:rPr>
                <w:rFonts w:ascii="Arial" w:hAnsi="Arial" w:cs="Arial"/>
                <w:b/>
                <w:sz w:val="18"/>
                <w:szCs w:val="18"/>
              </w:rPr>
              <w:t xml:space="preserve"> et al., 2018</w:t>
            </w:r>
            <w:r w:rsidRPr="003D1E6C">
              <w:rPr>
                <w:rFonts w:ascii="Arial" w:hAnsi="Arial" w:cs="Arial"/>
                <w:b/>
                <w:sz w:val="18"/>
                <w:szCs w:val="18"/>
                <w:vertAlign w:val="superscript"/>
              </w:rPr>
              <w:t>8</w:t>
            </w:r>
          </w:p>
        </w:tc>
        <w:tc>
          <w:tcPr>
            <w:tcW w:w="1241" w:type="dxa"/>
          </w:tcPr>
          <w:p w14:paraId="15AAFBAB"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Cell phone use and hand hygiene</w:t>
            </w:r>
          </w:p>
        </w:tc>
        <w:tc>
          <w:tcPr>
            <w:tcW w:w="1219" w:type="dxa"/>
          </w:tcPr>
          <w:p w14:paraId="5B858CB6"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Hospitals, ICUs, operating theaters, dialysis units, burn centers</w:t>
            </w:r>
          </w:p>
          <w:p w14:paraId="2D7407CC"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Multiple countries included in reviewed studies</w:t>
            </w:r>
          </w:p>
        </w:tc>
        <w:tc>
          <w:tcPr>
            <w:tcW w:w="4020" w:type="dxa"/>
          </w:tcPr>
          <w:p w14:paraId="575BE33E"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An integrative review of the literature was carried out following the PICOD Method. Thirteen studies met the defined criteria for this review. Cell phones from health care personnel working in ICUs showed a higher rate of bacterial contamination than those working in other units. Cell phones used by doctors posed the highest risk of contamination and of infection rates, compared with nurses or other health technicians, but one study showed that administrative/clerical professionals had higher contamination rates than those of personnel involved in patient care.</w:t>
            </w:r>
          </w:p>
          <w:p w14:paraId="7B299BF5"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One study found that 96.7% of health care professionals never disinfected their phone. Another found that 45% of professionals “never” washed their hands before and after using their cell phones, 38% “occasionally” and only 17% said “consistently,” and (from a third study) 97% never washed their hands after using their phone. </w:t>
            </w:r>
          </w:p>
          <w:p w14:paraId="06510F6D"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The most common organisms isolated in the reviewed studies were coagulase-negative </w:t>
            </w:r>
            <w:r w:rsidRPr="00221801">
              <w:rPr>
                <w:rFonts w:ascii="Arial" w:hAnsi="Arial" w:cs="Arial"/>
                <w:i/>
                <w:sz w:val="18"/>
                <w:szCs w:val="18"/>
              </w:rPr>
              <w:t>Staphylococcus</w:t>
            </w:r>
            <w:r w:rsidRPr="00221801">
              <w:rPr>
                <w:rFonts w:ascii="Arial" w:hAnsi="Arial" w:cs="Arial"/>
                <w:sz w:val="18"/>
                <w:szCs w:val="18"/>
              </w:rPr>
              <w:t xml:space="preserve"> species (from 48.7% to 95.6% of all samples tested), </w:t>
            </w:r>
            <w:r w:rsidRPr="00221801">
              <w:rPr>
                <w:rFonts w:ascii="Arial" w:hAnsi="Arial" w:cs="Arial"/>
                <w:i/>
                <w:sz w:val="18"/>
                <w:szCs w:val="18"/>
              </w:rPr>
              <w:t>S.</w:t>
            </w:r>
            <w:r w:rsidRPr="00221801">
              <w:rPr>
                <w:rFonts w:ascii="Arial" w:hAnsi="Arial" w:cs="Arial"/>
                <w:sz w:val="18"/>
                <w:szCs w:val="18"/>
              </w:rPr>
              <w:t xml:space="preserve"> </w:t>
            </w:r>
            <w:proofErr w:type="spellStart"/>
            <w:r w:rsidRPr="00221801">
              <w:rPr>
                <w:rFonts w:ascii="Arial" w:hAnsi="Arial" w:cs="Arial"/>
                <w:i/>
                <w:sz w:val="18"/>
                <w:szCs w:val="18"/>
              </w:rPr>
              <w:t>aureus</w:t>
            </w:r>
            <w:proofErr w:type="spellEnd"/>
            <w:r w:rsidRPr="00221801">
              <w:rPr>
                <w:rFonts w:ascii="Arial" w:hAnsi="Arial" w:cs="Arial"/>
                <w:sz w:val="18"/>
                <w:szCs w:val="18"/>
              </w:rPr>
              <w:t xml:space="preserve"> species (from 6.7% to 66.7% of all samples), and </w:t>
            </w:r>
            <w:proofErr w:type="spellStart"/>
            <w:r w:rsidRPr="00221801">
              <w:rPr>
                <w:rFonts w:ascii="Arial" w:hAnsi="Arial" w:cs="Arial"/>
                <w:i/>
                <w:sz w:val="18"/>
                <w:szCs w:val="18"/>
              </w:rPr>
              <w:t>Acinetobacter</w:t>
            </w:r>
            <w:proofErr w:type="spellEnd"/>
            <w:r w:rsidRPr="00221801">
              <w:rPr>
                <w:rFonts w:ascii="Arial" w:hAnsi="Arial" w:cs="Arial"/>
                <w:sz w:val="18"/>
                <w:szCs w:val="18"/>
              </w:rPr>
              <w:t xml:space="preserve"> species (1% to 33% of all samples). Between 9.5% and 52% of </w:t>
            </w:r>
            <w:r w:rsidRPr="00221801">
              <w:rPr>
                <w:rFonts w:ascii="Arial" w:hAnsi="Arial" w:cs="Arial"/>
                <w:i/>
                <w:sz w:val="18"/>
                <w:szCs w:val="18"/>
              </w:rPr>
              <w:t xml:space="preserve">S. </w:t>
            </w:r>
            <w:proofErr w:type="spellStart"/>
            <w:r w:rsidRPr="00221801">
              <w:rPr>
                <w:rFonts w:ascii="Arial" w:hAnsi="Arial" w:cs="Arial"/>
                <w:i/>
                <w:sz w:val="18"/>
                <w:szCs w:val="18"/>
              </w:rPr>
              <w:t>aureus</w:t>
            </w:r>
            <w:proofErr w:type="spellEnd"/>
            <w:r w:rsidRPr="00221801">
              <w:rPr>
                <w:rFonts w:ascii="Arial" w:hAnsi="Arial" w:cs="Arial"/>
                <w:sz w:val="18"/>
                <w:szCs w:val="18"/>
              </w:rPr>
              <w:t xml:space="preserve"> samples across studies were resistant to methicillin, and a high percentage of Gram-negative bacteria (31.3%) </w:t>
            </w:r>
            <w:proofErr w:type="gramStart"/>
            <w:r w:rsidRPr="00221801">
              <w:rPr>
                <w:rFonts w:ascii="Arial" w:hAnsi="Arial" w:cs="Arial"/>
                <w:sz w:val="18"/>
                <w:szCs w:val="18"/>
              </w:rPr>
              <w:t>was</w:t>
            </w:r>
            <w:proofErr w:type="gramEnd"/>
            <w:r w:rsidRPr="00221801">
              <w:rPr>
                <w:rFonts w:ascii="Arial" w:hAnsi="Arial" w:cs="Arial"/>
                <w:sz w:val="18"/>
                <w:szCs w:val="18"/>
              </w:rPr>
              <w:t xml:space="preserve"> resistant to </w:t>
            </w:r>
            <w:proofErr w:type="spellStart"/>
            <w:r w:rsidRPr="00221801">
              <w:rPr>
                <w:rFonts w:ascii="Arial" w:hAnsi="Arial" w:cs="Arial"/>
                <w:sz w:val="18"/>
                <w:szCs w:val="18"/>
              </w:rPr>
              <w:t>ceftazidime</w:t>
            </w:r>
            <w:proofErr w:type="spellEnd"/>
            <w:r w:rsidRPr="00221801">
              <w:rPr>
                <w:rFonts w:ascii="Arial" w:hAnsi="Arial" w:cs="Arial"/>
                <w:sz w:val="18"/>
                <w:szCs w:val="18"/>
              </w:rPr>
              <w:t xml:space="preserve">. </w:t>
            </w:r>
          </w:p>
          <w:p w14:paraId="6EC9812A"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Larger phones were associated with a larger number of colonies and a higher probability of pathogenic organism colonies. However, there is a lack of data about the connection between contaminated phones and health care-associated infections (HAIs).</w:t>
            </w:r>
          </w:p>
        </w:tc>
        <w:tc>
          <w:tcPr>
            <w:tcW w:w="3420" w:type="dxa"/>
            <w:noWrap/>
          </w:tcPr>
          <w:p w14:paraId="436D2DC8"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Cell phone use represents a threat to successful hand hygiene, but the ubiquity and utility of cell phones does not support their ban in health care settings. (There is also limited data on the connection between cell phone contamination and HAIs.) Instead, the authors recommend that cell phone use be incorporated into hand hygiene promotion, including </w:t>
            </w:r>
            <w:proofErr w:type="spellStart"/>
            <w:r w:rsidRPr="00221801">
              <w:rPr>
                <w:rFonts w:ascii="Arial" w:hAnsi="Arial" w:cs="Arial"/>
                <w:sz w:val="18"/>
                <w:szCs w:val="18"/>
              </w:rPr>
              <w:t>handwashing</w:t>
            </w:r>
            <w:proofErr w:type="spellEnd"/>
            <w:r w:rsidRPr="00221801">
              <w:rPr>
                <w:rFonts w:ascii="Arial" w:hAnsi="Arial" w:cs="Arial"/>
                <w:sz w:val="18"/>
                <w:szCs w:val="18"/>
              </w:rPr>
              <w:t xml:space="preserve"> before and after use and regular, standardized disinfection of cell phones.</w:t>
            </w:r>
          </w:p>
          <w:p w14:paraId="4E821F82"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Technological innovation can be a strong ally for healthcare personnel and organizations by creating new equipment such as antibacterial covers and films or ultraviolet light for sanitary purposes.</w:t>
            </w:r>
          </w:p>
        </w:tc>
        <w:tc>
          <w:tcPr>
            <w:tcW w:w="1615" w:type="dxa"/>
          </w:tcPr>
          <w:p w14:paraId="70FF8D7F" w14:textId="77777777" w:rsidR="006A2E30" w:rsidRPr="00221801" w:rsidRDefault="006A2E30" w:rsidP="008A7983">
            <w:pPr>
              <w:spacing w:after="0"/>
              <w:rPr>
                <w:rFonts w:ascii="Arial" w:hAnsi="Arial" w:cs="Arial"/>
                <w:iCs/>
                <w:sz w:val="18"/>
                <w:szCs w:val="18"/>
              </w:rPr>
            </w:pPr>
            <w:r w:rsidRPr="00221801">
              <w:rPr>
                <w:rFonts w:ascii="Arial" w:hAnsi="Arial" w:cs="Arial"/>
                <w:iCs/>
                <w:sz w:val="18"/>
                <w:szCs w:val="18"/>
              </w:rPr>
              <w:t xml:space="preserve">Organisms/ </w:t>
            </w:r>
            <w:r>
              <w:rPr>
                <w:rFonts w:ascii="Arial" w:hAnsi="Arial" w:cs="Arial"/>
                <w:iCs/>
                <w:sz w:val="18"/>
                <w:szCs w:val="18"/>
              </w:rPr>
              <w:br/>
            </w:r>
            <w:r w:rsidRPr="00221801">
              <w:rPr>
                <w:rFonts w:ascii="Arial" w:hAnsi="Arial" w:cs="Arial"/>
                <w:iCs/>
                <w:sz w:val="18"/>
                <w:szCs w:val="18"/>
              </w:rPr>
              <w:t>Outcomes</w:t>
            </w:r>
          </w:p>
          <w:p w14:paraId="16E44816" w14:textId="77777777" w:rsidR="006A2E30" w:rsidRPr="00221801" w:rsidRDefault="006A2E30" w:rsidP="008A7983">
            <w:pPr>
              <w:spacing w:after="0"/>
              <w:rPr>
                <w:rFonts w:ascii="Arial" w:hAnsi="Arial" w:cs="Arial"/>
                <w:iCs/>
                <w:sz w:val="18"/>
                <w:szCs w:val="18"/>
              </w:rPr>
            </w:pPr>
            <w:r w:rsidRPr="00221801">
              <w:rPr>
                <w:rFonts w:ascii="Arial" w:hAnsi="Arial" w:cs="Arial"/>
                <w:i/>
                <w:sz w:val="18"/>
                <w:szCs w:val="18"/>
              </w:rPr>
              <w:t xml:space="preserve">Staphylococcus </w:t>
            </w:r>
            <w:proofErr w:type="spellStart"/>
            <w:r w:rsidRPr="00221801">
              <w:rPr>
                <w:rFonts w:ascii="Arial" w:hAnsi="Arial" w:cs="Arial"/>
                <w:i/>
                <w:sz w:val="18"/>
                <w:szCs w:val="18"/>
              </w:rPr>
              <w:t>aureus</w:t>
            </w:r>
            <w:proofErr w:type="spellEnd"/>
            <w:r w:rsidRPr="00221801">
              <w:rPr>
                <w:rFonts w:ascii="Arial" w:hAnsi="Arial" w:cs="Arial"/>
                <w:i/>
                <w:sz w:val="18"/>
                <w:szCs w:val="18"/>
              </w:rPr>
              <w:t xml:space="preserve">, </w:t>
            </w:r>
            <w:proofErr w:type="spellStart"/>
            <w:r w:rsidRPr="00221801">
              <w:rPr>
                <w:rFonts w:ascii="Arial" w:hAnsi="Arial" w:cs="Arial"/>
                <w:i/>
                <w:sz w:val="18"/>
                <w:szCs w:val="18"/>
              </w:rPr>
              <w:t>Acinetobacter</w:t>
            </w:r>
            <w:proofErr w:type="spellEnd"/>
            <w:r w:rsidRPr="00221801">
              <w:rPr>
                <w:rFonts w:ascii="Arial" w:hAnsi="Arial" w:cs="Arial"/>
                <w:i/>
                <w:sz w:val="18"/>
                <w:szCs w:val="18"/>
              </w:rPr>
              <w:t xml:space="preserve"> </w:t>
            </w:r>
            <w:r w:rsidRPr="00221801">
              <w:rPr>
                <w:rFonts w:ascii="Arial" w:hAnsi="Arial" w:cs="Arial"/>
                <w:iCs/>
                <w:sz w:val="18"/>
                <w:szCs w:val="18"/>
              </w:rPr>
              <w:t>species, multidrug-resistant Gram-negative bacteria (MDR-GNB)</w:t>
            </w:r>
          </w:p>
          <w:p w14:paraId="4EAE2CB6" w14:textId="77777777" w:rsidR="006A2E30" w:rsidRPr="00221801" w:rsidRDefault="006A2E30" w:rsidP="008A7983">
            <w:pPr>
              <w:spacing w:after="0"/>
              <w:rPr>
                <w:rFonts w:ascii="Arial" w:hAnsi="Arial" w:cs="Arial"/>
                <w:i/>
                <w:sz w:val="18"/>
                <w:szCs w:val="18"/>
              </w:rPr>
            </w:pPr>
            <w:r w:rsidRPr="00221801">
              <w:rPr>
                <w:rFonts w:ascii="Arial" w:hAnsi="Arial" w:cs="Arial"/>
                <w:iCs/>
                <w:sz w:val="18"/>
                <w:szCs w:val="18"/>
              </w:rPr>
              <w:t>Hand hygiene compliance after using cell phones, HAIs</w:t>
            </w:r>
          </w:p>
        </w:tc>
      </w:tr>
      <w:tr w:rsidR="006A2E30" w:rsidRPr="00221801" w14:paraId="11D1ECA1" w14:textId="77777777" w:rsidTr="008A7983">
        <w:trPr>
          <w:cantSplit/>
          <w:jc w:val="center"/>
        </w:trPr>
        <w:tc>
          <w:tcPr>
            <w:tcW w:w="1435" w:type="dxa"/>
            <w:noWrap/>
          </w:tcPr>
          <w:p w14:paraId="217E1671" w14:textId="77777777" w:rsidR="006A2E30" w:rsidRPr="003D1E6C" w:rsidRDefault="006A2E30" w:rsidP="008A7983">
            <w:pPr>
              <w:spacing w:after="0"/>
              <w:rPr>
                <w:rFonts w:ascii="Arial" w:hAnsi="Arial" w:cs="Arial"/>
                <w:b/>
                <w:sz w:val="18"/>
                <w:szCs w:val="18"/>
                <w:vertAlign w:val="superscript"/>
              </w:rPr>
            </w:pPr>
            <w:proofErr w:type="spellStart"/>
            <w:r w:rsidRPr="003D1E6C">
              <w:rPr>
                <w:rFonts w:ascii="Arial" w:hAnsi="Arial" w:cs="Arial"/>
                <w:b/>
                <w:sz w:val="18"/>
                <w:szCs w:val="18"/>
              </w:rPr>
              <w:lastRenderedPageBreak/>
              <w:t>Luangasanatip</w:t>
            </w:r>
            <w:proofErr w:type="spellEnd"/>
            <w:r w:rsidRPr="003D1E6C">
              <w:rPr>
                <w:rFonts w:ascii="Arial" w:hAnsi="Arial" w:cs="Arial"/>
                <w:b/>
                <w:sz w:val="18"/>
                <w:szCs w:val="18"/>
              </w:rPr>
              <w:t xml:space="preserve"> et al., 2015</w:t>
            </w:r>
            <w:r w:rsidRPr="003D1E6C">
              <w:rPr>
                <w:rFonts w:ascii="Arial" w:hAnsi="Arial" w:cs="Arial"/>
                <w:b/>
                <w:sz w:val="18"/>
                <w:szCs w:val="18"/>
                <w:vertAlign w:val="superscript"/>
              </w:rPr>
              <w:t>26</w:t>
            </w:r>
          </w:p>
        </w:tc>
        <w:tc>
          <w:tcPr>
            <w:tcW w:w="1241" w:type="dxa"/>
          </w:tcPr>
          <w:p w14:paraId="7D2FAF22" w14:textId="77777777" w:rsidR="006A2E30" w:rsidRPr="00221801" w:rsidRDefault="006A2E30" w:rsidP="008A7983">
            <w:pPr>
              <w:pStyle w:val="Default"/>
              <w:rPr>
                <w:rFonts w:ascii="Arial" w:hAnsi="Arial" w:cs="Arial"/>
                <w:color w:val="auto"/>
                <w:sz w:val="18"/>
                <w:szCs w:val="18"/>
              </w:rPr>
            </w:pPr>
            <w:r w:rsidRPr="00221801">
              <w:rPr>
                <w:rFonts w:ascii="Arial" w:hAnsi="Arial" w:cs="Arial"/>
                <w:color w:val="auto"/>
                <w:sz w:val="18"/>
                <w:szCs w:val="18"/>
              </w:rPr>
              <w:t>Hand hygiene</w:t>
            </w:r>
            <w:r>
              <w:rPr>
                <w:rFonts w:ascii="Arial" w:hAnsi="Arial" w:cs="Arial"/>
                <w:color w:val="auto"/>
                <w:sz w:val="18"/>
                <w:szCs w:val="18"/>
              </w:rPr>
              <w:t xml:space="preserve"> </w:t>
            </w:r>
            <w:r w:rsidRPr="00221801">
              <w:rPr>
                <w:rFonts w:ascii="Arial" w:hAnsi="Arial" w:cs="Arial"/>
                <w:color w:val="auto"/>
                <w:sz w:val="18"/>
                <w:szCs w:val="18"/>
              </w:rPr>
              <w:t>compliance</w:t>
            </w:r>
          </w:p>
        </w:tc>
        <w:tc>
          <w:tcPr>
            <w:tcW w:w="1219" w:type="dxa"/>
          </w:tcPr>
          <w:p w14:paraId="295EB37F"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Hospitals</w:t>
            </w:r>
          </w:p>
          <w:p w14:paraId="3118EAA0"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Multiple countries included in reviewed studies</w:t>
            </w:r>
          </w:p>
        </w:tc>
        <w:tc>
          <w:tcPr>
            <w:tcW w:w="4020" w:type="dxa"/>
          </w:tcPr>
          <w:p w14:paraId="23EDCDA6"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Search of databases for studies published between 2009 and February 2014. Included studies were studies implementing an intervention to improve compliance with hand hygiene among healthcare workers in hospital settings and measuring compliance or appropriate proxies that met predefined quality inclusion criteria. Forty-one met the inclusion criteria (6 randomized controlled trials, 32 interrupted time series, one nonrandomized trial, and two controlled before-and-after studies). </w:t>
            </w:r>
          </w:p>
          <w:p w14:paraId="74F724C1"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Meta-analysis of two randomized controlled trials showed the addition of goal setting to WHO “5 Moments” was associated with improved compliance (pooled odds ratio 1.35, 95% confidence interval 1.04 to 1.76; I2=81%). Nineteen studies reported clinical outcomes; data from these were consistent with clinically important reductions in rates of infection resulting from improved hand hygiene for some but not all important hospital pathogens. Reported costs of interventions ranged from $225 to $4,669 (£146-£3,035; €204- €4,229) per 1,000 bed-days. </w:t>
            </w:r>
          </w:p>
          <w:p w14:paraId="4849FCF2"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There is strong evidence supporting the efficacy of the WHO “5 Moments” multicomponent intervention. The clinical outcomes of hand hygiene interventions are not always consistent across all MDROs, and the authors hypothesize that this variation is due to the epidemiology of the organisms and whether strains are acquired outside or inside the care setting. To further increase compliance, the authors also suggest adding supplemental elements such as goal setting, reward incentives, and ways to increase staff accountability (e.g., direct observation).</w:t>
            </w:r>
          </w:p>
        </w:tc>
        <w:tc>
          <w:tcPr>
            <w:tcW w:w="3420" w:type="dxa"/>
            <w:noWrap/>
          </w:tcPr>
          <w:p w14:paraId="59799B11"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The WHO “5 Moments” campaign effectively increases hand hygiene compliance among health care workers. Specifically, goal setting, incentives, and accountability can increase compliance and support it over time.</w:t>
            </w:r>
          </w:p>
        </w:tc>
        <w:tc>
          <w:tcPr>
            <w:tcW w:w="1615" w:type="dxa"/>
          </w:tcPr>
          <w:p w14:paraId="293EBC22"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Organisms/ </w:t>
            </w:r>
            <w:r>
              <w:rPr>
                <w:rFonts w:ascii="Arial" w:hAnsi="Arial" w:cs="Arial"/>
                <w:sz w:val="18"/>
                <w:szCs w:val="18"/>
              </w:rPr>
              <w:br/>
            </w:r>
            <w:r w:rsidRPr="00221801">
              <w:rPr>
                <w:rFonts w:ascii="Arial" w:hAnsi="Arial" w:cs="Arial"/>
                <w:sz w:val="18"/>
                <w:szCs w:val="18"/>
              </w:rPr>
              <w:t>Outcomes:</w:t>
            </w:r>
          </w:p>
          <w:p w14:paraId="66C43FD6" w14:textId="77777777" w:rsidR="006A2E30" w:rsidRPr="00221801" w:rsidRDefault="006A2E30" w:rsidP="008A7983">
            <w:pPr>
              <w:spacing w:after="0"/>
              <w:rPr>
                <w:rFonts w:ascii="Arial" w:hAnsi="Arial" w:cs="Arial"/>
                <w:i/>
                <w:iCs/>
                <w:sz w:val="18"/>
                <w:szCs w:val="18"/>
              </w:rPr>
            </w:pPr>
            <w:r w:rsidRPr="00221801">
              <w:rPr>
                <w:rFonts w:ascii="Arial" w:hAnsi="Arial" w:cs="Arial"/>
                <w:sz w:val="18"/>
                <w:szCs w:val="18"/>
              </w:rPr>
              <w:t>Hand hygiene compliance</w:t>
            </w:r>
            <w:r w:rsidRPr="00221801">
              <w:rPr>
                <w:rFonts w:ascii="Arial" w:hAnsi="Arial" w:cs="Arial"/>
                <w:i/>
                <w:iCs/>
                <w:sz w:val="18"/>
                <w:szCs w:val="18"/>
              </w:rPr>
              <w:t xml:space="preserve"> </w:t>
            </w:r>
          </w:p>
        </w:tc>
      </w:tr>
      <w:tr w:rsidR="006A2E30" w:rsidRPr="00221801" w14:paraId="4BF3BB08" w14:textId="77777777" w:rsidTr="008A7983">
        <w:trPr>
          <w:cantSplit/>
          <w:jc w:val="center"/>
        </w:trPr>
        <w:tc>
          <w:tcPr>
            <w:tcW w:w="1435" w:type="dxa"/>
            <w:noWrap/>
          </w:tcPr>
          <w:p w14:paraId="3D6FA7F1" w14:textId="77777777" w:rsidR="006A2E30" w:rsidRPr="003D1E6C" w:rsidRDefault="006A2E30" w:rsidP="008A7983">
            <w:pPr>
              <w:spacing w:after="0"/>
              <w:rPr>
                <w:rFonts w:ascii="Arial" w:hAnsi="Arial" w:cs="Arial"/>
                <w:b/>
                <w:sz w:val="18"/>
                <w:szCs w:val="18"/>
                <w:vertAlign w:val="superscript"/>
              </w:rPr>
            </w:pPr>
            <w:proofErr w:type="spellStart"/>
            <w:r w:rsidRPr="003D1E6C">
              <w:rPr>
                <w:rFonts w:ascii="Arial" w:hAnsi="Arial" w:cs="Arial"/>
                <w:b/>
                <w:sz w:val="18"/>
                <w:szCs w:val="18"/>
              </w:rPr>
              <w:lastRenderedPageBreak/>
              <w:t>Tacconelli</w:t>
            </w:r>
            <w:proofErr w:type="spellEnd"/>
            <w:r w:rsidRPr="003D1E6C">
              <w:rPr>
                <w:rFonts w:ascii="Arial" w:hAnsi="Arial" w:cs="Arial"/>
                <w:b/>
                <w:sz w:val="18"/>
                <w:szCs w:val="18"/>
              </w:rPr>
              <w:t xml:space="preserve"> et al., 2014</w:t>
            </w:r>
            <w:r w:rsidRPr="003D1E6C">
              <w:rPr>
                <w:rFonts w:ascii="Arial" w:hAnsi="Arial" w:cs="Arial"/>
                <w:b/>
                <w:sz w:val="18"/>
                <w:szCs w:val="18"/>
                <w:vertAlign w:val="superscript"/>
              </w:rPr>
              <w:t>6</w:t>
            </w:r>
          </w:p>
        </w:tc>
        <w:tc>
          <w:tcPr>
            <w:tcW w:w="1241" w:type="dxa"/>
          </w:tcPr>
          <w:p w14:paraId="7F8A9F04" w14:textId="77777777" w:rsidR="006A2E30" w:rsidRPr="00221801" w:rsidRDefault="006A2E30" w:rsidP="008A7983">
            <w:pPr>
              <w:pStyle w:val="Default"/>
              <w:rPr>
                <w:rFonts w:ascii="Arial" w:hAnsi="Arial" w:cs="Arial"/>
                <w:color w:val="auto"/>
                <w:sz w:val="18"/>
                <w:szCs w:val="18"/>
              </w:rPr>
            </w:pPr>
            <w:r w:rsidRPr="00221801">
              <w:rPr>
                <w:rFonts w:ascii="Arial" w:hAnsi="Arial" w:cs="Arial"/>
                <w:color w:val="auto"/>
                <w:sz w:val="18"/>
                <w:szCs w:val="18"/>
              </w:rPr>
              <w:t>Contact precautions, environmental cleaning, hand hygiene, antimicrobial stewardship</w:t>
            </w:r>
          </w:p>
        </w:tc>
        <w:tc>
          <w:tcPr>
            <w:tcW w:w="1219" w:type="dxa"/>
          </w:tcPr>
          <w:p w14:paraId="04034DD3"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General healthcare setting</w:t>
            </w:r>
          </w:p>
          <w:p w14:paraId="0DCD4463"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Multiple countries included in reviewed studies</w:t>
            </w:r>
          </w:p>
        </w:tc>
        <w:tc>
          <w:tcPr>
            <w:tcW w:w="4020" w:type="dxa"/>
          </w:tcPr>
          <w:p w14:paraId="16C54E4D"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Articles presenting data pertaining to the control of the spread, in hospitalized patients, of MDR-</w:t>
            </w:r>
            <w:r w:rsidRPr="00221801">
              <w:rPr>
                <w:rFonts w:ascii="Arial" w:hAnsi="Arial" w:cs="Arial"/>
                <w:i/>
                <w:iCs/>
                <w:sz w:val="18"/>
                <w:szCs w:val="18"/>
              </w:rPr>
              <w:t xml:space="preserve">Pseudomonas </w:t>
            </w:r>
            <w:proofErr w:type="spellStart"/>
            <w:r w:rsidRPr="00221801">
              <w:rPr>
                <w:rFonts w:ascii="Arial" w:hAnsi="Arial" w:cs="Arial"/>
                <w:i/>
                <w:iCs/>
                <w:sz w:val="18"/>
                <w:szCs w:val="18"/>
              </w:rPr>
              <w:t>aeruginosa</w:t>
            </w:r>
            <w:proofErr w:type="spellEnd"/>
            <w:r w:rsidRPr="00221801">
              <w:rPr>
                <w:rFonts w:ascii="Arial" w:hAnsi="Arial" w:cs="Arial"/>
                <w:sz w:val="18"/>
                <w:szCs w:val="18"/>
              </w:rPr>
              <w:t xml:space="preserve">, </w:t>
            </w:r>
            <w:r w:rsidRPr="00221801">
              <w:rPr>
                <w:rFonts w:ascii="Arial" w:hAnsi="Arial" w:cs="Arial"/>
                <w:i/>
                <w:iCs/>
                <w:sz w:val="18"/>
                <w:szCs w:val="18"/>
              </w:rPr>
              <w:t xml:space="preserve">A. </w:t>
            </w:r>
            <w:proofErr w:type="spellStart"/>
            <w:r w:rsidRPr="00221801">
              <w:rPr>
                <w:rFonts w:ascii="Arial" w:hAnsi="Arial" w:cs="Arial"/>
                <w:i/>
                <w:iCs/>
                <w:sz w:val="18"/>
                <w:szCs w:val="18"/>
              </w:rPr>
              <w:t>baumannii</w:t>
            </w:r>
            <w:proofErr w:type="spellEnd"/>
            <w:r w:rsidRPr="00221801">
              <w:rPr>
                <w:rFonts w:ascii="Arial" w:hAnsi="Arial" w:cs="Arial"/>
                <w:iCs/>
                <w:sz w:val="18"/>
                <w:szCs w:val="18"/>
              </w:rPr>
              <w:t>,</w:t>
            </w:r>
            <w:r w:rsidRPr="00221801">
              <w:rPr>
                <w:rFonts w:ascii="Arial" w:hAnsi="Arial" w:cs="Arial"/>
                <w:sz w:val="18"/>
                <w:szCs w:val="18"/>
              </w:rPr>
              <w:t xml:space="preserve"> and </w:t>
            </w:r>
            <w:proofErr w:type="spellStart"/>
            <w:r w:rsidRPr="00221801">
              <w:rPr>
                <w:rFonts w:ascii="Arial" w:hAnsi="Arial" w:cs="Arial"/>
                <w:iCs/>
                <w:sz w:val="18"/>
                <w:szCs w:val="18"/>
              </w:rPr>
              <w:t>Enterobacteriaceae</w:t>
            </w:r>
            <w:proofErr w:type="spellEnd"/>
            <w:r w:rsidRPr="00221801">
              <w:rPr>
                <w:rFonts w:ascii="Arial" w:hAnsi="Arial" w:cs="Arial"/>
                <w:sz w:val="18"/>
                <w:szCs w:val="18"/>
              </w:rPr>
              <w:t xml:space="preserve"> and organisms intrinsically resistant to broad-spectrum antimicrobial agents, such as </w:t>
            </w:r>
            <w:proofErr w:type="spellStart"/>
            <w:r w:rsidRPr="00221801">
              <w:rPr>
                <w:rFonts w:ascii="Arial" w:hAnsi="Arial" w:cs="Arial"/>
                <w:i/>
                <w:iCs/>
                <w:sz w:val="18"/>
                <w:szCs w:val="18"/>
              </w:rPr>
              <w:t>Stenotrophomonas</w:t>
            </w:r>
            <w:proofErr w:type="spellEnd"/>
            <w:r w:rsidRPr="00221801">
              <w:rPr>
                <w:rFonts w:ascii="Arial" w:hAnsi="Arial" w:cs="Arial"/>
                <w:i/>
                <w:iCs/>
                <w:sz w:val="18"/>
                <w:szCs w:val="18"/>
              </w:rPr>
              <w:t xml:space="preserve"> </w:t>
            </w:r>
            <w:proofErr w:type="spellStart"/>
            <w:r w:rsidRPr="00221801">
              <w:rPr>
                <w:rFonts w:ascii="Arial" w:hAnsi="Arial" w:cs="Arial"/>
                <w:i/>
                <w:iCs/>
                <w:sz w:val="18"/>
                <w:szCs w:val="18"/>
              </w:rPr>
              <w:t>maltophilia</w:t>
            </w:r>
            <w:proofErr w:type="spellEnd"/>
            <w:r w:rsidRPr="00221801">
              <w:rPr>
                <w:rFonts w:ascii="Arial" w:hAnsi="Arial" w:cs="Arial"/>
                <w:sz w:val="18"/>
                <w:szCs w:val="18"/>
              </w:rPr>
              <w:t xml:space="preserve"> and </w:t>
            </w:r>
            <w:proofErr w:type="spellStart"/>
            <w:r w:rsidRPr="00221801">
              <w:rPr>
                <w:rFonts w:ascii="Arial" w:hAnsi="Arial" w:cs="Arial"/>
                <w:i/>
                <w:iCs/>
                <w:sz w:val="18"/>
                <w:szCs w:val="18"/>
              </w:rPr>
              <w:t>Burkholderia</w:t>
            </w:r>
            <w:proofErr w:type="spellEnd"/>
            <w:r w:rsidRPr="00221801">
              <w:rPr>
                <w:rFonts w:ascii="Arial" w:hAnsi="Arial" w:cs="Arial"/>
                <w:i/>
                <w:iCs/>
                <w:sz w:val="18"/>
                <w:szCs w:val="18"/>
              </w:rPr>
              <w:t xml:space="preserve"> </w:t>
            </w:r>
            <w:proofErr w:type="spellStart"/>
            <w:r w:rsidRPr="00221801">
              <w:rPr>
                <w:rFonts w:ascii="Arial" w:hAnsi="Arial" w:cs="Arial"/>
                <w:i/>
                <w:iCs/>
                <w:sz w:val="18"/>
                <w:szCs w:val="18"/>
              </w:rPr>
              <w:t>cepacia</w:t>
            </w:r>
            <w:proofErr w:type="spellEnd"/>
            <w:r w:rsidRPr="00221801">
              <w:rPr>
                <w:rFonts w:ascii="Arial" w:hAnsi="Arial" w:cs="Arial"/>
                <w:sz w:val="18"/>
                <w:szCs w:val="18"/>
              </w:rPr>
              <w:t>, were identified through computerized literature searches. The search was restricted to full articles published in English up to November 2011 and including adult patients (&gt;16 years of age). Hands of any healthcare worker are vulnerable to colonization, although the type and count of MDR Gram-negative bacteria (MDR-GNB) are related to exposure from patients and their environment, as well as the ability of the microbe to successfully colonize on transient contact. Many MDR-GNB can also survive several hours on healthcare workers’ hands, depending on the species.</w:t>
            </w:r>
          </w:p>
          <w:p w14:paraId="2A59ACA0" w14:textId="77777777" w:rsidR="006A2E30" w:rsidRPr="00221801" w:rsidRDefault="006A2E30" w:rsidP="008A7983">
            <w:pPr>
              <w:spacing w:after="0"/>
              <w:rPr>
                <w:rFonts w:ascii="Arial" w:hAnsi="Arial" w:cs="Arial"/>
                <w:sz w:val="18"/>
                <w:szCs w:val="18"/>
              </w:rPr>
            </w:pPr>
            <w:proofErr w:type="gramStart"/>
            <w:r w:rsidRPr="00221801">
              <w:rPr>
                <w:rFonts w:ascii="Arial" w:hAnsi="Arial" w:cs="Arial"/>
                <w:sz w:val="18"/>
                <w:szCs w:val="18"/>
              </w:rPr>
              <w:t>Both soap</w:t>
            </w:r>
            <w:proofErr w:type="gramEnd"/>
            <w:r w:rsidRPr="00221801">
              <w:rPr>
                <w:rFonts w:ascii="Arial" w:hAnsi="Arial" w:cs="Arial"/>
                <w:sz w:val="18"/>
                <w:szCs w:val="18"/>
              </w:rPr>
              <w:t xml:space="preserve"> and water as well as alcohol-based hand rubs are equally effective in reducing carriage of MDR-GNB. However, alcohol-based hand rubs are less effective at removing MDR-GNB from artificial nails compared to natural nails. The use of gloves in place of hand hygiene is not sufficient, as one study found contamination of a sizable percentage (29.3% for MDR-</w:t>
            </w:r>
            <w:r w:rsidRPr="00221801">
              <w:rPr>
                <w:rFonts w:ascii="Arial" w:hAnsi="Arial" w:cs="Arial"/>
                <w:i/>
                <w:sz w:val="18"/>
                <w:szCs w:val="18"/>
              </w:rPr>
              <w:t xml:space="preserve">A. </w:t>
            </w:r>
            <w:proofErr w:type="spellStart"/>
            <w:r w:rsidRPr="00221801">
              <w:rPr>
                <w:rFonts w:ascii="Arial" w:hAnsi="Arial" w:cs="Arial"/>
                <w:i/>
                <w:sz w:val="18"/>
                <w:szCs w:val="18"/>
              </w:rPr>
              <w:t>baumannii</w:t>
            </w:r>
            <w:proofErr w:type="spellEnd"/>
            <w:r w:rsidRPr="00221801">
              <w:rPr>
                <w:rFonts w:ascii="Arial" w:hAnsi="Arial" w:cs="Arial"/>
                <w:sz w:val="18"/>
                <w:szCs w:val="18"/>
              </w:rPr>
              <w:t xml:space="preserve"> and 17.4% for MDR-</w:t>
            </w:r>
            <w:r w:rsidRPr="00221801">
              <w:rPr>
                <w:rFonts w:ascii="Arial" w:hAnsi="Arial" w:cs="Arial"/>
                <w:i/>
                <w:sz w:val="18"/>
                <w:szCs w:val="18"/>
              </w:rPr>
              <w:t xml:space="preserve">P. </w:t>
            </w:r>
            <w:proofErr w:type="spellStart"/>
            <w:r w:rsidRPr="00221801">
              <w:rPr>
                <w:rFonts w:ascii="Arial" w:hAnsi="Arial" w:cs="Arial"/>
                <w:i/>
                <w:sz w:val="18"/>
                <w:szCs w:val="18"/>
              </w:rPr>
              <w:t>aeruginosa</w:t>
            </w:r>
            <w:proofErr w:type="spellEnd"/>
            <w:r w:rsidRPr="00221801">
              <w:rPr>
                <w:rFonts w:ascii="Arial" w:hAnsi="Arial" w:cs="Arial"/>
                <w:sz w:val="18"/>
                <w:szCs w:val="18"/>
              </w:rPr>
              <w:t xml:space="preserve">) after glove removal but </w:t>
            </w:r>
            <w:proofErr w:type="spellStart"/>
            <w:r w:rsidRPr="00221801">
              <w:rPr>
                <w:rFonts w:ascii="Arial" w:hAnsi="Arial" w:cs="Arial"/>
                <w:sz w:val="18"/>
                <w:szCs w:val="18"/>
              </w:rPr>
              <w:t>before hand</w:t>
            </w:r>
            <w:proofErr w:type="spellEnd"/>
            <w:r w:rsidRPr="00221801">
              <w:rPr>
                <w:rFonts w:ascii="Arial" w:hAnsi="Arial" w:cs="Arial"/>
                <w:sz w:val="18"/>
                <w:szCs w:val="18"/>
              </w:rPr>
              <w:t xml:space="preserve"> hygiene.</w:t>
            </w:r>
          </w:p>
        </w:tc>
        <w:tc>
          <w:tcPr>
            <w:tcW w:w="3420" w:type="dxa"/>
            <w:noWrap/>
          </w:tcPr>
          <w:p w14:paraId="4D4048FF"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Correct hand hygiene before and after patient contact, as well as before and after contact with patient environment (regardless of gown and glove use), is strongly recommended for preventing MDR-GNB transmission in both epidemic and endemic settings.</w:t>
            </w:r>
          </w:p>
        </w:tc>
        <w:tc>
          <w:tcPr>
            <w:tcW w:w="1615" w:type="dxa"/>
          </w:tcPr>
          <w:p w14:paraId="363D346E"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 xml:space="preserve">Organisms/ </w:t>
            </w:r>
            <w:r>
              <w:rPr>
                <w:rFonts w:ascii="Arial" w:hAnsi="Arial" w:cs="Arial"/>
                <w:sz w:val="18"/>
                <w:szCs w:val="18"/>
              </w:rPr>
              <w:br/>
            </w:r>
            <w:r w:rsidRPr="00221801">
              <w:rPr>
                <w:rFonts w:ascii="Arial" w:hAnsi="Arial" w:cs="Arial"/>
                <w:sz w:val="18"/>
                <w:szCs w:val="18"/>
              </w:rPr>
              <w:t>Outcomes</w:t>
            </w:r>
          </w:p>
          <w:p w14:paraId="651138F9" w14:textId="77777777" w:rsidR="006A2E30" w:rsidRPr="00221801" w:rsidRDefault="006A2E30" w:rsidP="008A7983">
            <w:pPr>
              <w:spacing w:after="0"/>
              <w:rPr>
                <w:rFonts w:ascii="Arial" w:hAnsi="Arial" w:cs="Arial"/>
                <w:sz w:val="18"/>
                <w:szCs w:val="18"/>
              </w:rPr>
            </w:pPr>
            <w:r w:rsidRPr="00221801">
              <w:rPr>
                <w:rFonts w:ascii="Arial" w:hAnsi="Arial" w:cs="Arial"/>
                <w:sz w:val="18"/>
                <w:szCs w:val="18"/>
              </w:rPr>
              <w:t>MDR-GNB</w:t>
            </w:r>
          </w:p>
          <w:p w14:paraId="60C3A091" w14:textId="77777777" w:rsidR="006A2E30" w:rsidRPr="00221801" w:rsidRDefault="006A2E30" w:rsidP="008A7983">
            <w:pPr>
              <w:spacing w:after="0"/>
              <w:rPr>
                <w:rFonts w:ascii="Arial" w:hAnsi="Arial" w:cs="Arial"/>
                <w:i/>
                <w:iCs/>
                <w:sz w:val="18"/>
                <w:szCs w:val="18"/>
              </w:rPr>
            </w:pPr>
            <w:r w:rsidRPr="00221801">
              <w:rPr>
                <w:rFonts w:ascii="Arial" w:hAnsi="Arial" w:cs="Arial"/>
                <w:sz w:val="18"/>
                <w:szCs w:val="18"/>
              </w:rPr>
              <w:t>MDR-GNB carriage</w:t>
            </w:r>
          </w:p>
        </w:tc>
      </w:tr>
    </w:tbl>
    <w:p w14:paraId="5F95825B" w14:textId="08DC7427" w:rsidR="0036180D" w:rsidRDefault="0036180D" w:rsidP="00D63F52">
      <w:pPr>
        <w:pStyle w:val="BodyText"/>
      </w:pPr>
    </w:p>
    <w:sectPr w:rsidR="0036180D" w:rsidSect="008962DC">
      <w:headerReference w:type="even" r:id="rId9"/>
      <w:headerReference w:type="default" r:id="rId10"/>
      <w:footerReference w:type="even" r:id="rId11"/>
      <w:footerReference w:type="default" r:id="rId12"/>
      <w:headerReference w:type="first" r:id="rId13"/>
      <w:footerReference w:type="first" r:id="rId14"/>
      <w:footnotePr>
        <w:numFmt w:val="lowerLetter"/>
      </w:footnotePr>
      <w:pgSz w:w="15840" w:h="12240" w:orient="landscape" w:code="1"/>
      <w:pgMar w:top="1440" w:right="1440" w:bottom="1440" w:left="1440" w:header="432" w:footer="720" w:gutter="0"/>
      <w:pgNumType w:start="23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ED6C80" w16cid:durableId="21C954A1"/>
  <w16cid:commentId w16cid:paraId="60FCE373" w16cid:durableId="21C954FC"/>
  <w16cid:commentId w16cid:paraId="0A254CA1" w16cid:durableId="21C95677"/>
  <w16cid:commentId w16cid:paraId="09F5D31C" w16cid:durableId="21C956F7"/>
  <w16cid:commentId w16cid:paraId="6FFBD5C0" w16cid:durableId="21C95A51"/>
  <w16cid:commentId w16cid:paraId="2C262794" w16cid:durableId="21C95A8E"/>
  <w16cid:commentId w16cid:paraId="632E4D50" w16cid:durableId="21C95E19"/>
  <w16cid:commentId w16cid:paraId="13FFF0B5" w16cid:durableId="21C95E44"/>
  <w16cid:commentId w16cid:paraId="5DB64561" w16cid:durableId="21C95E82"/>
  <w16cid:commentId w16cid:paraId="5795F8A6" w16cid:durableId="21C96B2A"/>
  <w16cid:commentId w16cid:paraId="672AF2ED" w16cid:durableId="21C96BB7"/>
  <w16cid:commentId w16cid:paraId="77B7E2E3" w16cid:durableId="21C96BE7"/>
  <w16cid:commentId w16cid:paraId="118C4AD1" w16cid:durableId="21C6D796"/>
  <w16cid:commentId w16cid:paraId="0B9CA40F" w16cid:durableId="21C96CC3"/>
  <w16cid:commentId w16cid:paraId="56A84D32" w16cid:durableId="21C96E47"/>
  <w16cid:commentId w16cid:paraId="382B5C52" w16cid:durableId="21C6D797"/>
  <w16cid:commentId w16cid:paraId="1DAC01E6" w16cid:durableId="21C970F4"/>
  <w16cid:commentId w16cid:paraId="1C00FF1E" w16cid:durableId="21C97131"/>
  <w16cid:commentId w16cid:paraId="5238B74A" w16cid:durableId="21C97185"/>
  <w16cid:commentId w16cid:paraId="17169820" w16cid:durableId="21C972DC"/>
  <w16cid:commentId w16cid:paraId="180C5FF3" w16cid:durableId="21C973E1"/>
  <w16cid:commentId w16cid:paraId="086A112B" w16cid:durableId="21C97410"/>
  <w16cid:commentId w16cid:paraId="3B139BAD" w16cid:durableId="21C97430"/>
  <w16cid:commentId w16cid:paraId="5540EB59" w16cid:durableId="21C9747B"/>
  <w16cid:commentId w16cid:paraId="0B7F56CC" w16cid:durableId="21C98E81"/>
  <w16cid:commentId w16cid:paraId="58B3EBBE" w16cid:durableId="21C98ECE"/>
  <w16cid:commentId w16cid:paraId="3308EE0C" w16cid:durableId="21C98F6C"/>
  <w16cid:commentId w16cid:paraId="1C37BF1F" w16cid:durableId="21C99181"/>
  <w16cid:commentId w16cid:paraId="3CA697F6" w16cid:durableId="21C99360"/>
  <w16cid:commentId w16cid:paraId="3DFC6074" w16cid:durableId="21C9939D"/>
  <w16cid:commentId w16cid:paraId="3FAF1C4C" w16cid:durableId="21C99433"/>
  <w16cid:commentId w16cid:paraId="61E06676" w16cid:durableId="21C994DF"/>
  <w16cid:commentId w16cid:paraId="6FFDA0AC" w16cid:durableId="21C995C4"/>
  <w16cid:commentId w16cid:paraId="4BECA8E3" w16cid:durableId="21C995E3"/>
  <w16cid:commentId w16cid:paraId="7877E929" w16cid:durableId="21C99654"/>
  <w16cid:commentId w16cid:paraId="2E7AA4C4" w16cid:durableId="21C9978D"/>
  <w16cid:commentId w16cid:paraId="27BCCC31" w16cid:durableId="21C997E8"/>
  <w16cid:commentId w16cid:paraId="19D19752" w16cid:durableId="21C99892"/>
  <w16cid:commentId w16cid:paraId="3E255A61" w16cid:durableId="21C99969"/>
  <w16cid:commentId w16cid:paraId="730FAD73" w16cid:durableId="21C999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A6CBF1" w14:textId="77777777" w:rsidR="000A26B9" w:rsidRDefault="000A26B9" w:rsidP="00DC17F5">
      <w:r>
        <w:separator/>
      </w:r>
    </w:p>
  </w:endnote>
  <w:endnote w:type="continuationSeparator" w:id="0">
    <w:p w14:paraId="647DF658" w14:textId="77777777" w:rsidR="000A26B9" w:rsidRDefault="000A26B9" w:rsidP="00DC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Gotham">
    <w:altName w:val="Gotha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Helvetica">
    <w:panose1 w:val="020B0504020202020204"/>
    <w:charset w:val="00"/>
    <w:family w:val="modern"/>
    <w:notTrueType/>
    <w:pitch w:val="variable"/>
    <w:sig w:usb0="800000AF" w:usb1="4000004A" w:usb2="00000000" w:usb3="00000000" w:csb0="0000011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2677E" w14:textId="77777777" w:rsidR="0008060F" w:rsidRDefault="000806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046D7" w14:textId="5068DA13" w:rsidR="003A5562" w:rsidRDefault="003A5562" w:rsidP="0004788C">
    <w:pPr>
      <w:pStyle w:val="Footer"/>
      <w:tabs>
        <w:tab w:val="clear" w:pos="4680"/>
        <w:tab w:val="clear" w:pos="9360"/>
        <w:tab w:val="right" w:pos="12960"/>
      </w:tabs>
    </w:pPr>
    <w:r>
      <w:t xml:space="preserve">Appendix </w:t>
    </w:r>
    <w:r w:rsidR="0008060F">
      <w:t>B</w:t>
    </w:r>
    <w:r>
      <w:tab/>
    </w:r>
    <w:r w:rsidR="0073399F">
      <w:t>B</w:t>
    </w:r>
    <w:r>
      <w:t>-</w:t>
    </w:r>
    <w:r>
      <w:fldChar w:fldCharType="begin"/>
    </w:r>
    <w:r>
      <w:instrText xml:space="preserve"> PAGE   \* MERGEFORMAT </w:instrText>
    </w:r>
    <w:r>
      <w:fldChar w:fldCharType="separate"/>
    </w:r>
    <w:r w:rsidR="008962DC">
      <w:rPr>
        <w:noProof/>
      </w:rPr>
      <w:t>233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0E61D" w14:textId="77777777" w:rsidR="0008060F" w:rsidRDefault="000806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9C505" w14:textId="77777777" w:rsidR="000A26B9" w:rsidRDefault="000A26B9" w:rsidP="00986558">
      <w:pPr>
        <w:spacing w:after="0"/>
      </w:pPr>
      <w:r>
        <w:separator/>
      </w:r>
    </w:p>
  </w:footnote>
  <w:footnote w:type="continuationSeparator" w:id="0">
    <w:p w14:paraId="0C67ECAD" w14:textId="77777777" w:rsidR="000A26B9" w:rsidRDefault="000A26B9" w:rsidP="00DC1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47324" w14:textId="77777777" w:rsidR="0008060F" w:rsidRDefault="000806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60BD1" w14:textId="77777777" w:rsidR="0008060F" w:rsidRDefault="000806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EC359" w14:textId="77777777" w:rsidR="0008060F" w:rsidRDefault="000806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350260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AE67F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ABA29D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A8805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56AC893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316CEA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4439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86BC1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F6E0B3C"/>
    <w:lvl w:ilvl="0">
      <w:start w:val="1"/>
      <w:numFmt w:val="decimal"/>
      <w:pStyle w:val="ListNumber"/>
      <w:lvlText w:val="%1."/>
      <w:lvlJc w:val="left"/>
      <w:pPr>
        <w:tabs>
          <w:tab w:val="num" w:pos="360"/>
        </w:tabs>
        <w:ind w:left="360" w:hanging="360"/>
      </w:pPr>
    </w:lvl>
  </w:abstractNum>
  <w:abstractNum w:abstractNumId="9">
    <w:nsid w:val="FFFFFF89"/>
    <w:multiLevelType w:val="singleLevel"/>
    <w:tmpl w:val="5E52E53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057A7"/>
    <w:multiLevelType w:val="hybridMultilevel"/>
    <w:tmpl w:val="439A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5435BC"/>
    <w:multiLevelType w:val="hybridMultilevel"/>
    <w:tmpl w:val="4074000C"/>
    <w:lvl w:ilvl="0" w:tplc="88B2BD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F0F54A5"/>
    <w:multiLevelType w:val="hybridMultilevel"/>
    <w:tmpl w:val="6E201BDA"/>
    <w:lvl w:ilvl="0" w:tplc="07102F2C">
      <w:start w:val="1"/>
      <w:numFmt w:val="bullet"/>
      <w:lvlText w:val=""/>
      <w:lvlJc w:val="left"/>
      <w:pPr>
        <w:ind w:left="360" w:hanging="360"/>
      </w:pPr>
      <w:rPr>
        <w:rFonts w:ascii="Symbol" w:hAnsi="Symbol" w:hint="default"/>
      </w:rPr>
    </w:lvl>
    <w:lvl w:ilvl="1" w:tplc="F6CA6922">
      <w:start w:val="1"/>
      <w:numFmt w:val="bullet"/>
      <w:lvlText w:val="o"/>
      <w:lvlJc w:val="left"/>
      <w:pPr>
        <w:ind w:left="1080" w:hanging="360"/>
      </w:pPr>
      <w:rPr>
        <w:rFonts w:ascii="Courier New" w:hAnsi="Courier New" w:cs="Times New Roman" w:hint="default"/>
      </w:rPr>
    </w:lvl>
    <w:lvl w:ilvl="2" w:tplc="B2143BAA">
      <w:start w:val="1"/>
      <w:numFmt w:val="bullet"/>
      <w:lvlText w:val=""/>
      <w:lvlJc w:val="left"/>
      <w:pPr>
        <w:ind w:left="1800" w:hanging="360"/>
      </w:pPr>
      <w:rPr>
        <w:rFonts w:ascii="Wingdings" w:hAnsi="Wingdings" w:hint="default"/>
      </w:rPr>
    </w:lvl>
    <w:lvl w:ilvl="3" w:tplc="685CFB5C">
      <w:start w:val="1"/>
      <w:numFmt w:val="bullet"/>
      <w:lvlText w:val=""/>
      <w:lvlJc w:val="left"/>
      <w:pPr>
        <w:ind w:left="2520" w:hanging="360"/>
      </w:pPr>
      <w:rPr>
        <w:rFonts w:ascii="Symbol" w:hAnsi="Symbol" w:hint="default"/>
      </w:rPr>
    </w:lvl>
    <w:lvl w:ilvl="4" w:tplc="7DC0C2F2">
      <w:start w:val="1"/>
      <w:numFmt w:val="bullet"/>
      <w:lvlText w:val="o"/>
      <w:lvlJc w:val="left"/>
      <w:pPr>
        <w:ind w:left="3240" w:hanging="360"/>
      </w:pPr>
      <w:rPr>
        <w:rFonts w:ascii="Courier New" w:hAnsi="Courier New" w:cs="Times New Roman" w:hint="default"/>
      </w:rPr>
    </w:lvl>
    <w:lvl w:ilvl="5" w:tplc="74BCC60A">
      <w:start w:val="1"/>
      <w:numFmt w:val="bullet"/>
      <w:lvlText w:val=""/>
      <w:lvlJc w:val="left"/>
      <w:pPr>
        <w:ind w:left="3960" w:hanging="360"/>
      </w:pPr>
      <w:rPr>
        <w:rFonts w:ascii="Wingdings" w:hAnsi="Wingdings" w:hint="default"/>
      </w:rPr>
    </w:lvl>
    <w:lvl w:ilvl="6" w:tplc="08085C6C">
      <w:start w:val="1"/>
      <w:numFmt w:val="bullet"/>
      <w:lvlText w:val=""/>
      <w:lvlJc w:val="left"/>
      <w:pPr>
        <w:ind w:left="4680" w:hanging="360"/>
      </w:pPr>
      <w:rPr>
        <w:rFonts w:ascii="Symbol" w:hAnsi="Symbol" w:hint="default"/>
      </w:rPr>
    </w:lvl>
    <w:lvl w:ilvl="7" w:tplc="F042CF68">
      <w:start w:val="1"/>
      <w:numFmt w:val="bullet"/>
      <w:lvlText w:val="o"/>
      <w:lvlJc w:val="left"/>
      <w:pPr>
        <w:ind w:left="5400" w:hanging="360"/>
      </w:pPr>
      <w:rPr>
        <w:rFonts w:ascii="Courier New" w:hAnsi="Courier New" w:cs="Times New Roman" w:hint="default"/>
      </w:rPr>
    </w:lvl>
    <w:lvl w:ilvl="8" w:tplc="5EB49858">
      <w:start w:val="1"/>
      <w:numFmt w:val="bullet"/>
      <w:lvlText w:val=""/>
      <w:lvlJc w:val="left"/>
      <w:pPr>
        <w:ind w:left="6120" w:hanging="360"/>
      </w:pPr>
      <w:rPr>
        <w:rFonts w:ascii="Wingdings" w:hAnsi="Wingdings" w:hint="default"/>
      </w:rPr>
    </w:lvl>
  </w:abstractNum>
  <w:abstractNum w:abstractNumId="13">
    <w:nsid w:val="126B4230"/>
    <w:multiLevelType w:val="multilevel"/>
    <w:tmpl w:val="B492EE4E"/>
    <w:lvl w:ilvl="0">
      <w:start w:val="1"/>
      <w:numFmt w:val="bullet"/>
      <w:pStyle w:val="TableBullets"/>
      <w:lvlText w:val=""/>
      <w:lvlJc w:val="left"/>
      <w:pPr>
        <w:ind w:left="720" w:hanging="720"/>
      </w:pPr>
      <w:rPr>
        <w:rFonts w:ascii="Symbol" w:hAnsi="Symbol" w:hint="default"/>
        <w:color w:val="DA291C"/>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13B536BB"/>
    <w:multiLevelType w:val="hybridMultilevel"/>
    <w:tmpl w:val="7EC8213E"/>
    <w:lvl w:ilvl="0" w:tplc="AC3E37D0">
      <w:start w:val="1"/>
      <w:numFmt w:val="bullet"/>
      <w:pStyle w:val="Call-OutBoxBullet"/>
      <w:lvlText w:val=""/>
      <w:lvlJc w:val="left"/>
      <w:pPr>
        <w:ind w:left="360" w:hanging="360"/>
      </w:pPr>
      <w:rPr>
        <w:rFonts w:ascii="Symbol" w:hAnsi="Symbol" w:hint="default"/>
        <w:color w:val="000000" w:themeColor="text1"/>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4F403E"/>
    <w:multiLevelType w:val="hybridMultilevel"/>
    <w:tmpl w:val="83FAADD2"/>
    <w:lvl w:ilvl="0" w:tplc="463A9E64">
      <w:start w:val="1"/>
      <w:numFmt w:val="decimal"/>
      <w:lvlText w:val="%1."/>
      <w:lvlJc w:val="left"/>
      <w:pPr>
        <w:ind w:left="720" w:hanging="360"/>
      </w:pPr>
      <w:rPr>
        <w:rFonts w:hint="default"/>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131A09"/>
    <w:multiLevelType w:val="multilevel"/>
    <w:tmpl w:val="D5469D5E"/>
    <w:lvl w:ilvl="0">
      <w:start w:val="1"/>
      <w:numFmt w:val="decimal"/>
      <w:pStyle w:val="NumberedQuestion"/>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Roman"/>
      <w:lvlText w:val="%1.%2.%3."/>
      <w:lvlJc w:val="left"/>
      <w:pPr>
        <w:tabs>
          <w:tab w:val="num" w:pos="216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16922059"/>
    <w:multiLevelType w:val="hybridMultilevel"/>
    <w:tmpl w:val="4F50133E"/>
    <w:lvl w:ilvl="0" w:tplc="BD20F1D8">
      <w:start w:val="1"/>
      <w:numFmt w:val="bullet"/>
      <w:lvlText w:val=""/>
      <w:lvlJc w:val="left"/>
      <w:pPr>
        <w:ind w:left="720" w:hanging="360"/>
      </w:pPr>
      <w:rPr>
        <w:rFonts w:ascii="Symbol" w:hAnsi="Symbol" w:hint="default"/>
        <w:color w:val="000000" w:themeColor="text1"/>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580AC4"/>
    <w:multiLevelType w:val="hybridMultilevel"/>
    <w:tmpl w:val="B800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04709C"/>
    <w:multiLevelType w:val="hybridMultilevel"/>
    <w:tmpl w:val="D006EC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1EEE4CF6"/>
    <w:multiLevelType w:val="hybridMultilevel"/>
    <w:tmpl w:val="5CD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22">
    <w:nsid w:val="285D1F83"/>
    <w:multiLevelType w:val="multilevel"/>
    <w:tmpl w:val="11543FB8"/>
    <w:lvl w:ilvl="0">
      <w:start w:val="1"/>
      <w:numFmt w:val="decimal"/>
      <w:pStyle w:val="Heading1"/>
      <w:lvlText w:val="%1."/>
      <w:lvlJc w:val="left"/>
      <w:pPr>
        <w:tabs>
          <w:tab w:val="num" w:pos="864"/>
        </w:tabs>
        <w:ind w:left="864" w:hanging="864"/>
      </w:pPr>
      <w:rPr>
        <w:rFonts w:hint="default"/>
      </w:rPr>
    </w:lvl>
    <w:lvl w:ilvl="1">
      <w:start w:val="1"/>
      <w:numFmt w:val="decimal"/>
      <w:pStyle w:val="Heading2"/>
      <w:lvlText w:val="%1.%2"/>
      <w:lvlJc w:val="left"/>
      <w:pPr>
        <w:tabs>
          <w:tab w:val="num" w:pos="864"/>
        </w:tabs>
        <w:ind w:left="864" w:hanging="864"/>
      </w:pPr>
      <w:rPr>
        <w:rFonts w:hint="default"/>
      </w:rPr>
    </w:lvl>
    <w:lvl w:ilvl="2">
      <w:start w:val="1"/>
      <w:numFmt w:val="decimal"/>
      <w:pStyle w:val="Heading3"/>
      <w:lvlText w:val="%1.%2.%3"/>
      <w:lvlJc w:val="left"/>
      <w:pPr>
        <w:tabs>
          <w:tab w:val="num" w:pos="864"/>
        </w:tabs>
        <w:ind w:left="864" w:hanging="864"/>
      </w:pPr>
      <w:rPr>
        <w:rFonts w:hint="default"/>
      </w:rPr>
    </w:lvl>
    <w:lvl w:ilvl="3">
      <w:start w:val="1"/>
      <w:numFmt w:val="decimal"/>
      <w:lvlText w:val="%1.%2.%3.%4"/>
      <w:lvlJc w:val="left"/>
      <w:pPr>
        <w:tabs>
          <w:tab w:val="num" w:pos="1008"/>
        </w:tabs>
        <w:ind w:left="1008" w:hanging="1008"/>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3">
    <w:nsid w:val="298D3D2E"/>
    <w:multiLevelType w:val="hybridMultilevel"/>
    <w:tmpl w:val="AF38A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2B163F"/>
    <w:multiLevelType w:val="hybridMultilevel"/>
    <w:tmpl w:val="51D0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39768A"/>
    <w:multiLevelType w:val="multilevel"/>
    <w:tmpl w:val="3E4A00EC"/>
    <w:lvl w:ilvl="0">
      <w:start w:val="2"/>
      <w:numFmt w:val="decimal"/>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2214"/>
        </w:tabs>
        <w:ind w:left="2214" w:hanging="864"/>
      </w:pPr>
      <w:rPr>
        <w:rFonts w:hint="default"/>
      </w:rPr>
    </w:lvl>
    <w:lvl w:ilvl="3">
      <w:start w:val="1"/>
      <w:numFmt w:val="decimal"/>
      <w:lvlText w:val="%1.%2.%3.%4"/>
      <w:lvlJc w:val="left"/>
      <w:pPr>
        <w:tabs>
          <w:tab w:val="num" w:pos="864"/>
        </w:tabs>
        <w:ind w:left="864" w:hanging="86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2F051D52"/>
    <w:multiLevelType w:val="hybridMultilevel"/>
    <w:tmpl w:val="131E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F1F6E57"/>
    <w:multiLevelType w:val="hybridMultilevel"/>
    <w:tmpl w:val="BEE4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1181103"/>
    <w:multiLevelType w:val="hybridMultilevel"/>
    <w:tmpl w:val="918C1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7F25CB"/>
    <w:multiLevelType w:val="hybridMultilevel"/>
    <w:tmpl w:val="2776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5071BAF"/>
    <w:multiLevelType w:val="hybridMultilevel"/>
    <w:tmpl w:val="439A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763C1E"/>
    <w:multiLevelType w:val="hybridMultilevel"/>
    <w:tmpl w:val="1F766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5AD62A3"/>
    <w:multiLevelType w:val="hybridMultilevel"/>
    <w:tmpl w:val="A186051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6477BCF"/>
    <w:multiLevelType w:val="hybridMultilevel"/>
    <w:tmpl w:val="0324E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7532F03"/>
    <w:multiLevelType w:val="hybridMultilevel"/>
    <w:tmpl w:val="8A8E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BA26354"/>
    <w:multiLevelType w:val="hybridMultilevel"/>
    <w:tmpl w:val="9FD05A36"/>
    <w:lvl w:ilvl="0" w:tplc="463A9E64">
      <w:start w:val="1"/>
      <w:numFmt w:val="decimal"/>
      <w:lvlText w:val="%1."/>
      <w:lvlJc w:val="left"/>
      <w:pPr>
        <w:ind w:left="640" w:hanging="590"/>
      </w:pPr>
      <w:rPr>
        <w:rFonts w:hint="default"/>
        <w:color w:val="auto"/>
        <w:sz w:val="20"/>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6">
    <w:nsid w:val="3DB57D69"/>
    <w:multiLevelType w:val="multilevel"/>
    <w:tmpl w:val="8E0613B6"/>
    <w:lvl w:ilvl="0">
      <w:start w:val="1"/>
      <w:numFmt w:val="bullet"/>
      <w:pStyle w:val="ExhibitBullets"/>
      <w:lvlText w:val=""/>
      <w:lvlJc w:val="left"/>
      <w:pPr>
        <w:ind w:left="360" w:hanging="360"/>
      </w:pPr>
      <w:rPr>
        <w:rFonts w:ascii="Symbol" w:hAnsi="Symbol" w:hint="default"/>
      </w:rPr>
    </w:lvl>
    <w:lvl w:ilvl="1">
      <w:start w:val="1"/>
      <w:numFmt w:val="bullet"/>
      <w:pStyle w:val="ExhibitBullets2"/>
      <w:lvlText w:val="-"/>
      <w:lvlJc w:val="left"/>
      <w:pPr>
        <w:tabs>
          <w:tab w:val="num" w:pos="432"/>
        </w:tabs>
        <w:ind w:left="432" w:hanging="216"/>
      </w:pPr>
      <w:rPr>
        <w:rFonts w:ascii="Calibri" w:hAnsi="Calibri"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3F613B2F"/>
    <w:multiLevelType w:val="hybridMultilevel"/>
    <w:tmpl w:val="91981D7A"/>
    <w:lvl w:ilvl="0" w:tplc="3E8A967E">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3FF31602"/>
    <w:multiLevelType w:val="multilevel"/>
    <w:tmpl w:val="F0B6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2881F11"/>
    <w:multiLevelType w:val="hybridMultilevel"/>
    <w:tmpl w:val="9BA4540E"/>
    <w:lvl w:ilvl="0" w:tplc="2D7665AE">
      <w:start w:val="1"/>
      <w:numFmt w:val="bullet"/>
      <w:pStyle w:val="Resume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433752AA"/>
    <w:multiLevelType w:val="hybridMultilevel"/>
    <w:tmpl w:val="2B2EE7BC"/>
    <w:lvl w:ilvl="0" w:tplc="EB5CAA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nsid w:val="4A160541"/>
    <w:multiLevelType w:val="hybridMultilevel"/>
    <w:tmpl w:val="A2D6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C15193F"/>
    <w:multiLevelType w:val="hybridMultilevel"/>
    <w:tmpl w:val="31FAD39E"/>
    <w:lvl w:ilvl="0" w:tplc="ECCE5720">
      <w:start w:val="1"/>
      <w:numFmt w:val="bullet"/>
      <w:pStyle w:val="Table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4CA34CE9"/>
    <w:multiLevelType w:val="hybridMultilevel"/>
    <w:tmpl w:val="9690A91C"/>
    <w:lvl w:ilvl="0" w:tplc="BD20F1D8">
      <w:start w:val="1"/>
      <w:numFmt w:val="bullet"/>
      <w:lvlText w:val=""/>
      <w:lvlJc w:val="left"/>
      <w:pPr>
        <w:ind w:left="720" w:hanging="360"/>
      </w:pPr>
      <w:rPr>
        <w:rFonts w:ascii="Symbol" w:hAnsi="Symbol" w:hint="default"/>
        <w:color w:val="000000" w:themeColor="text1"/>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21A6804"/>
    <w:multiLevelType w:val="hybridMultilevel"/>
    <w:tmpl w:val="32CE5C7C"/>
    <w:lvl w:ilvl="0" w:tplc="8CC0227C">
      <w:start w:val="1"/>
      <w:numFmt w:val="decimal"/>
      <w:lvlText w:val="%1."/>
      <w:lvlJc w:val="left"/>
      <w:pPr>
        <w:ind w:left="720" w:hanging="360"/>
      </w:pPr>
      <w:rPr>
        <w:rFonts w:ascii="Calibri" w:eastAsia="Times New Roman" w:hAnsi="Calibri" w:cs="Times New Roman"/>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2C50CD2"/>
    <w:multiLevelType w:val="hybridMultilevel"/>
    <w:tmpl w:val="2B583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DE4405C"/>
    <w:multiLevelType w:val="hybridMultilevel"/>
    <w:tmpl w:val="2522E9DA"/>
    <w:lvl w:ilvl="0" w:tplc="098C840E">
      <w:start w:val="1"/>
      <w:numFmt w:val="bullet"/>
      <w:pStyle w:val="FrontPageCallOutBullet"/>
      <w:lvlText w:val=""/>
      <w:lvlJc w:val="left"/>
      <w:pPr>
        <w:ind w:left="720" w:hanging="360"/>
      </w:pPr>
      <w:rPr>
        <w:rFonts w:ascii="Symbol" w:hAnsi="Symbol" w:hint="default"/>
        <w:color w:val="48A9C5" w:themeColor="accent1"/>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5EDC6B48"/>
    <w:multiLevelType w:val="hybridMultilevel"/>
    <w:tmpl w:val="EAE0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F231826"/>
    <w:multiLevelType w:val="hybridMultilevel"/>
    <w:tmpl w:val="4418E04E"/>
    <w:lvl w:ilvl="0" w:tplc="EB5CAA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nsid w:val="625637FA"/>
    <w:multiLevelType w:val="hybridMultilevel"/>
    <w:tmpl w:val="8424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3CD053F"/>
    <w:multiLevelType w:val="hybridMultilevel"/>
    <w:tmpl w:val="B4FEFC82"/>
    <w:lvl w:ilvl="0" w:tplc="01D23C04">
      <w:start w:val="1"/>
      <w:numFmt w:val="decimal"/>
      <w:lvlText w:val="%1."/>
      <w:lvlJc w:val="left"/>
      <w:pPr>
        <w:ind w:left="360" w:hanging="360"/>
      </w:pPr>
      <w:rPr>
        <w:rFonts w:ascii="Arial" w:hAnsi="Arial" w:cs="Times New Roman" w:hint="default"/>
        <w:color w:val="000000" w:themeColor="text1"/>
        <w:spacing w:val="-3"/>
        <w:w w:val="99"/>
        <w:sz w:val="18"/>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6AA933F8"/>
    <w:multiLevelType w:val="hybridMultilevel"/>
    <w:tmpl w:val="695EC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C4B3639"/>
    <w:multiLevelType w:val="hybridMultilevel"/>
    <w:tmpl w:val="B90462EE"/>
    <w:lvl w:ilvl="0" w:tplc="88B2BD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6F613DEF"/>
    <w:multiLevelType w:val="hybridMultilevel"/>
    <w:tmpl w:val="8144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F88171A"/>
    <w:multiLevelType w:val="hybridMultilevel"/>
    <w:tmpl w:val="230A82BA"/>
    <w:lvl w:ilvl="0" w:tplc="C15A4CBE">
      <w:start w:val="1"/>
      <w:numFmt w:val="bullet"/>
      <w:pStyle w:val="ExhibitBullet"/>
      <w:lvlText w:val=""/>
      <w:lvlJc w:val="left"/>
      <w:pPr>
        <w:ind w:left="360" w:hanging="360"/>
      </w:pPr>
      <w:rPr>
        <w:rFonts w:ascii="Symbol" w:hAnsi="Symbol" w:hint="default"/>
        <w:color w:val="C2113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71701A89"/>
    <w:multiLevelType w:val="hybridMultilevel"/>
    <w:tmpl w:val="63D8AA3C"/>
    <w:lvl w:ilvl="0" w:tplc="2B5E383A">
      <w:start w:val="1"/>
      <w:numFmt w:val="bullet"/>
      <w:pStyle w:val="PPBullet"/>
      <w:lvlText w:val="·"/>
      <w:lvlJc w:val="left"/>
      <w:pPr>
        <w:ind w:left="360" w:hanging="360"/>
      </w:pPr>
      <w:rPr>
        <w:rFonts w:ascii="Symbol" w:hAnsi="Symbol" w:hint="default"/>
        <w:color w:val="48A9C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57">
    <w:nsid w:val="73067291"/>
    <w:multiLevelType w:val="hybridMultilevel"/>
    <w:tmpl w:val="71706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77193A40"/>
    <w:multiLevelType w:val="hybridMultilevel"/>
    <w:tmpl w:val="C54C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777680A"/>
    <w:multiLevelType w:val="multilevel"/>
    <w:tmpl w:val="47BE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81E76E5"/>
    <w:multiLevelType w:val="multilevel"/>
    <w:tmpl w:val="7DE0686E"/>
    <w:lvl w:ilvl="0">
      <w:start w:val="1"/>
      <w:numFmt w:val="decimal"/>
      <w:lvlText w:val="%1"/>
      <w:lvlJc w:val="left"/>
      <w:pPr>
        <w:ind w:left="375" w:hanging="375"/>
      </w:pPr>
      <w:rPr>
        <w:rFonts w:hint="default"/>
      </w:rPr>
    </w:lvl>
    <w:lvl w:ilvl="1">
      <w:start w:val="1"/>
      <w:numFmt w:val="decimal"/>
      <w:lvlText w:val="%1.%2."/>
      <w:lvlJc w:val="left"/>
      <w:pPr>
        <w:tabs>
          <w:tab w:val="num" w:pos="1008"/>
        </w:tabs>
        <w:ind w:left="1008" w:hanging="1008"/>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78A52FA2"/>
    <w:multiLevelType w:val="hybridMultilevel"/>
    <w:tmpl w:val="0A90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AD63DA6"/>
    <w:multiLevelType w:val="singleLevel"/>
    <w:tmpl w:val="C92C2EF8"/>
    <w:lvl w:ilvl="0">
      <w:start w:val="1"/>
      <w:numFmt w:val="bullet"/>
      <w:pStyle w:val="Bullets"/>
      <w:lvlText w:val=""/>
      <w:lvlJc w:val="left"/>
      <w:pPr>
        <w:ind w:left="360" w:hanging="360"/>
      </w:pPr>
      <w:rPr>
        <w:rFonts w:ascii="Symbol" w:hAnsi="Symbol" w:hint="default"/>
        <w:color w:val="000000" w:themeColor="text1"/>
        <w:sz w:val="22"/>
        <w:szCs w:val="24"/>
      </w:rPr>
    </w:lvl>
  </w:abstractNum>
  <w:abstractNum w:abstractNumId="63">
    <w:nsid w:val="7FCF753D"/>
    <w:multiLevelType w:val="hybridMultilevel"/>
    <w:tmpl w:val="37225A8E"/>
    <w:lvl w:ilvl="0" w:tplc="5122E43C">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56"/>
  </w:num>
  <w:num w:numId="3">
    <w:abstractNumId w:val="63"/>
  </w:num>
  <w:num w:numId="4">
    <w:abstractNumId w:val="13"/>
  </w:num>
  <w:num w:numId="5">
    <w:abstractNumId w:val="55"/>
  </w:num>
  <w:num w:numId="6">
    <w:abstractNumId w:val="14"/>
  </w:num>
  <w:num w:numId="7">
    <w:abstractNumId w:val="62"/>
  </w:num>
  <w:num w:numId="8">
    <w:abstractNumId w:val="60"/>
  </w:num>
  <w:num w:numId="9">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1008"/>
          </w:tabs>
          <w:ind w:left="1008" w:hanging="1008"/>
        </w:pPr>
        <w:rPr>
          <w:rFonts w:hint="default"/>
        </w:rPr>
      </w:lvl>
    </w:lvlOverride>
    <w:lvlOverride w:ilvl="3">
      <w:lvl w:ilvl="3">
        <w:start w:val="1"/>
        <w:numFmt w:val="decimal"/>
        <w:lvlText w:val="%1.%2.%3.%4"/>
        <w:lvlJc w:val="left"/>
        <w:pPr>
          <w:tabs>
            <w:tab w:val="num" w:pos="2448"/>
          </w:tabs>
          <w:ind w:left="2448" w:hanging="1008"/>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0">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1008"/>
          </w:tabs>
          <w:ind w:left="1008" w:hanging="1008"/>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1">
    <w:abstractNumId w:val="60"/>
    <w:lvlOverride w:ilvl="0">
      <w:lvl w:ilvl="0">
        <w:start w:val="1"/>
        <w:numFmt w:val="decimal"/>
        <w:lvlText w:val="%1"/>
        <w:lvlJc w:val="left"/>
        <w:pPr>
          <w:tabs>
            <w:tab w:val="num" w:pos="864"/>
          </w:tabs>
          <w:ind w:left="864" w:hanging="864"/>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decimal"/>
        <w:lvlText w:val="%1.%2.%3.%4"/>
        <w:lvlJc w:val="left"/>
        <w:pPr>
          <w:tabs>
            <w:tab w:val="num" w:pos="1008"/>
          </w:tabs>
          <w:ind w:left="1008" w:hanging="1008"/>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2">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3">
    <w:abstractNumId w:val="25"/>
  </w:num>
  <w:num w:numId="14">
    <w:abstractNumId w:val="25"/>
    <w:lvlOverride w:ilvl="0">
      <w:lvl w:ilvl="0">
        <w:start w:val="2"/>
        <w:numFmt w:val="decimal"/>
        <w:lvlText w:val="%1."/>
        <w:lvlJc w:val="left"/>
        <w:pPr>
          <w:tabs>
            <w:tab w:val="num" w:pos="1008"/>
          </w:tabs>
          <w:ind w:left="1008" w:hanging="1008"/>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none"/>
        <w:lvlText w:val=""/>
        <w:lvlJc w:val="left"/>
        <w:pPr>
          <w:tabs>
            <w:tab w:val="num" w:pos="0"/>
          </w:tabs>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upperLetter"/>
        <w:suff w:val="space"/>
        <w:lvlText w:val="Appendix %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5">
    <w:abstractNumId w:val="22"/>
  </w:num>
  <w:num w:numId="16">
    <w:abstractNumId w:val="31"/>
  </w:num>
  <w:num w:numId="17">
    <w:abstractNumId w:val="33"/>
  </w:num>
  <w:num w:numId="18">
    <w:abstractNumId w:val="57"/>
  </w:num>
  <w:num w:numId="19">
    <w:abstractNumId w:val="41"/>
  </w:num>
  <w:num w:numId="20">
    <w:abstractNumId w:val="29"/>
  </w:num>
  <w:num w:numId="21">
    <w:abstractNumId w:val="26"/>
  </w:num>
  <w:num w:numId="22">
    <w:abstractNumId w:val="24"/>
  </w:num>
  <w:num w:numId="23">
    <w:abstractNumId w:val="58"/>
  </w:num>
  <w:num w:numId="24">
    <w:abstractNumId w:val="34"/>
  </w:num>
  <w:num w:numId="25">
    <w:abstractNumId w:val="20"/>
  </w:num>
  <w:num w:numId="26">
    <w:abstractNumId w:val="47"/>
  </w:num>
  <w:num w:numId="27">
    <w:abstractNumId w:val="49"/>
  </w:num>
  <w:num w:numId="28">
    <w:abstractNumId w:val="61"/>
  </w:num>
  <w:num w:numId="29">
    <w:abstractNumId w:val="53"/>
  </w:num>
  <w:num w:numId="30">
    <w:abstractNumId w:val="32"/>
  </w:num>
  <w:num w:numId="31">
    <w:abstractNumId w:val="35"/>
  </w:num>
  <w:num w:numId="32">
    <w:abstractNumId w:val="15"/>
  </w:num>
  <w:num w:numId="33">
    <w:abstractNumId w:val="22"/>
    <w:lvlOverride w:ilvl="0">
      <w:lvl w:ilvl="0">
        <w:start w:val="1"/>
        <w:numFmt w:val="decimal"/>
        <w:pStyle w:val="Heading1"/>
        <w:lvlText w:val="%1."/>
        <w:lvlJc w:val="left"/>
        <w:pPr>
          <w:tabs>
            <w:tab w:val="num" w:pos="864"/>
          </w:tabs>
          <w:ind w:left="864" w:hanging="864"/>
        </w:pPr>
        <w:rPr>
          <w:rFonts w:hint="default"/>
        </w:rPr>
      </w:lvl>
    </w:lvlOverride>
    <w:lvlOverride w:ilvl="1">
      <w:lvl w:ilvl="1">
        <w:start w:val="1"/>
        <w:numFmt w:val="decimal"/>
        <w:pStyle w:val="Heading2"/>
        <w:lvlText w:val="%1.%2"/>
        <w:lvlJc w:val="left"/>
        <w:pPr>
          <w:tabs>
            <w:tab w:val="num" w:pos="864"/>
          </w:tabs>
          <w:ind w:left="864" w:hanging="864"/>
        </w:pPr>
        <w:rPr>
          <w:rFonts w:hint="default"/>
        </w:rPr>
      </w:lvl>
    </w:lvlOverride>
    <w:lvlOverride w:ilvl="2">
      <w:lvl w:ilvl="2">
        <w:start w:val="1"/>
        <w:numFmt w:val="decimal"/>
        <w:pStyle w:val="Heading3"/>
        <w:lvlText w:val="%1.%2.%3"/>
        <w:lvlJc w:val="left"/>
        <w:pPr>
          <w:tabs>
            <w:tab w:val="num" w:pos="864"/>
          </w:tabs>
          <w:ind w:left="864" w:hanging="864"/>
        </w:pPr>
        <w:rPr>
          <w:rFonts w:hint="default"/>
        </w:rPr>
      </w:lvl>
    </w:lvlOverride>
    <w:lvlOverride w:ilvl="3">
      <w:lvl w:ilvl="3">
        <w:start w:val="1"/>
        <w:numFmt w:val="decimal"/>
        <w:lvlText w:val="%1.%2.%3.%4"/>
        <w:lvlJc w:val="left"/>
        <w:pPr>
          <w:tabs>
            <w:tab w:val="num" w:pos="1152"/>
          </w:tabs>
          <w:ind w:left="1152" w:hanging="1152"/>
        </w:pPr>
        <w:rPr>
          <w:rFonts w:hint="default"/>
        </w:rPr>
      </w:lvl>
    </w:lvlOverride>
    <w:lvlOverride w:ilvl="4">
      <w:lvl w:ilvl="4">
        <w:start w:val="1"/>
        <w:numFmt w:val="none"/>
        <w:pStyle w:val="Heading5"/>
        <w:suff w:val="nothing"/>
        <w:lvlText w:val=""/>
        <w:lvlJc w:val="left"/>
        <w:pPr>
          <w:ind w:left="0" w:firstLine="0"/>
        </w:pPr>
        <w:rPr>
          <w:rFonts w:hint="default"/>
        </w:rPr>
      </w:lvl>
    </w:lvlOverride>
    <w:lvlOverride w:ilvl="5">
      <w:lvl w:ilvl="5">
        <w:start w:val="1"/>
        <w:numFmt w:val="none"/>
        <w:pStyle w:val="Heading6"/>
        <w:suff w:val="nothing"/>
        <w:lvlText w:val=""/>
        <w:lvlJc w:val="left"/>
        <w:pPr>
          <w:ind w:left="0" w:firstLine="0"/>
        </w:pPr>
        <w:rPr>
          <w:rFonts w:hint="default"/>
        </w:rPr>
      </w:lvl>
    </w:lvlOverride>
    <w:lvlOverride w:ilvl="6">
      <w:lvl w:ilvl="6">
        <w:start w:val="1"/>
        <w:numFmt w:val="upperLetter"/>
        <w:pStyle w:val="Heading7"/>
        <w:suff w:val="space"/>
        <w:lvlText w:val="Appendix %7"/>
        <w:lvlJc w:val="left"/>
        <w:pPr>
          <w:ind w:left="0" w:firstLine="0"/>
        </w:pPr>
        <w:rPr>
          <w:rFonts w:hint="default"/>
        </w:rPr>
      </w:lvl>
    </w:lvlOverride>
    <w:lvlOverride w:ilvl="7">
      <w:lvl w:ilvl="7">
        <w:start w:val="1"/>
        <w:numFmt w:val="none"/>
        <w:pStyle w:val="Heading8"/>
        <w:suff w:val="nothing"/>
        <w:lvlText w:val=""/>
        <w:lvlJc w:val="left"/>
        <w:pPr>
          <w:ind w:left="0" w:firstLine="0"/>
        </w:pPr>
        <w:rPr>
          <w:rFonts w:hint="default"/>
        </w:rPr>
      </w:lvl>
    </w:lvlOverride>
    <w:lvlOverride w:ilvl="8">
      <w:lvl w:ilvl="8">
        <w:start w:val="1"/>
        <w:numFmt w:val="none"/>
        <w:pStyle w:val="Heading9"/>
        <w:suff w:val="nothing"/>
        <w:lvlText w:val=""/>
        <w:lvlJc w:val="left"/>
        <w:pPr>
          <w:ind w:left="0" w:firstLine="0"/>
        </w:pPr>
        <w:rPr>
          <w:rFonts w:hint="default"/>
        </w:rPr>
      </w:lvl>
    </w:lvlOverride>
  </w:num>
  <w:num w:numId="34">
    <w:abstractNumId w:val="23"/>
  </w:num>
  <w:num w:numId="35">
    <w:abstractNumId w:val="25"/>
    <w:lvlOverride w:ilvl="0">
      <w:lvl w:ilvl="0">
        <w:start w:val="2"/>
        <w:numFmt w:val="decimal"/>
        <w:lvlText w:val="%1."/>
        <w:lvlJc w:val="left"/>
        <w:pPr>
          <w:tabs>
            <w:tab w:val="num" w:pos="864"/>
          </w:tabs>
          <w:ind w:left="864" w:hanging="864"/>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2214"/>
          </w:tabs>
          <w:ind w:left="2214" w:hanging="864"/>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none"/>
        <w:suff w:val="nothing"/>
        <w:lvlText w:val=""/>
        <w:lvlJc w:val="left"/>
        <w:pPr>
          <w:ind w:left="1152" w:hanging="1152"/>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upperLetter"/>
        <w:suff w:val="space"/>
        <w:lvlText w:val="Appendix %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36">
    <w:abstractNumId w:val="44"/>
  </w:num>
  <w:num w:numId="37">
    <w:abstractNumId w:val="18"/>
  </w:num>
  <w:num w:numId="38">
    <w:abstractNumId w:val="27"/>
  </w:num>
  <w:num w:numId="39">
    <w:abstractNumId w:val="59"/>
  </w:num>
  <w:num w:numId="40">
    <w:abstractNumId w:val="38"/>
  </w:num>
  <w:num w:numId="41">
    <w:abstractNumId w:val="30"/>
  </w:num>
  <w:num w:numId="42">
    <w:abstractNumId w:val="10"/>
  </w:num>
  <w:num w:numId="43">
    <w:abstractNumId w:val="28"/>
  </w:num>
  <w:num w:numId="44">
    <w:abstractNumId w:val="43"/>
  </w:num>
  <w:num w:numId="45">
    <w:abstractNumId w:val="17"/>
  </w:num>
  <w:num w:numId="46">
    <w:abstractNumId w:val="45"/>
  </w:num>
  <w:num w:numId="47">
    <w:abstractNumId w:val="42"/>
  </w:num>
  <w:num w:numId="48">
    <w:abstractNumId w:val="54"/>
  </w:num>
  <w:num w:numId="49">
    <w:abstractNumId w:val="37"/>
  </w:num>
  <w:num w:numId="50">
    <w:abstractNumId w:val="46"/>
  </w:num>
  <w:num w:numId="51">
    <w:abstractNumId w:val="36"/>
  </w:num>
  <w:num w:numId="52">
    <w:abstractNumId w:val="39"/>
  </w:num>
  <w:num w:numId="53">
    <w:abstractNumId w:val="16"/>
  </w:num>
  <w:num w:numId="54">
    <w:abstractNumId w:val="11"/>
  </w:num>
  <w:num w:numId="55">
    <w:abstractNumId w:val="52"/>
  </w:num>
  <w:num w:numId="56">
    <w:abstractNumId w:val="19"/>
  </w:num>
  <w:num w:numId="57">
    <w:abstractNumId w:val="12"/>
  </w:num>
  <w:num w:numId="58">
    <w:abstractNumId w:val="40"/>
  </w:num>
  <w:num w:numId="59">
    <w:abstractNumId w:val="48"/>
  </w:num>
  <w:num w:numId="60">
    <w:abstractNumId w:val="9"/>
  </w:num>
  <w:num w:numId="61">
    <w:abstractNumId w:val="7"/>
  </w:num>
  <w:num w:numId="62">
    <w:abstractNumId w:val="6"/>
  </w:num>
  <w:num w:numId="63">
    <w:abstractNumId w:val="5"/>
  </w:num>
  <w:num w:numId="64">
    <w:abstractNumId w:val="4"/>
  </w:num>
  <w:num w:numId="65">
    <w:abstractNumId w:val="8"/>
  </w:num>
  <w:num w:numId="66">
    <w:abstractNumId w:val="3"/>
  </w:num>
  <w:num w:numId="67">
    <w:abstractNumId w:val="2"/>
  </w:num>
  <w:num w:numId="68">
    <w:abstractNumId w:val="1"/>
  </w:num>
  <w:num w:numId="69">
    <w:abstractNumId w:val="0"/>
  </w:num>
  <w:num w:numId="70">
    <w:abstractNumId w:val="50"/>
    <w:lvlOverride w:ilvl="0">
      <w:startOverride w:val="1"/>
    </w:lvlOverride>
    <w:lvlOverride w:ilvl="1"/>
    <w:lvlOverride w:ilvl="2"/>
    <w:lvlOverride w:ilvl="3"/>
    <w:lvlOverride w:ilvl="4"/>
    <w:lvlOverride w:ilvl="5"/>
    <w:lvlOverride w:ilvl="6"/>
    <w:lvlOverride w:ilvl="7"/>
    <w:lvlOverride w:ilvl="8"/>
  </w:num>
  <w:num w:numId="71">
    <w:abstractNumId w:val="5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activeWritingStyle w:appName="MSWord" w:lang="en-US" w:vendorID="8" w:dllVersion="513" w:checkStyle="1"/>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e1e1ff,#069,#bad1e8,#afd787,#cde6b4,#d1e8ba,#0000ac"/>
    </o:shapedefaults>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wtdwrzzm2sarae0sd95fxe8dtt9z9exv0az&quot;&gt;DxE&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3&lt;/item&gt;&lt;item&gt;44&lt;/item&gt;&lt;item&gt;45&lt;/item&gt;&lt;item&gt;46&lt;/item&gt;&lt;item&gt;47&lt;/item&gt;&lt;item&gt;49&lt;/item&gt;&lt;item&gt;50&lt;/item&gt;&lt;item&gt;51&lt;/item&gt;&lt;item&gt;52&lt;/item&gt;&lt;item&gt;53&lt;/item&gt;&lt;item&gt;54&lt;/item&gt;&lt;item&gt;55&lt;/item&gt;&lt;item&gt;56&lt;/item&gt;&lt;item&gt;57&lt;/item&gt;&lt;item&gt;58&lt;/item&gt;&lt;item&gt;59&lt;/item&gt;&lt;item&gt;62&lt;/item&gt;&lt;item&gt;63&lt;/item&gt;&lt;item&gt;64&lt;/item&gt;&lt;item&gt;65&lt;/item&gt;&lt;item&gt;66&lt;/item&gt;&lt;item&gt;67&lt;/item&gt;&lt;item&gt;68&lt;/item&gt;&lt;item&gt;69&lt;/item&gt;&lt;item&gt;71&lt;/item&gt;&lt;item&gt;72&lt;/item&gt;&lt;item&gt;73&lt;/item&gt;&lt;item&gt;74&lt;/item&gt;&lt;item&gt;75&lt;/item&gt;&lt;item&gt;77&lt;/item&gt;&lt;item&gt;78&lt;/item&gt;&lt;item&gt;79&lt;/item&gt;&lt;item&gt;80&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1&lt;/item&gt;&lt;item&gt;102&lt;/item&gt;&lt;item&gt;105&lt;/item&gt;&lt;item&gt;106&lt;/item&gt;&lt;item&gt;107&lt;/item&gt;&lt;item&gt;108&lt;/item&gt;&lt;item&gt;109&lt;/item&gt;&lt;item&gt;110&lt;/item&gt;&lt;item&gt;111&lt;/item&gt;&lt;item&gt;113&lt;/item&gt;&lt;item&gt;114&lt;/item&gt;&lt;item&gt;115&lt;/item&gt;&lt;item&gt;116&lt;/item&gt;&lt;item&gt;117&lt;/item&gt;&lt;item&gt;118&lt;/item&gt;&lt;item&gt;119&lt;/item&gt;&lt;item&gt;120&lt;/item&gt;&lt;item&gt;121&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9&lt;/item&gt;&lt;item&gt;140&lt;/item&gt;&lt;item&gt;141&lt;/item&gt;&lt;item&gt;142&lt;/item&gt;&lt;item&gt;143&lt;/item&gt;&lt;item&gt;144&lt;/item&gt;&lt;item&gt;145&lt;/item&gt;&lt;item&gt;147&lt;/item&gt;&lt;item&gt;148&lt;/item&gt;&lt;item&gt;149&lt;/item&gt;&lt;item&gt;150&lt;/item&gt;&lt;item&gt;151&lt;/item&gt;&lt;item&gt;152&lt;/item&gt;&lt;item&gt;153&lt;/item&gt;&lt;item&gt;154&lt;/item&gt;&lt;item&gt;155&lt;/item&gt;&lt;item&gt;156&lt;/item&gt;&lt;item&gt;158&lt;/item&gt;&lt;item&gt;159&lt;/item&gt;&lt;item&gt;161&lt;/item&gt;&lt;item&gt;162&lt;/item&gt;&lt;item&gt;163&lt;/item&gt;&lt;item&gt;164&lt;/item&gt;&lt;item&gt;165&lt;/item&gt;&lt;item&gt;166&lt;/item&gt;&lt;item&gt;167&lt;/item&gt;&lt;/record-ids&gt;&lt;/item&gt;&lt;/Libraries&gt;"/>
  </w:docVars>
  <w:rsids>
    <w:rsidRoot w:val="00AA4C10"/>
    <w:rsid w:val="00003518"/>
    <w:rsid w:val="00003A2C"/>
    <w:rsid w:val="00003CA6"/>
    <w:rsid w:val="000056C2"/>
    <w:rsid w:val="00006909"/>
    <w:rsid w:val="00006B3A"/>
    <w:rsid w:val="00007D19"/>
    <w:rsid w:val="00012536"/>
    <w:rsid w:val="000136F3"/>
    <w:rsid w:val="00014775"/>
    <w:rsid w:val="00016E17"/>
    <w:rsid w:val="00017630"/>
    <w:rsid w:val="00020303"/>
    <w:rsid w:val="0002216E"/>
    <w:rsid w:val="000247F7"/>
    <w:rsid w:val="00026F54"/>
    <w:rsid w:val="000338F5"/>
    <w:rsid w:val="00034C85"/>
    <w:rsid w:val="000365E4"/>
    <w:rsid w:val="00040E00"/>
    <w:rsid w:val="000456AA"/>
    <w:rsid w:val="000466C7"/>
    <w:rsid w:val="00046728"/>
    <w:rsid w:val="0004788C"/>
    <w:rsid w:val="000525E0"/>
    <w:rsid w:val="00052D00"/>
    <w:rsid w:val="00053EEF"/>
    <w:rsid w:val="000543DC"/>
    <w:rsid w:val="00055022"/>
    <w:rsid w:val="0005750B"/>
    <w:rsid w:val="00060318"/>
    <w:rsid w:val="0006045E"/>
    <w:rsid w:val="00061BB4"/>
    <w:rsid w:val="0006587B"/>
    <w:rsid w:val="0006787D"/>
    <w:rsid w:val="00070322"/>
    <w:rsid w:val="000714F4"/>
    <w:rsid w:val="00071DCF"/>
    <w:rsid w:val="00077AF2"/>
    <w:rsid w:val="0008060F"/>
    <w:rsid w:val="00082D01"/>
    <w:rsid w:val="0008488D"/>
    <w:rsid w:val="0008514F"/>
    <w:rsid w:val="000876CC"/>
    <w:rsid w:val="00087856"/>
    <w:rsid w:val="00087E2E"/>
    <w:rsid w:val="00087FD2"/>
    <w:rsid w:val="00090122"/>
    <w:rsid w:val="000902AA"/>
    <w:rsid w:val="000902BC"/>
    <w:rsid w:val="000957C0"/>
    <w:rsid w:val="00095D40"/>
    <w:rsid w:val="000A00A2"/>
    <w:rsid w:val="000A1C6D"/>
    <w:rsid w:val="000A2212"/>
    <w:rsid w:val="000A266B"/>
    <w:rsid w:val="000A26B9"/>
    <w:rsid w:val="000A7D69"/>
    <w:rsid w:val="000B04AE"/>
    <w:rsid w:val="000B1FA7"/>
    <w:rsid w:val="000B33D1"/>
    <w:rsid w:val="000B4342"/>
    <w:rsid w:val="000B6AD7"/>
    <w:rsid w:val="000B6CB5"/>
    <w:rsid w:val="000B788A"/>
    <w:rsid w:val="000C07C9"/>
    <w:rsid w:val="000C0A39"/>
    <w:rsid w:val="000C3040"/>
    <w:rsid w:val="000C52AD"/>
    <w:rsid w:val="000D05C1"/>
    <w:rsid w:val="000D53F1"/>
    <w:rsid w:val="000D5777"/>
    <w:rsid w:val="000E60E4"/>
    <w:rsid w:val="000E6B75"/>
    <w:rsid w:val="000F53F4"/>
    <w:rsid w:val="00102C61"/>
    <w:rsid w:val="001034D7"/>
    <w:rsid w:val="001037B1"/>
    <w:rsid w:val="00104709"/>
    <w:rsid w:val="00104792"/>
    <w:rsid w:val="00104F2A"/>
    <w:rsid w:val="0010581A"/>
    <w:rsid w:val="00107A04"/>
    <w:rsid w:val="0011170B"/>
    <w:rsid w:val="00111A75"/>
    <w:rsid w:val="0011238B"/>
    <w:rsid w:val="00115691"/>
    <w:rsid w:val="00115ACC"/>
    <w:rsid w:val="00116F3F"/>
    <w:rsid w:val="001178CA"/>
    <w:rsid w:val="00121270"/>
    <w:rsid w:val="00123056"/>
    <w:rsid w:val="00123131"/>
    <w:rsid w:val="00124131"/>
    <w:rsid w:val="001272C7"/>
    <w:rsid w:val="001307A5"/>
    <w:rsid w:val="00132441"/>
    <w:rsid w:val="00137389"/>
    <w:rsid w:val="001411D7"/>
    <w:rsid w:val="00152153"/>
    <w:rsid w:val="00157E04"/>
    <w:rsid w:val="00160657"/>
    <w:rsid w:val="00160B87"/>
    <w:rsid w:val="00162A42"/>
    <w:rsid w:val="00162E9A"/>
    <w:rsid w:val="001677DC"/>
    <w:rsid w:val="00167C08"/>
    <w:rsid w:val="00172119"/>
    <w:rsid w:val="001817A8"/>
    <w:rsid w:val="0018399E"/>
    <w:rsid w:val="00187B0F"/>
    <w:rsid w:val="00191B60"/>
    <w:rsid w:val="00193C1A"/>
    <w:rsid w:val="00195A11"/>
    <w:rsid w:val="001A04CE"/>
    <w:rsid w:val="001A0E0A"/>
    <w:rsid w:val="001A23B5"/>
    <w:rsid w:val="001A28B4"/>
    <w:rsid w:val="001A2EB4"/>
    <w:rsid w:val="001A403F"/>
    <w:rsid w:val="001A4633"/>
    <w:rsid w:val="001A71DA"/>
    <w:rsid w:val="001B0EA1"/>
    <w:rsid w:val="001B4509"/>
    <w:rsid w:val="001B5333"/>
    <w:rsid w:val="001B7B33"/>
    <w:rsid w:val="001C0891"/>
    <w:rsid w:val="001C10AF"/>
    <w:rsid w:val="001C5984"/>
    <w:rsid w:val="001D4FDD"/>
    <w:rsid w:val="001D6C62"/>
    <w:rsid w:val="001E2CF1"/>
    <w:rsid w:val="001F2D0D"/>
    <w:rsid w:val="001F2EF4"/>
    <w:rsid w:val="0020079F"/>
    <w:rsid w:val="00200BD1"/>
    <w:rsid w:val="00200E58"/>
    <w:rsid w:val="00203A3C"/>
    <w:rsid w:val="002064D3"/>
    <w:rsid w:val="002106BF"/>
    <w:rsid w:val="0021417B"/>
    <w:rsid w:val="00214B73"/>
    <w:rsid w:val="002155ED"/>
    <w:rsid w:val="002176B8"/>
    <w:rsid w:val="002216AD"/>
    <w:rsid w:val="00221D99"/>
    <w:rsid w:val="00223A9F"/>
    <w:rsid w:val="0022674D"/>
    <w:rsid w:val="00227977"/>
    <w:rsid w:val="00231BB8"/>
    <w:rsid w:val="0023449A"/>
    <w:rsid w:val="00235F34"/>
    <w:rsid w:val="00235F88"/>
    <w:rsid w:val="002409BE"/>
    <w:rsid w:val="00240E92"/>
    <w:rsid w:val="0024676F"/>
    <w:rsid w:val="0024797A"/>
    <w:rsid w:val="00252616"/>
    <w:rsid w:val="00252803"/>
    <w:rsid w:val="00253983"/>
    <w:rsid w:val="00253EAC"/>
    <w:rsid w:val="00254104"/>
    <w:rsid w:val="00255975"/>
    <w:rsid w:val="002607C5"/>
    <w:rsid w:val="00264FBA"/>
    <w:rsid w:val="00270058"/>
    <w:rsid w:val="002700AE"/>
    <w:rsid w:val="002702F7"/>
    <w:rsid w:val="0027051B"/>
    <w:rsid w:val="00271005"/>
    <w:rsid w:val="00272763"/>
    <w:rsid w:val="00273EAA"/>
    <w:rsid w:val="002745DD"/>
    <w:rsid w:val="00276702"/>
    <w:rsid w:val="002778A6"/>
    <w:rsid w:val="00282787"/>
    <w:rsid w:val="0028328D"/>
    <w:rsid w:val="002838F5"/>
    <w:rsid w:val="00284B0C"/>
    <w:rsid w:val="00285BB6"/>
    <w:rsid w:val="00285BFD"/>
    <w:rsid w:val="0029491C"/>
    <w:rsid w:val="00297E9E"/>
    <w:rsid w:val="002A0CC0"/>
    <w:rsid w:val="002A2C59"/>
    <w:rsid w:val="002A4078"/>
    <w:rsid w:val="002A5CE0"/>
    <w:rsid w:val="002A5D8A"/>
    <w:rsid w:val="002A6748"/>
    <w:rsid w:val="002B2F3C"/>
    <w:rsid w:val="002C003B"/>
    <w:rsid w:val="002C24EF"/>
    <w:rsid w:val="002C32AB"/>
    <w:rsid w:val="002C41F9"/>
    <w:rsid w:val="002C4495"/>
    <w:rsid w:val="002C5AC8"/>
    <w:rsid w:val="002C61F0"/>
    <w:rsid w:val="002C6E58"/>
    <w:rsid w:val="002C76AB"/>
    <w:rsid w:val="002D4536"/>
    <w:rsid w:val="002E059A"/>
    <w:rsid w:val="002E1003"/>
    <w:rsid w:val="002E39BB"/>
    <w:rsid w:val="002E5291"/>
    <w:rsid w:val="002F29D2"/>
    <w:rsid w:val="002F48C8"/>
    <w:rsid w:val="002F55CE"/>
    <w:rsid w:val="002F76F5"/>
    <w:rsid w:val="0030082F"/>
    <w:rsid w:val="00304AF9"/>
    <w:rsid w:val="0030621D"/>
    <w:rsid w:val="00307FE6"/>
    <w:rsid w:val="0031161C"/>
    <w:rsid w:val="00312920"/>
    <w:rsid w:val="00314A8A"/>
    <w:rsid w:val="00320C20"/>
    <w:rsid w:val="00324EC2"/>
    <w:rsid w:val="003265A2"/>
    <w:rsid w:val="00326AF1"/>
    <w:rsid w:val="003277E1"/>
    <w:rsid w:val="003279F2"/>
    <w:rsid w:val="00342BA9"/>
    <w:rsid w:val="00345342"/>
    <w:rsid w:val="003453BD"/>
    <w:rsid w:val="003455BC"/>
    <w:rsid w:val="003470C3"/>
    <w:rsid w:val="00351257"/>
    <w:rsid w:val="00354273"/>
    <w:rsid w:val="00354503"/>
    <w:rsid w:val="00356209"/>
    <w:rsid w:val="0035745C"/>
    <w:rsid w:val="0036180D"/>
    <w:rsid w:val="00361F94"/>
    <w:rsid w:val="003623F0"/>
    <w:rsid w:val="00370164"/>
    <w:rsid w:val="003711CD"/>
    <w:rsid w:val="00372773"/>
    <w:rsid w:val="00372DF9"/>
    <w:rsid w:val="00376F00"/>
    <w:rsid w:val="00380DB1"/>
    <w:rsid w:val="00381943"/>
    <w:rsid w:val="00383BFC"/>
    <w:rsid w:val="00383C0E"/>
    <w:rsid w:val="00383F9D"/>
    <w:rsid w:val="00384611"/>
    <w:rsid w:val="00384CA0"/>
    <w:rsid w:val="00386EC3"/>
    <w:rsid w:val="003870BA"/>
    <w:rsid w:val="00395A89"/>
    <w:rsid w:val="00396F55"/>
    <w:rsid w:val="00397FCC"/>
    <w:rsid w:val="003A2FA8"/>
    <w:rsid w:val="003A3403"/>
    <w:rsid w:val="003A3926"/>
    <w:rsid w:val="003A5562"/>
    <w:rsid w:val="003A77FD"/>
    <w:rsid w:val="003B0708"/>
    <w:rsid w:val="003B4770"/>
    <w:rsid w:val="003C0E05"/>
    <w:rsid w:val="003C20BF"/>
    <w:rsid w:val="003C589F"/>
    <w:rsid w:val="003C634B"/>
    <w:rsid w:val="003D1E6C"/>
    <w:rsid w:val="003D313E"/>
    <w:rsid w:val="003D5616"/>
    <w:rsid w:val="003D5623"/>
    <w:rsid w:val="003D6ECB"/>
    <w:rsid w:val="003D7950"/>
    <w:rsid w:val="003E0946"/>
    <w:rsid w:val="003E115B"/>
    <w:rsid w:val="003E1AE2"/>
    <w:rsid w:val="003E45D1"/>
    <w:rsid w:val="003E666B"/>
    <w:rsid w:val="003F1A40"/>
    <w:rsid w:val="003F3225"/>
    <w:rsid w:val="003F35A4"/>
    <w:rsid w:val="003F3E19"/>
    <w:rsid w:val="00402864"/>
    <w:rsid w:val="00403FAE"/>
    <w:rsid w:val="00404223"/>
    <w:rsid w:val="004070E5"/>
    <w:rsid w:val="00423092"/>
    <w:rsid w:val="004253E8"/>
    <w:rsid w:val="0042544A"/>
    <w:rsid w:val="00426D9E"/>
    <w:rsid w:val="00426FB5"/>
    <w:rsid w:val="00427193"/>
    <w:rsid w:val="00427EA9"/>
    <w:rsid w:val="00430DF1"/>
    <w:rsid w:val="00430F2C"/>
    <w:rsid w:val="004319B2"/>
    <w:rsid w:val="004319BC"/>
    <w:rsid w:val="004350B0"/>
    <w:rsid w:val="0043620D"/>
    <w:rsid w:val="00436CE5"/>
    <w:rsid w:val="0044013C"/>
    <w:rsid w:val="00453289"/>
    <w:rsid w:val="00457BE1"/>
    <w:rsid w:val="00470AB4"/>
    <w:rsid w:val="00472498"/>
    <w:rsid w:val="00472E16"/>
    <w:rsid w:val="004734DF"/>
    <w:rsid w:val="00474298"/>
    <w:rsid w:val="004743F1"/>
    <w:rsid w:val="00474D59"/>
    <w:rsid w:val="00476911"/>
    <w:rsid w:val="004812AC"/>
    <w:rsid w:val="004813F5"/>
    <w:rsid w:val="00486943"/>
    <w:rsid w:val="00493392"/>
    <w:rsid w:val="00493A48"/>
    <w:rsid w:val="00493B2D"/>
    <w:rsid w:val="00495B91"/>
    <w:rsid w:val="004A226F"/>
    <w:rsid w:val="004A5408"/>
    <w:rsid w:val="004A74FC"/>
    <w:rsid w:val="004A7695"/>
    <w:rsid w:val="004B237E"/>
    <w:rsid w:val="004B3401"/>
    <w:rsid w:val="004C0E4F"/>
    <w:rsid w:val="004C18DF"/>
    <w:rsid w:val="004C24AC"/>
    <w:rsid w:val="004C29E5"/>
    <w:rsid w:val="004C2B46"/>
    <w:rsid w:val="004C4A9F"/>
    <w:rsid w:val="004D359E"/>
    <w:rsid w:val="004D4C6D"/>
    <w:rsid w:val="004E01A4"/>
    <w:rsid w:val="004E7E7B"/>
    <w:rsid w:val="004F4E33"/>
    <w:rsid w:val="004F568E"/>
    <w:rsid w:val="004F6742"/>
    <w:rsid w:val="004F709B"/>
    <w:rsid w:val="00503049"/>
    <w:rsid w:val="00503B16"/>
    <w:rsid w:val="0050515E"/>
    <w:rsid w:val="005074D6"/>
    <w:rsid w:val="0051312E"/>
    <w:rsid w:val="00514193"/>
    <w:rsid w:val="00521A55"/>
    <w:rsid w:val="0052257A"/>
    <w:rsid w:val="00522C2B"/>
    <w:rsid w:val="00527B81"/>
    <w:rsid w:val="00527E93"/>
    <w:rsid w:val="0053086A"/>
    <w:rsid w:val="00534B03"/>
    <w:rsid w:val="00534C33"/>
    <w:rsid w:val="00536DB4"/>
    <w:rsid w:val="0054025D"/>
    <w:rsid w:val="005413D2"/>
    <w:rsid w:val="00545D61"/>
    <w:rsid w:val="0054673C"/>
    <w:rsid w:val="00550C9F"/>
    <w:rsid w:val="0055123E"/>
    <w:rsid w:val="005547AE"/>
    <w:rsid w:val="00556D78"/>
    <w:rsid w:val="0056130D"/>
    <w:rsid w:val="00565EDE"/>
    <w:rsid w:val="005662EE"/>
    <w:rsid w:val="00566930"/>
    <w:rsid w:val="005707D6"/>
    <w:rsid w:val="005744D5"/>
    <w:rsid w:val="00574572"/>
    <w:rsid w:val="005747CA"/>
    <w:rsid w:val="005758D9"/>
    <w:rsid w:val="00575FD0"/>
    <w:rsid w:val="00583C82"/>
    <w:rsid w:val="00585CA4"/>
    <w:rsid w:val="00597948"/>
    <w:rsid w:val="00597B60"/>
    <w:rsid w:val="005A0823"/>
    <w:rsid w:val="005A3F92"/>
    <w:rsid w:val="005A3FCF"/>
    <w:rsid w:val="005A4304"/>
    <w:rsid w:val="005A4B86"/>
    <w:rsid w:val="005B01AC"/>
    <w:rsid w:val="005B1AC5"/>
    <w:rsid w:val="005B6A25"/>
    <w:rsid w:val="005C122B"/>
    <w:rsid w:val="005C25FB"/>
    <w:rsid w:val="005C4647"/>
    <w:rsid w:val="005C5890"/>
    <w:rsid w:val="005C67AD"/>
    <w:rsid w:val="005C69B6"/>
    <w:rsid w:val="005D1798"/>
    <w:rsid w:val="005D2A87"/>
    <w:rsid w:val="005D7C70"/>
    <w:rsid w:val="005E0CF2"/>
    <w:rsid w:val="005E0F79"/>
    <w:rsid w:val="005E1073"/>
    <w:rsid w:val="005E21AE"/>
    <w:rsid w:val="005E25AE"/>
    <w:rsid w:val="005E2AEA"/>
    <w:rsid w:val="005E5DF3"/>
    <w:rsid w:val="005E6B70"/>
    <w:rsid w:val="005E6E51"/>
    <w:rsid w:val="005F0E38"/>
    <w:rsid w:val="00605298"/>
    <w:rsid w:val="00607927"/>
    <w:rsid w:val="00611323"/>
    <w:rsid w:val="006122D8"/>
    <w:rsid w:val="0061247A"/>
    <w:rsid w:val="00615938"/>
    <w:rsid w:val="00615ACB"/>
    <w:rsid w:val="00624BEA"/>
    <w:rsid w:val="0063014E"/>
    <w:rsid w:val="00630D01"/>
    <w:rsid w:val="00631A2C"/>
    <w:rsid w:val="00640143"/>
    <w:rsid w:val="00642CAE"/>
    <w:rsid w:val="00643DA0"/>
    <w:rsid w:val="00644B14"/>
    <w:rsid w:val="00645684"/>
    <w:rsid w:val="00647826"/>
    <w:rsid w:val="0065112D"/>
    <w:rsid w:val="00656413"/>
    <w:rsid w:val="00657E37"/>
    <w:rsid w:val="0066134E"/>
    <w:rsid w:val="0066417F"/>
    <w:rsid w:val="006654A7"/>
    <w:rsid w:val="00666902"/>
    <w:rsid w:val="00671837"/>
    <w:rsid w:val="006771D9"/>
    <w:rsid w:val="00680DD9"/>
    <w:rsid w:val="006814BB"/>
    <w:rsid w:val="006816AE"/>
    <w:rsid w:val="00684002"/>
    <w:rsid w:val="00684041"/>
    <w:rsid w:val="006840EB"/>
    <w:rsid w:val="0068555A"/>
    <w:rsid w:val="00687C1D"/>
    <w:rsid w:val="006900A6"/>
    <w:rsid w:val="00690E21"/>
    <w:rsid w:val="00692DAD"/>
    <w:rsid w:val="00693143"/>
    <w:rsid w:val="0069342C"/>
    <w:rsid w:val="006937DD"/>
    <w:rsid w:val="00694056"/>
    <w:rsid w:val="006940BD"/>
    <w:rsid w:val="006967E0"/>
    <w:rsid w:val="00696F05"/>
    <w:rsid w:val="006A2E30"/>
    <w:rsid w:val="006A3799"/>
    <w:rsid w:val="006A541C"/>
    <w:rsid w:val="006A5B3B"/>
    <w:rsid w:val="006B0B4A"/>
    <w:rsid w:val="006B1D27"/>
    <w:rsid w:val="006B38DE"/>
    <w:rsid w:val="006C1434"/>
    <w:rsid w:val="006C1475"/>
    <w:rsid w:val="006C3045"/>
    <w:rsid w:val="006C3171"/>
    <w:rsid w:val="006C61C5"/>
    <w:rsid w:val="006C7A4C"/>
    <w:rsid w:val="006D1378"/>
    <w:rsid w:val="006D2A36"/>
    <w:rsid w:val="006D3DFF"/>
    <w:rsid w:val="006D406B"/>
    <w:rsid w:val="006D5494"/>
    <w:rsid w:val="006E2B32"/>
    <w:rsid w:val="006E3F67"/>
    <w:rsid w:val="006F0A18"/>
    <w:rsid w:val="006F1856"/>
    <w:rsid w:val="006F2B34"/>
    <w:rsid w:val="006F2B7D"/>
    <w:rsid w:val="006F3DE4"/>
    <w:rsid w:val="006F4C91"/>
    <w:rsid w:val="0070283A"/>
    <w:rsid w:val="007057ED"/>
    <w:rsid w:val="0070672F"/>
    <w:rsid w:val="007105A6"/>
    <w:rsid w:val="007151B2"/>
    <w:rsid w:val="00715417"/>
    <w:rsid w:val="00720176"/>
    <w:rsid w:val="0072220A"/>
    <w:rsid w:val="00722B9A"/>
    <w:rsid w:val="0072434E"/>
    <w:rsid w:val="00726DD4"/>
    <w:rsid w:val="007307C7"/>
    <w:rsid w:val="00730F56"/>
    <w:rsid w:val="0073399F"/>
    <w:rsid w:val="00736781"/>
    <w:rsid w:val="007367C3"/>
    <w:rsid w:val="007406DD"/>
    <w:rsid w:val="00744E2C"/>
    <w:rsid w:val="00746497"/>
    <w:rsid w:val="007473C9"/>
    <w:rsid w:val="00752119"/>
    <w:rsid w:val="00752A1F"/>
    <w:rsid w:val="00754408"/>
    <w:rsid w:val="007564E8"/>
    <w:rsid w:val="0076012A"/>
    <w:rsid w:val="007631C7"/>
    <w:rsid w:val="00763CCC"/>
    <w:rsid w:val="00776C72"/>
    <w:rsid w:val="0078258F"/>
    <w:rsid w:val="00782E74"/>
    <w:rsid w:val="007846BC"/>
    <w:rsid w:val="00785FEC"/>
    <w:rsid w:val="0078684B"/>
    <w:rsid w:val="007878DF"/>
    <w:rsid w:val="00794B6E"/>
    <w:rsid w:val="00795656"/>
    <w:rsid w:val="007969A4"/>
    <w:rsid w:val="007A0114"/>
    <w:rsid w:val="007A0799"/>
    <w:rsid w:val="007B1321"/>
    <w:rsid w:val="007B1904"/>
    <w:rsid w:val="007B24B7"/>
    <w:rsid w:val="007C3E61"/>
    <w:rsid w:val="007C68A9"/>
    <w:rsid w:val="007D55CF"/>
    <w:rsid w:val="007D56E8"/>
    <w:rsid w:val="007D6370"/>
    <w:rsid w:val="007D668A"/>
    <w:rsid w:val="007E092F"/>
    <w:rsid w:val="007E5EC0"/>
    <w:rsid w:val="007E772D"/>
    <w:rsid w:val="007F5611"/>
    <w:rsid w:val="007F6BD8"/>
    <w:rsid w:val="0080098A"/>
    <w:rsid w:val="00801761"/>
    <w:rsid w:val="00810A20"/>
    <w:rsid w:val="008111EB"/>
    <w:rsid w:val="008130C9"/>
    <w:rsid w:val="00813D02"/>
    <w:rsid w:val="00814833"/>
    <w:rsid w:val="00816B5B"/>
    <w:rsid w:val="0082033D"/>
    <w:rsid w:val="008222AD"/>
    <w:rsid w:val="0082561D"/>
    <w:rsid w:val="00830C0A"/>
    <w:rsid w:val="0083104D"/>
    <w:rsid w:val="0083311A"/>
    <w:rsid w:val="008349AE"/>
    <w:rsid w:val="008355D2"/>
    <w:rsid w:val="00835BFD"/>
    <w:rsid w:val="008366F7"/>
    <w:rsid w:val="0084511B"/>
    <w:rsid w:val="00846D77"/>
    <w:rsid w:val="00847DB9"/>
    <w:rsid w:val="00852480"/>
    <w:rsid w:val="00853EC9"/>
    <w:rsid w:val="00856120"/>
    <w:rsid w:val="00856632"/>
    <w:rsid w:val="00866489"/>
    <w:rsid w:val="00867308"/>
    <w:rsid w:val="0087273E"/>
    <w:rsid w:val="0088393C"/>
    <w:rsid w:val="008877CC"/>
    <w:rsid w:val="00891692"/>
    <w:rsid w:val="008938E0"/>
    <w:rsid w:val="008962DC"/>
    <w:rsid w:val="008A0E05"/>
    <w:rsid w:val="008A2201"/>
    <w:rsid w:val="008A7983"/>
    <w:rsid w:val="008B0543"/>
    <w:rsid w:val="008B4532"/>
    <w:rsid w:val="008B592F"/>
    <w:rsid w:val="008B6D66"/>
    <w:rsid w:val="008B77AD"/>
    <w:rsid w:val="008C0888"/>
    <w:rsid w:val="008C3505"/>
    <w:rsid w:val="008C6195"/>
    <w:rsid w:val="008D30EA"/>
    <w:rsid w:val="008D5287"/>
    <w:rsid w:val="008D55C8"/>
    <w:rsid w:val="008D5EA9"/>
    <w:rsid w:val="008D6E29"/>
    <w:rsid w:val="008D75A1"/>
    <w:rsid w:val="008D7633"/>
    <w:rsid w:val="008E20DE"/>
    <w:rsid w:val="008E71DF"/>
    <w:rsid w:val="008F1465"/>
    <w:rsid w:val="008F1770"/>
    <w:rsid w:val="008F55DE"/>
    <w:rsid w:val="008F61A6"/>
    <w:rsid w:val="008F6C7A"/>
    <w:rsid w:val="008F71CC"/>
    <w:rsid w:val="0090106D"/>
    <w:rsid w:val="009013C5"/>
    <w:rsid w:val="009061A4"/>
    <w:rsid w:val="00906E60"/>
    <w:rsid w:val="00910216"/>
    <w:rsid w:val="00912E02"/>
    <w:rsid w:val="00916F1F"/>
    <w:rsid w:val="00920222"/>
    <w:rsid w:val="00927566"/>
    <w:rsid w:val="00932013"/>
    <w:rsid w:val="00932425"/>
    <w:rsid w:val="00936B40"/>
    <w:rsid w:val="009375EB"/>
    <w:rsid w:val="00942024"/>
    <w:rsid w:val="009432C7"/>
    <w:rsid w:val="00944550"/>
    <w:rsid w:val="00947565"/>
    <w:rsid w:val="009550AD"/>
    <w:rsid w:val="0095725F"/>
    <w:rsid w:val="00960D9E"/>
    <w:rsid w:val="00961AAE"/>
    <w:rsid w:val="00963263"/>
    <w:rsid w:val="00965363"/>
    <w:rsid w:val="00967375"/>
    <w:rsid w:val="00967D7C"/>
    <w:rsid w:val="00967FE8"/>
    <w:rsid w:val="00971251"/>
    <w:rsid w:val="0097320B"/>
    <w:rsid w:val="009732AC"/>
    <w:rsid w:val="00973C73"/>
    <w:rsid w:val="00975EE7"/>
    <w:rsid w:val="00977D73"/>
    <w:rsid w:val="00980425"/>
    <w:rsid w:val="00981271"/>
    <w:rsid w:val="009813D8"/>
    <w:rsid w:val="009826A8"/>
    <w:rsid w:val="00986558"/>
    <w:rsid w:val="0099262A"/>
    <w:rsid w:val="00996799"/>
    <w:rsid w:val="009A05F3"/>
    <w:rsid w:val="009A4ABA"/>
    <w:rsid w:val="009B22C0"/>
    <w:rsid w:val="009B27A2"/>
    <w:rsid w:val="009B56DA"/>
    <w:rsid w:val="009B7442"/>
    <w:rsid w:val="009C0A96"/>
    <w:rsid w:val="009C7BF9"/>
    <w:rsid w:val="009D07D0"/>
    <w:rsid w:val="009D13BB"/>
    <w:rsid w:val="009D1D3B"/>
    <w:rsid w:val="009D278A"/>
    <w:rsid w:val="009D2DE8"/>
    <w:rsid w:val="009D50EB"/>
    <w:rsid w:val="009D6E84"/>
    <w:rsid w:val="009E146E"/>
    <w:rsid w:val="009E32F5"/>
    <w:rsid w:val="009E5055"/>
    <w:rsid w:val="009E6153"/>
    <w:rsid w:val="009E6279"/>
    <w:rsid w:val="009E7A90"/>
    <w:rsid w:val="009F0238"/>
    <w:rsid w:val="009F2219"/>
    <w:rsid w:val="009F2649"/>
    <w:rsid w:val="009F26A5"/>
    <w:rsid w:val="009F467F"/>
    <w:rsid w:val="009F704C"/>
    <w:rsid w:val="009F7147"/>
    <w:rsid w:val="009F7350"/>
    <w:rsid w:val="009F7C58"/>
    <w:rsid w:val="00A000CA"/>
    <w:rsid w:val="00A008C7"/>
    <w:rsid w:val="00A0215D"/>
    <w:rsid w:val="00A039F4"/>
    <w:rsid w:val="00A04591"/>
    <w:rsid w:val="00A055C3"/>
    <w:rsid w:val="00A06666"/>
    <w:rsid w:val="00A105E0"/>
    <w:rsid w:val="00A11284"/>
    <w:rsid w:val="00A15A1F"/>
    <w:rsid w:val="00A3018B"/>
    <w:rsid w:val="00A3056E"/>
    <w:rsid w:val="00A3128D"/>
    <w:rsid w:val="00A324EA"/>
    <w:rsid w:val="00A33A46"/>
    <w:rsid w:val="00A33F63"/>
    <w:rsid w:val="00A429C1"/>
    <w:rsid w:val="00A44BE6"/>
    <w:rsid w:val="00A45B43"/>
    <w:rsid w:val="00A45E44"/>
    <w:rsid w:val="00A4794A"/>
    <w:rsid w:val="00A533DE"/>
    <w:rsid w:val="00A53E2B"/>
    <w:rsid w:val="00A546BE"/>
    <w:rsid w:val="00A549B6"/>
    <w:rsid w:val="00A61B13"/>
    <w:rsid w:val="00A61C2A"/>
    <w:rsid w:val="00A63110"/>
    <w:rsid w:val="00A65398"/>
    <w:rsid w:val="00A65B0B"/>
    <w:rsid w:val="00A65EBA"/>
    <w:rsid w:val="00A70531"/>
    <w:rsid w:val="00A70E0D"/>
    <w:rsid w:val="00A736C6"/>
    <w:rsid w:val="00A7437A"/>
    <w:rsid w:val="00A817CE"/>
    <w:rsid w:val="00A87CBC"/>
    <w:rsid w:val="00A928FA"/>
    <w:rsid w:val="00A95EED"/>
    <w:rsid w:val="00A975C6"/>
    <w:rsid w:val="00AA003E"/>
    <w:rsid w:val="00AA356F"/>
    <w:rsid w:val="00AA4C10"/>
    <w:rsid w:val="00AA5EE2"/>
    <w:rsid w:val="00AA7B0B"/>
    <w:rsid w:val="00AB24B8"/>
    <w:rsid w:val="00AB32CF"/>
    <w:rsid w:val="00AB5636"/>
    <w:rsid w:val="00AB604A"/>
    <w:rsid w:val="00AC2700"/>
    <w:rsid w:val="00AC36D6"/>
    <w:rsid w:val="00AC5650"/>
    <w:rsid w:val="00AC59EB"/>
    <w:rsid w:val="00AD2235"/>
    <w:rsid w:val="00AD229E"/>
    <w:rsid w:val="00AD3B21"/>
    <w:rsid w:val="00AD3FE6"/>
    <w:rsid w:val="00AE0388"/>
    <w:rsid w:val="00AE2274"/>
    <w:rsid w:val="00AF251E"/>
    <w:rsid w:val="00B0119F"/>
    <w:rsid w:val="00B02599"/>
    <w:rsid w:val="00B06309"/>
    <w:rsid w:val="00B1289D"/>
    <w:rsid w:val="00B14060"/>
    <w:rsid w:val="00B16B3C"/>
    <w:rsid w:val="00B16BCA"/>
    <w:rsid w:val="00B23889"/>
    <w:rsid w:val="00B25EE3"/>
    <w:rsid w:val="00B269D4"/>
    <w:rsid w:val="00B319C4"/>
    <w:rsid w:val="00B3357C"/>
    <w:rsid w:val="00B344BC"/>
    <w:rsid w:val="00B34FE2"/>
    <w:rsid w:val="00B35CD8"/>
    <w:rsid w:val="00B36112"/>
    <w:rsid w:val="00B362DD"/>
    <w:rsid w:val="00B3778A"/>
    <w:rsid w:val="00B42404"/>
    <w:rsid w:val="00B47D4F"/>
    <w:rsid w:val="00B55470"/>
    <w:rsid w:val="00B619DA"/>
    <w:rsid w:val="00B61C4A"/>
    <w:rsid w:val="00B61EC9"/>
    <w:rsid w:val="00B62302"/>
    <w:rsid w:val="00B679AD"/>
    <w:rsid w:val="00B70A4B"/>
    <w:rsid w:val="00B71F3B"/>
    <w:rsid w:val="00B7502B"/>
    <w:rsid w:val="00B7744A"/>
    <w:rsid w:val="00B82D4D"/>
    <w:rsid w:val="00B83E6E"/>
    <w:rsid w:val="00B8573D"/>
    <w:rsid w:val="00B87B47"/>
    <w:rsid w:val="00B87EE6"/>
    <w:rsid w:val="00B9148E"/>
    <w:rsid w:val="00B9260A"/>
    <w:rsid w:val="00B9521E"/>
    <w:rsid w:val="00B96ABD"/>
    <w:rsid w:val="00BA3D77"/>
    <w:rsid w:val="00BA4C30"/>
    <w:rsid w:val="00BA5EC9"/>
    <w:rsid w:val="00BA6235"/>
    <w:rsid w:val="00BA7B29"/>
    <w:rsid w:val="00BB3B99"/>
    <w:rsid w:val="00BB69CD"/>
    <w:rsid w:val="00BB7D7A"/>
    <w:rsid w:val="00BC3552"/>
    <w:rsid w:val="00BD0C86"/>
    <w:rsid w:val="00BD6B76"/>
    <w:rsid w:val="00BE4641"/>
    <w:rsid w:val="00BE5A43"/>
    <w:rsid w:val="00BE646F"/>
    <w:rsid w:val="00BE64E1"/>
    <w:rsid w:val="00BF0C41"/>
    <w:rsid w:val="00BF12F4"/>
    <w:rsid w:val="00BF18DC"/>
    <w:rsid w:val="00C01516"/>
    <w:rsid w:val="00C01AC6"/>
    <w:rsid w:val="00C03D92"/>
    <w:rsid w:val="00C04B4F"/>
    <w:rsid w:val="00C10906"/>
    <w:rsid w:val="00C10B70"/>
    <w:rsid w:val="00C119E4"/>
    <w:rsid w:val="00C11B18"/>
    <w:rsid w:val="00C12FF4"/>
    <w:rsid w:val="00C13283"/>
    <w:rsid w:val="00C13DE2"/>
    <w:rsid w:val="00C14408"/>
    <w:rsid w:val="00C14776"/>
    <w:rsid w:val="00C1796D"/>
    <w:rsid w:val="00C17F58"/>
    <w:rsid w:val="00C2140F"/>
    <w:rsid w:val="00C21938"/>
    <w:rsid w:val="00C27267"/>
    <w:rsid w:val="00C277D8"/>
    <w:rsid w:val="00C307E7"/>
    <w:rsid w:val="00C33C0B"/>
    <w:rsid w:val="00C34A92"/>
    <w:rsid w:val="00C34C87"/>
    <w:rsid w:val="00C35829"/>
    <w:rsid w:val="00C370A7"/>
    <w:rsid w:val="00C4454D"/>
    <w:rsid w:val="00C5322D"/>
    <w:rsid w:val="00C54074"/>
    <w:rsid w:val="00C551F9"/>
    <w:rsid w:val="00C57E90"/>
    <w:rsid w:val="00C62F1C"/>
    <w:rsid w:val="00C6380F"/>
    <w:rsid w:val="00C64FB4"/>
    <w:rsid w:val="00C65661"/>
    <w:rsid w:val="00C70041"/>
    <w:rsid w:val="00C744A3"/>
    <w:rsid w:val="00C74784"/>
    <w:rsid w:val="00C81DB5"/>
    <w:rsid w:val="00C8522A"/>
    <w:rsid w:val="00C87528"/>
    <w:rsid w:val="00C87A7A"/>
    <w:rsid w:val="00C900FF"/>
    <w:rsid w:val="00C914D1"/>
    <w:rsid w:val="00C9589C"/>
    <w:rsid w:val="00C97EC9"/>
    <w:rsid w:val="00CB3FC8"/>
    <w:rsid w:val="00CB442A"/>
    <w:rsid w:val="00CB62E6"/>
    <w:rsid w:val="00CB7EB3"/>
    <w:rsid w:val="00CC3C60"/>
    <w:rsid w:val="00CC6D25"/>
    <w:rsid w:val="00CD4B2E"/>
    <w:rsid w:val="00CD4DE4"/>
    <w:rsid w:val="00CD604F"/>
    <w:rsid w:val="00CD6527"/>
    <w:rsid w:val="00CD6B3F"/>
    <w:rsid w:val="00CE11C3"/>
    <w:rsid w:val="00CE3F09"/>
    <w:rsid w:val="00CF017D"/>
    <w:rsid w:val="00CF1BF1"/>
    <w:rsid w:val="00CF223E"/>
    <w:rsid w:val="00CF3002"/>
    <w:rsid w:val="00CF3E63"/>
    <w:rsid w:val="00CF561E"/>
    <w:rsid w:val="00CF56B3"/>
    <w:rsid w:val="00CF6BAE"/>
    <w:rsid w:val="00CF7A1A"/>
    <w:rsid w:val="00D0022F"/>
    <w:rsid w:val="00D00796"/>
    <w:rsid w:val="00D0088B"/>
    <w:rsid w:val="00D0206F"/>
    <w:rsid w:val="00D10073"/>
    <w:rsid w:val="00D107AD"/>
    <w:rsid w:val="00D143BA"/>
    <w:rsid w:val="00D20DD2"/>
    <w:rsid w:val="00D227DA"/>
    <w:rsid w:val="00D257AB"/>
    <w:rsid w:val="00D25E2C"/>
    <w:rsid w:val="00D318C5"/>
    <w:rsid w:val="00D32C67"/>
    <w:rsid w:val="00D338A6"/>
    <w:rsid w:val="00D34EEE"/>
    <w:rsid w:val="00D3746D"/>
    <w:rsid w:val="00D37BAF"/>
    <w:rsid w:val="00D45CDF"/>
    <w:rsid w:val="00D51B1E"/>
    <w:rsid w:val="00D540F5"/>
    <w:rsid w:val="00D57A41"/>
    <w:rsid w:val="00D615D2"/>
    <w:rsid w:val="00D628A0"/>
    <w:rsid w:val="00D63F52"/>
    <w:rsid w:val="00D71BA9"/>
    <w:rsid w:val="00D7267E"/>
    <w:rsid w:val="00D745F3"/>
    <w:rsid w:val="00D80627"/>
    <w:rsid w:val="00D901EC"/>
    <w:rsid w:val="00D94184"/>
    <w:rsid w:val="00D95829"/>
    <w:rsid w:val="00D95ADC"/>
    <w:rsid w:val="00D96598"/>
    <w:rsid w:val="00D979EA"/>
    <w:rsid w:val="00DA02B9"/>
    <w:rsid w:val="00DA42EA"/>
    <w:rsid w:val="00DA7A1C"/>
    <w:rsid w:val="00DA7FEA"/>
    <w:rsid w:val="00DB269B"/>
    <w:rsid w:val="00DB2C8A"/>
    <w:rsid w:val="00DB3BA2"/>
    <w:rsid w:val="00DC02B5"/>
    <w:rsid w:val="00DC17F5"/>
    <w:rsid w:val="00DC6CBA"/>
    <w:rsid w:val="00DD1FD4"/>
    <w:rsid w:val="00DD27D1"/>
    <w:rsid w:val="00DD2FB2"/>
    <w:rsid w:val="00DE12CC"/>
    <w:rsid w:val="00DE221A"/>
    <w:rsid w:val="00DE2334"/>
    <w:rsid w:val="00DE53F6"/>
    <w:rsid w:val="00DE5C1E"/>
    <w:rsid w:val="00DF68F0"/>
    <w:rsid w:val="00DF6CDE"/>
    <w:rsid w:val="00DF6E39"/>
    <w:rsid w:val="00E0113D"/>
    <w:rsid w:val="00E02BF5"/>
    <w:rsid w:val="00E039CB"/>
    <w:rsid w:val="00E06C1F"/>
    <w:rsid w:val="00E104A3"/>
    <w:rsid w:val="00E126F4"/>
    <w:rsid w:val="00E12A47"/>
    <w:rsid w:val="00E13114"/>
    <w:rsid w:val="00E1423B"/>
    <w:rsid w:val="00E17D08"/>
    <w:rsid w:val="00E20299"/>
    <w:rsid w:val="00E232E9"/>
    <w:rsid w:val="00E25D0C"/>
    <w:rsid w:val="00E317E1"/>
    <w:rsid w:val="00E31FB8"/>
    <w:rsid w:val="00E35CBD"/>
    <w:rsid w:val="00E3608D"/>
    <w:rsid w:val="00E4622F"/>
    <w:rsid w:val="00E5019A"/>
    <w:rsid w:val="00E53F1D"/>
    <w:rsid w:val="00E55337"/>
    <w:rsid w:val="00E55BF9"/>
    <w:rsid w:val="00E570B7"/>
    <w:rsid w:val="00E60866"/>
    <w:rsid w:val="00E617EF"/>
    <w:rsid w:val="00E6186E"/>
    <w:rsid w:val="00E639A2"/>
    <w:rsid w:val="00E63CEA"/>
    <w:rsid w:val="00E63F75"/>
    <w:rsid w:val="00E6467F"/>
    <w:rsid w:val="00E64D33"/>
    <w:rsid w:val="00E718B9"/>
    <w:rsid w:val="00E72F03"/>
    <w:rsid w:val="00E7429A"/>
    <w:rsid w:val="00E75D89"/>
    <w:rsid w:val="00E7694A"/>
    <w:rsid w:val="00E76E73"/>
    <w:rsid w:val="00E8205A"/>
    <w:rsid w:val="00E834B0"/>
    <w:rsid w:val="00E84434"/>
    <w:rsid w:val="00E87B4C"/>
    <w:rsid w:val="00E94ACE"/>
    <w:rsid w:val="00EA0512"/>
    <w:rsid w:val="00EA46CB"/>
    <w:rsid w:val="00EB30F5"/>
    <w:rsid w:val="00EB489C"/>
    <w:rsid w:val="00EB5C8B"/>
    <w:rsid w:val="00EB6BD2"/>
    <w:rsid w:val="00EC1D6E"/>
    <w:rsid w:val="00EC47CA"/>
    <w:rsid w:val="00EC5ABD"/>
    <w:rsid w:val="00EC6597"/>
    <w:rsid w:val="00ED18BA"/>
    <w:rsid w:val="00ED1C1B"/>
    <w:rsid w:val="00ED263C"/>
    <w:rsid w:val="00ED294B"/>
    <w:rsid w:val="00ED2A92"/>
    <w:rsid w:val="00ED503D"/>
    <w:rsid w:val="00EE11FD"/>
    <w:rsid w:val="00EE1D07"/>
    <w:rsid w:val="00EE292A"/>
    <w:rsid w:val="00EE4A71"/>
    <w:rsid w:val="00EE63C6"/>
    <w:rsid w:val="00EF4191"/>
    <w:rsid w:val="00F04F63"/>
    <w:rsid w:val="00F05643"/>
    <w:rsid w:val="00F06B50"/>
    <w:rsid w:val="00F1092C"/>
    <w:rsid w:val="00F12519"/>
    <w:rsid w:val="00F13235"/>
    <w:rsid w:val="00F1323B"/>
    <w:rsid w:val="00F13342"/>
    <w:rsid w:val="00F14117"/>
    <w:rsid w:val="00F1494E"/>
    <w:rsid w:val="00F15BEA"/>
    <w:rsid w:val="00F21D6D"/>
    <w:rsid w:val="00F23798"/>
    <w:rsid w:val="00F23C15"/>
    <w:rsid w:val="00F260AC"/>
    <w:rsid w:val="00F26DFB"/>
    <w:rsid w:val="00F27043"/>
    <w:rsid w:val="00F27776"/>
    <w:rsid w:val="00F32C0E"/>
    <w:rsid w:val="00F32E6E"/>
    <w:rsid w:val="00F330F8"/>
    <w:rsid w:val="00F366BC"/>
    <w:rsid w:val="00F40BA6"/>
    <w:rsid w:val="00F40E65"/>
    <w:rsid w:val="00F4134A"/>
    <w:rsid w:val="00F4263A"/>
    <w:rsid w:val="00F42A46"/>
    <w:rsid w:val="00F47587"/>
    <w:rsid w:val="00F47E96"/>
    <w:rsid w:val="00F50A3A"/>
    <w:rsid w:val="00F62A1E"/>
    <w:rsid w:val="00F64B8F"/>
    <w:rsid w:val="00F64DB9"/>
    <w:rsid w:val="00F65513"/>
    <w:rsid w:val="00F6551A"/>
    <w:rsid w:val="00F65CD2"/>
    <w:rsid w:val="00F71ADF"/>
    <w:rsid w:val="00F75E8F"/>
    <w:rsid w:val="00F8373E"/>
    <w:rsid w:val="00F83E6F"/>
    <w:rsid w:val="00F85399"/>
    <w:rsid w:val="00F93183"/>
    <w:rsid w:val="00F9390D"/>
    <w:rsid w:val="00F94055"/>
    <w:rsid w:val="00FA035F"/>
    <w:rsid w:val="00FA686C"/>
    <w:rsid w:val="00FA6932"/>
    <w:rsid w:val="00FA7445"/>
    <w:rsid w:val="00FA7EB0"/>
    <w:rsid w:val="00FB21F3"/>
    <w:rsid w:val="00FB3972"/>
    <w:rsid w:val="00FB68DC"/>
    <w:rsid w:val="00FB70DE"/>
    <w:rsid w:val="00FC2BD1"/>
    <w:rsid w:val="00FC31EB"/>
    <w:rsid w:val="00FD17C2"/>
    <w:rsid w:val="00FD634F"/>
    <w:rsid w:val="00FE0A7C"/>
    <w:rsid w:val="00FE1A4A"/>
    <w:rsid w:val="00FE2611"/>
    <w:rsid w:val="00FE2DBE"/>
    <w:rsid w:val="00FE780D"/>
    <w:rsid w:val="00FF02A1"/>
    <w:rsid w:val="00FF2067"/>
    <w:rsid w:val="00FF3FFA"/>
    <w:rsid w:val="00FF4EC5"/>
    <w:rsid w:val="00FF5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e1ff,#069,#bad1e8,#afd787,#cde6b4,#d1e8ba,#0000ac"/>
    </o:shapedefaults>
    <o:shapelayout v:ext="edit">
      <o:idmap v:ext="edit" data="1"/>
    </o:shapelayout>
  </w:shapeDefaults>
  <w:decimalSymbol w:val="."/>
  <w:listSeparator w:val=","/>
  <w14:docId w14:val="02A2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B3"/>
    <w:pPr>
      <w:spacing w:after="180"/>
    </w:pPr>
    <w:rPr>
      <w:sz w:val="22"/>
    </w:rPr>
  </w:style>
  <w:style w:type="paragraph" w:styleId="Heading1">
    <w:name w:val="heading 1"/>
    <w:aliases w:val="Heading 1 Parts"/>
    <w:basedOn w:val="Normal"/>
    <w:next w:val="BodyText"/>
    <w:link w:val="Heading1Char"/>
    <w:uiPriority w:val="9"/>
    <w:qFormat/>
    <w:rsid w:val="00472498"/>
    <w:pPr>
      <w:pageBreakBefore/>
      <w:numPr>
        <w:numId w:val="15"/>
      </w:numPr>
      <w:spacing w:after="0" w:line="259" w:lineRule="auto"/>
      <w:outlineLvl w:val="0"/>
    </w:pPr>
    <w:rPr>
      <w:rFonts w:ascii="Arial" w:eastAsiaTheme="minorHAnsi" w:hAnsi="Arial" w:cs="Arial"/>
      <w:b/>
      <w:noProof/>
      <w:color w:val="205493"/>
      <w:sz w:val="36"/>
      <w:szCs w:val="22"/>
    </w:rPr>
  </w:style>
  <w:style w:type="paragraph" w:styleId="Heading2">
    <w:name w:val="heading 2"/>
    <w:aliases w:val="Heading 2 Sub Parts No Numbering"/>
    <w:basedOn w:val="Normal"/>
    <w:next w:val="BodyText"/>
    <w:link w:val="Heading2Char"/>
    <w:uiPriority w:val="9"/>
    <w:qFormat/>
    <w:rsid w:val="00472498"/>
    <w:pPr>
      <w:keepNext/>
      <w:numPr>
        <w:ilvl w:val="1"/>
        <w:numId w:val="15"/>
      </w:numPr>
      <w:spacing w:after="0" w:line="259" w:lineRule="auto"/>
      <w:outlineLvl w:val="1"/>
    </w:pPr>
    <w:rPr>
      <w:rFonts w:ascii="Arial" w:hAnsi="Arial" w:cs="Arial"/>
      <w:b/>
      <w:bCs/>
      <w:iCs/>
      <w:color w:val="205493"/>
      <w:sz w:val="32"/>
      <w:szCs w:val="28"/>
    </w:rPr>
  </w:style>
  <w:style w:type="paragraph" w:styleId="Heading3">
    <w:name w:val="heading 3"/>
    <w:basedOn w:val="Normal"/>
    <w:next w:val="BodyText"/>
    <w:link w:val="Heading3Char"/>
    <w:qFormat/>
    <w:rsid w:val="00472498"/>
    <w:pPr>
      <w:keepNext/>
      <w:numPr>
        <w:ilvl w:val="2"/>
        <w:numId w:val="15"/>
      </w:numPr>
      <w:spacing w:after="0" w:line="259" w:lineRule="auto"/>
      <w:outlineLvl w:val="2"/>
    </w:pPr>
    <w:rPr>
      <w:rFonts w:eastAsiaTheme="minorHAnsi"/>
      <w:b/>
      <w:color w:val="205493"/>
      <w:sz w:val="32"/>
      <w:szCs w:val="22"/>
    </w:rPr>
  </w:style>
  <w:style w:type="paragraph" w:styleId="Heading4">
    <w:name w:val="heading 4"/>
    <w:aliases w:val="Heading 4 Subtasks"/>
    <w:basedOn w:val="Normal"/>
    <w:next w:val="BodyText"/>
    <w:link w:val="Heading4Char"/>
    <w:qFormat/>
    <w:rsid w:val="00A000CA"/>
    <w:pPr>
      <w:keepNext/>
      <w:spacing w:after="0" w:line="259" w:lineRule="auto"/>
      <w:ind w:left="1152" w:hanging="1152"/>
      <w:outlineLvl w:val="3"/>
    </w:pPr>
    <w:rPr>
      <w:rFonts w:ascii="Arial" w:hAnsi="Arial"/>
      <w:b/>
      <w:color w:val="205493"/>
      <w:sz w:val="28"/>
    </w:rPr>
  </w:style>
  <w:style w:type="paragraph" w:styleId="Heading5">
    <w:name w:val="heading 5"/>
    <w:basedOn w:val="Normal"/>
    <w:next w:val="BodyText"/>
    <w:link w:val="Heading5Char"/>
    <w:qFormat/>
    <w:rsid w:val="00C1796D"/>
    <w:pPr>
      <w:keepNext/>
      <w:keepLines/>
      <w:numPr>
        <w:ilvl w:val="4"/>
        <w:numId w:val="15"/>
      </w:numPr>
      <w:spacing w:after="0" w:line="259" w:lineRule="auto"/>
      <w:ind w:left="1152" w:hanging="1152"/>
      <w:outlineLvl w:val="4"/>
    </w:pPr>
    <w:rPr>
      <w:rFonts w:cs="Arial"/>
      <w:b/>
      <w:color w:val="205493"/>
      <w:sz w:val="28"/>
    </w:rPr>
  </w:style>
  <w:style w:type="paragraph" w:styleId="Heading6">
    <w:name w:val="heading 6"/>
    <w:basedOn w:val="Normal"/>
    <w:next w:val="Normal"/>
    <w:link w:val="Heading6Char"/>
    <w:qFormat/>
    <w:rsid w:val="00495B91"/>
    <w:pPr>
      <w:numPr>
        <w:ilvl w:val="5"/>
        <w:numId w:val="15"/>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5"/>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2498"/>
    <w:pPr>
      <w:spacing w:after="160" w:line="259" w:lineRule="auto"/>
    </w:pPr>
    <w:rPr>
      <w:rFonts w:ascii="Calibri" w:hAnsi="Calibri"/>
      <w:lang w:val="en"/>
    </w:rPr>
  </w:style>
  <w:style w:type="character" w:customStyle="1" w:styleId="BodyTextChar">
    <w:name w:val="Body Text Char"/>
    <w:basedOn w:val="DefaultParagraphFont"/>
    <w:link w:val="BodyText"/>
    <w:rsid w:val="00472498"/>
    <w:rPr>
      <w:rFonts w:ascii="Calibri" w:hAnsi="Calibri"/>
      <w:sz w:val="22"/>
      <w:lang w:val="en"/>
    </w:rPr>
  </w:style>
  <w:style w:type="character" w:customStyle="1" w:styleId="Heading1Char">
    <w:name w:val="Heading 1 Char"/>
    <w:aliases w:val="Heading 1 Parts Char"/>
    <w:basedOn w:val="DefaultParagraphFont"/>
    <w:link w:val="Heading1"/>
    <w:uiPriority w:val="9"/>
    <w:rsid w:val="00472498"/>
    <w:rPr>
      <w:rFonts w:ascii="Arial" w:eastAsiaTheme="minorHAnsi" w:hAnsi="Arial" w:cs="Arial"/>
      <w:b/>
      <w:noProof/>
      <w:color w:val="205493"/>
      <w:sz w:val="36"/>
      <w:szCs w:val="22"/>
    </w:rPr>
  </w:style>
  <w:style w:type="character" w:customStyle="1" w:styleId="Heading2Char">
    <w:name w:val="Heading 2 Char"/>
    <w:aliases w:val="Heading 2 Sub Parts No Numbering Char"/>
    <w:basedOn w:val="DefaultParagraphFont"/>
    <w:link w:val="Heading2"/>
    <w:uiPriority w:val="9"/>
    <w:rsid w:val="00472498"/>
    <w:rPr>
      <w:rFonts w:ascii="Arial" w:hAnsi="Arial" w:cs="Arial"/>
      <w:b/>
      <w:bCs/>
      <w:iCs/>
      <w:color w:val="205493"/>
      <w:sz w:val="32"/>
      <w:szCs w:val="28"/>
    </w:rPr>
  </w:style>
  <w:style w:type="character" w:customStyle="1" w:styleId="Heading3Char">
    <w:name w:val="Heading 3 Char"/>
    <w:basedOn w:val="DefaultParagraphFont"/>
    <w:link w:val="Heading3"/>
    <w:rsid w:val="00666902"/>
    <w:rPr>
      <w:rFonts w:eastAsiaTheme="minorHAnsi"/>
      <w:b/>
      <w:color w:val="205493"/>
      <w:sz w:val="32"/>
      <w:szCs w:val="22"/>
    </w:rPr>
  </w:style>
  <w:style w:type="character" w:customStyle="1" w:styleId="Heading4Char">
    <w:name w:val="Heading 4 Char"/>
    <w:aliases w:val="Heading 4 Subtasks Char"/>
    <w:basedOn w:val="DefaultParagraphFont"/>
    <w:link w:val="Heading4"/>
    <w:rsid w:val="00A000CA"/>
    <w:rPr>
      <w:rFonts w:ascii="Arial" w:hAnsi="Arial"/>
      <w:b/>
      <w:color w:val="205493"/>
      <w:sz w:val="28"/>
    </w:rPr>
  </w:style>
  <w:style w:type="character" w:customStyle="1" w:styleId="Heading5Char">
    <w:name w:val="Heading 5 Char"/>
    <w:basedOn w:val="DefaultParagraphFont"/>
    <w:link w:val="Heading5"/>
    <w:rsid w:val="00666902"/>
    <w:rPr>
      <w:rFonts w:cs="Arial"/>
      <w:b/>
      <w:color w:val="205493"/>
      <w:sz w:val="28"/>
    </w:rPr>
  </w:style>
  <w:style w:type="character" w:customStyle="1" w:styleId="Heading6Char">
    <w:name w:val="Heading 6 Char"/>
    <w:basedOn w:val="DefaultParagraphFont"/>
    <w:link w:val="Heading6"/>
    <w:rsid w:val="00666902"/>
    <w:rPr>
      <w:b/>
      <w:bCs/>
      <w:sz w:val="22"/>
      <w:szCs w:val="22"/>
    </w:rPr>
  </w:style>
  <w:style w:type="character" w:customStyle="1" w:styleId="Heading7Char">
    <w:name w:val="Heading 7 Char"/>
    <w:basedOn w:val="DefaultParagraphFont"/>
    <w:link w:val="Heading7"/>
    <w:rsid w:val="0036180D"/>
    <w:rPr>
      <w:sz w:val="24"/>
      <w:szCs w:val="24"/>
    </w:rPr>
  </w:style>
  <w:style w:type="character" w:customStyle="1" w:styleId="Heading8Char">
    <w:name w:val="Heading 8 Char"/>
    <w:basedOn w:val="DefaultParagraphFont"/>
    <w:link w:val="Heading8"/>
    <w:rsid w:val="0036180D"/>
    <w:rPr>
      <w:i/>
      <w:iCs/>
      <w:sz w:val="24"/>
      <w:szCs w:val="24"/>
    </w:rPr>
  </w:style>
  <w:style w:type="character" w:customStyle="1" w:styleId="Heading9Char">
    <w:name w:val="Heading 9 Char"/>
    <w:basedOn w:val="DefaultParagraphFont"/>
    <w:link w:val="Heading9"/>
    <w:rsid w:val="0036180D"/>
    <w:rPr>
      <w:rFonts w:ascii="Arial" w:hAnsi="Arial" w:cs="Arial"/>
      <w:sz w:val="22"/>
      <w:szCs w:val="22"/>
    </w:rPr>
  </w:style>
  <w:style w:type="paragraph" w:styleId="Footer">
    <w:name w:val="footer"/>
    <w:basedOn w:val="Normal"/>
    <w:link w:val="FooterChar"/>
    <w:rsid w:val="00640143"/>
    <w:pPr>
      <w:tabs>
        <w:tab w:val="center" w:pos="4680"/>
        <w:tab w:val="right" w:pos="9360"/>
      </w:tabs>
      <w:spacing w:after="0"/>
    </w:pPr>
    <w:rPr>
      <w:rFonts w:ascii="Calibri" w:hAnsi="Calibri" w:cs="Arial"/>
    </w:rPr>
  </w:style>
  <w:style w:type="character" w:customStyle="1" w:styleId="FooterChar">
    <w:name w:val="Footer Char"/>
    <w:basedOn w:val="DefaultParagraphFont"/>
    <w:link w:val="Footer"/>
    <w:rsid w:val="00640143"/>
    <w:rPr>
      <w:rFonts w:ascii="Calibri" w:hAnsi="Calibri" w:cs="Arial"/>
      <w:sz w:val="22"/>
    </w:rPr>
  </w:style>
  <w:style w:type="paragraph" w:customStyle="1" w:styleId="TableRowHeader">
    <w:name w:val="Table Row Header"/>
    <w:rsid w:val="009732AC"/>
    <w:pPr>
      <w:spacing w:before="20" w:after="20"/>
    </w:pPr>
    <w:rPr>
      <w:rFonts w:ascii="Arial Narrow" w:hAnsi="Arial Narrow"/>
      <w:b/>
      <w:color w:val="FFFFFF" w:themeColor="background1"/>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link w:val="BulletsChar"/>
    <w:rsid w:val="00200BD1"/>
    <w:pPr>
      <w:numPr>
        <w:numId w:val="7"/>
      </w:numPr>
      <w:tabs>
        <w:tab w:val="left" w:pos="360"/>
      </w:tabs>
      <w:spacing w:after="120"/>
    </w:pPr>
  </w:style>
  <w:style w:type="character" w:customStyle="1" w:styleId="BulletsChar">
    <w:name w:val="Bullets Char"/>
    <w:basedOn w:val="BodyTextChar"/>
    <w:link w:val="Bullets"/>
    <w:locked/>
    <w:rsid w:val="0036180D"/>
    <w:rPr>
      <w:rFonts w:ascii="Calibri" w:hAnsi="Calibri"/>
      <w:sz w:val="22"/>
      <w:lang w:val="en"/>
    </w:r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styleId="TOC1">
    <w:name w:val="toc 1"/>
    <w:basedOn w:val="Normal"/>
    <w:next w:val="BodyText"/>
    <w:uiPriority w:val="39"/>
    <w:rsid w:val="00C27267"/>
    <w:pPr>
      <w:keepNext/>
      <w:tabs>
        <w:tab w:val="left" w:pos="720"/>
        <w:tab w:val="right" w:leader="dot" w:pos="9360"/>
      </w:tabs>
      <w:spacing w:before="120" w:after="0"/>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rsid w:val="00CB7EB3"/>
    <w:pPr>
      <w:spacing w:after="0"/>
    </w:pPr>
  </w:style>
  <w:style w:type="paragraph" w:styleId="TOC9">
    <w:name w:val="toc 9"/>
    <w:basedOn w:val="Normal"/>
    <w:next w:val="Normal"/>
    <w:autoRedefine/>
    <w:uiPriority w:val="39"/>
    <w:pPr>
      <w:ind w:left="1920"/>
    </w:pPr>
  </w:style>
  <w:style w:type="character" w:styleId="FootnoteReference">
    <w:name w:val="footnote reference"/>
    <w:aliases w:val="*Footnote Reference"/>
    <w:basedOn w:val="DefaultParagraphFont"/>
    <w:uiPriority w:val="99"/>
    <w:rsid w:val="007B1904"/>
    <w:rPr>
      <w:vertAlign w:val="superscript"/>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qFormat/>
    <w:rsid w:val="0024676F"/>
    <w:pPr>
      <w:spacing w:after="0"/>
    </w:pPr>
    <w:rPr>
      <w:rFonts w:ascii="Calibri" w:hAnsi="Calibri"/>
      <w:sz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24676F"/>
    <w:rPr>
      <w:rFonts w:ascii="Calibri" w:hAnsi="Calibri"/>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24676F"/>
  </w:style>
  <w:style w:type="paragraph" w:styleId="CommentSubject">
    <w:name w:val="annotation subject"/>
    <w:basedOn w:val="CommentText"/>
    <w:next w:val="CommentText"/>
    <w:link w:val="CommentSubjectChar"/>
    <w:rsid w:val="00D34EEE"/>
    <w:rPr>
      <w:b/>
      <w:bCs/>
    </w:rPr>
  </w:style>
  <w:style w:type="character" w:customStyle="1" w:styleId="CommentSubjectChar">
    <w:name w:val="Comment Subject Char"/>
    <w:basedOn w:val="CommentTextChar"/>
    <w:link w:val="CommentSubject"/>
    <w:uiPriority w:val="99"/>
    <w:rsid w:val="00304AF9"/>
    <w:rPr>
      <w:b/>
      <w:bCs/>
    </w:rPr>
  </w:style>
  <w:style w:type="paragraph" w:styleId="BalloonText">
    <w:name w:val="Balloon Text"/>
    <w:basedOn w:val="Normal"/>
    <w:link w:val="BalloonTextChar"/>
    <w:uiPriority w:val="99"/>
    <w:rsid w:val="00D34EEE"/>
    <w:rPr>
      <w:rFonts w:ascii="Tahoma" w:hAnsi="Tahoma" w:cs="Tahoma"/>
      <w:sz w:val="16"/>
      <w:szCs w:val="16"/>
    </w:rPr>
  </w:style>
  <w:style w:type="character" w:customStyle="1" w:styleId="BalloonTextChar">
    <w:name w:val="Balloon Text Char"/>
    <w:basedOn w:val="DefaultParagraphFont"/>
    <w:link w:val="BalloonText"/>
    <w:uiPriority w:val="99"/>
    <w:rsid w:val="00A15A1F"/>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253EAC"/>
    <w:pPr>
      <w:keepNext/>
      <w:tabs>
        <w:tab w:val="left" w:pos="1260"/>
      </w:tabs>
      <w:spacing w:after="120"/>
    </w:pPr>
    <w:rPr>
      <w:rFonts w:ascii="Calibri" w:eastAsiaTheme="minorHAnsi" w:hAnsi="Calibri" w:cs="Arial"/>
      <w:b/>
      <w:szCs w:val="22"/>
    </w:rPr>
  </w:style>
  <w:style w:type="character" w:customStyle="1" w:styleId="CaptionChar">
    <w:name w:val="Caption Char"/>
    <w:basedOn w:val="DefaultParagraphFont"/>
    <w:link w:val="Caption"/>
    <w:locked/>
    <w:rsid w:val="00253EAC"/>
    <w:rPr>
      <w:rFonts w:ascii="Calibri" w:eastAsiaTheme="minorHAnsi" w:hAnsi="Calibri" w:cs="Arial"/>
      <w:b/>
      <w:sz w:val="22"/>
      <w:szCs w:val="22"/>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200BD1"/>
    <w:pPr>
      <w:numPr>
        <w:numId w:val="3"/>
      </w:numPr>
      <w:spacing w:after="120" w:line="259" w:lineRule="auto"/>
    </w:pPr>
    <w:rPr>
      <w:rFonts w:ascii="Calibri" w:hAnsi="Calibri"/>
    </w:r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TableText">
    <w:name w:val="Table Text"/>
    <w:basedOn w:val="Normal"/>
    <w:qFormat/>
    <w:rsid w:val="0024676F"/>
    <w:pPr>
      <w:spacing w:after="0"/>
    </w:pPr>
    <w:rPr>
      <w:rFonts w:ascii="Arial" w:hAnsi="Arial"/>
      <w:sz w:val="18"/>
    </w:rPr>
  </w:style>
  <w:style w:type="paragraph" w:customStyle="1" w:styleId="TableSource">
    <w:name w:val="Table Source"/>
    <w:basedOn w:val="Normal"/>
    <w:next w:val="BodyText"/>
    <w:qFormat/>
    <w:rsid w:val="0024676F"/>
    <w:pPr>
      <w:spacing w:before="120"/>
    </w:pPr>
    <w:rPr>
      <w:rFonts w:ascii="Arial" w:hAnsi="Arial"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paragraph" w:customStyle="1" w:styleId="Call-OutBoxHeader">
    <w:name w:val="Call-Out Box Header"/>
    <w:basedOn w:val="Normal"/>
    <w:next w:val="Call-OutBoxText"/>
    <w:qFormat/>
    <w:rsid w:val="009E146E"/>
    <w:pPr>
      <w:spacing w:after="120" w:line="259" w:lineRule="auto"/>
    </w:pPr>
    <w:rPr>
      <w:rFonts w:ascii="Arial" w:eastAsiaTheme="minorHAnsi" w:hAnsi="Arial" w:cs="Arial"/>
      <w:b/>
      <w:color w:val="000000" w:themeColor="text1"/>
      <w:sz w:val="18"/>
      <w:szCs w:val="22"/>
    </w:rPr>
  </w:style>
  <w:style w:type="paragraph" w:customStyle="1" w:styleId="Call-OutBoxText">
    <w:name w:val="Call-Out Box Text"/>
    <w:basedOn w:val="Normal"/>
    <w:qFormat/>
    <w:rsid w:val="009E146E"/>
    <w:pPr>
      <w:spacing w:after="0" w:line="259" w:lineRule="auto"/>
    </w:pPr>
    <w:rPr>
      <w:rFonts w:ascii="Arial" w:eastAsiaTheme="minorHAnsi" w:hAnsi="Arial" w:cs="Arial"/>
      <w:color w:val="000000" w:themeColor="text1"/>
      <w:sz w:val="18"/>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link w:val="Heading3NoNumberingChar"/>
    <w:qFormat/>
    <w:rsid w:val="009F7147"/>
    <w:pPr>
      <w:numPr>
        <w:ilvl w:val="0"/>
        <w:numId w:val="0"/>
      </w:numPr>
    </w:pPr>
  </w:style>
  <w:style w:type="character" w:customStyle="1" w:styleId="Heading3NoNumberingChar">
    <w:name w:val="Heading 3 No Numbering Char"/>
    <w:basedOn w:val="Heading3Char"/>
    <w:link w:val="Heading3NoNumbering"/>
    <w:rsid w:val="00F94055"/>
    <w:rPr>
      <w:rFonts w:eastAsiaTheme="minorHAnsi"/>
      <w:b/>
      <w:color w:val="205493"/>
      <w:sz w:val="32"/>
      <w:szCs w:val="22"/>
    </w:rPr>
  </w:style>
  <w:style w:type="paragraph" w:customStyle="1" w:styleId="TableBullets">
    <w:name w:val="Table Bullets"/>
    <w:basedOn w:val="ListParagraph"/>
    <w:qFormat/>
    <w:rsid w:val="00E55BF9"/>
    <w:pPr>
      <w:numPr>
        <w:numId w:val="4"/>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BodyTextNoSpaceAfter">
    <w:name w:val="Body Text No Space After"/>
    <w:basedOn w:val="BodyText"/>
    <w:qFormat/>
    <w:rsid w:val="00372DF9"/>
    <w:pPr>
      <w:spacing w:after="0"/>
    </w:pPr>
  </w:style>
  <w:style w:type="paragraph" w:customStyle="1" w:styleId="Heading1NoNumbering">
    <w:name w:val="Heading 1 No Numbering"/>
    <w:basedOn w:val="Heading1"/>
    <w:qFormat/>
    <w:rsid w:val="006C1475"/>
    <w:pPr>
      <w:numPr>
        <w:numId w:val="0"/>
      </w:numPr>
      <w:spacing w:line="252" w:lineRule="auto"/>
    </w:pPr>
  </w:style>
  <w:style w:type="paragraph" w:customStyle="1" w:styleId="TableColumnHeader">
    <w:name w:val="Table Column Header"/>
    <w:basedOn w:val="Normal"/>
    <w:qFormat/>
    <w:rsid w:val="0024676F"/>
    <w:pPr>
      <w:spacing w:after="0"/>
      <w:jc w:val="center"/>
    </w:pPr>
    <w:rPr>
      <w:rFonts w:ascii="Arial" w:hAnsi="Arial"/>
      <w:b/>
      <w:color w:val="000000" w:themeColor="text1"/>
      <w:sz w:val="18"/>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PPText">
    <w:name w:val="PP Text"/>
    <w:basedOn w:val="Normal"/>
    <w:qFormat/>
    <w:rsid w:val="003F1A40"/>
    <w:pPr>
      <w:spacing w:after="120"/>
    </w:pPr>
    <w:rPr>
      <w:rFonts w:ascii="Arial Narrow" w:hAnsi="Arial Narrow"/>
      <w:sz w:val="20"/>
    </w:rPr>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9E146E"/>
    <w:pPr>
      <w:numPr>
        <w:numId w:val="6"/>
      </w:numPr>
      <w:ind w:left="216" w:hanging="216"/>
      <w:contextualSpacing/>
    </w:pPr>
  </w:style>
  <w:style w:type="paragraph" w:customStyle="1" w:styleId="PPBullet">
    <w:name w:val="PP Bullet"/>
    <w:qFormat/>
    <w:rsid w:val="0021417B"/>
    <w:pPr>
      <w:widowControl w:val="0"/>
      <w:numPr>
        <w:numId w:val="5"/>
      </w:numPr>
      <w:spacing w:after="120"/>
      <w:ind w:left="259" w:hanging="259"/>
      <w:contextualSpacing/>
    </w:pPr>
    <w:rPr>
      <w:rFonts w:ascii="Arial Narrow" w:eastAsiaTheme="minorHAnsi" w:hAnsi="Arial Narrow"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Heading2NoNumbering">
    <w:name w:val="Heading 2 No Numbering"/>
    <w:next w:val="BodyText"/>
    <w:link w:val="Heading2NoNumberingChar"/>
    <w:qFormat/>
    <w:rsid w:val="00472498"/>
    <w:pPr>
      <w:keepNext/>
      <w:spacing w:line="259" w:lineRule="auto"/>
    </w:pPr>
    <w:rPr>
      <w:rFonts w:ascii="Arial" w:eastAsiaTheme="minorHAnsi" w:hAnsi="Arial" w:cs="Arial"/>
      <w:b/>
      <w:color w:val="205493"/>
      <w:sz w:val="32"/>
      <w:szCs w:val="22"/>
    </w:rPr>
  </w:style>
  <w:style w:type="character" w:customStyle="1" w:styleId="Heading2NoNumberingChar">
    <w:name w:val="Heading 2 No Numbering Char"/>
    <w:basedOn w:val="Heading2Char"/>
    <w:link w:val="Heading2NoNumbering"/>
    <w:rsid w:val="00F94055"/>
    <w:rPr>
      <w:rFonts w:ascii="Arial" w:eastAsiaTheme="minorHAnsi" w:hAnsi="Arial" w:cs="Arial"/>
      <w:b/>
      <w:bCs w:val="0"/>
      <w:iCs w:val="0"/>
      <w:color w:val="205493"/>
      <w:sz w:val="32"/>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Cs w:val="24"/>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uiPriority w:val="10"/>
    <w:qFormat/>
    <w:rsid w:val="006D3DFF"/>
    <w:pPr>
      <w:spacing w:after="600"/>
    </w:pPr>
    <w:rPr>
      <w:rFonts w:ascii="Arial" w:hAnsi="Arial" w:cs="Arial"/>
      <w:b/>
      <w:sz w:val="36"/>
      <w:szCs w:val="36"/>
    </w:rPr>
  </w:style>
  <w:style w:type="character" w:customStyle="1" w:styleId="TitleChar">
    <w:name w:val="Title Char"/>
    <w:basedOn w:val="DefaultParagraphFont"/>
    <w:link w:val="Title"/>
    <w:uiPriority w:val="10"/>
    <w:rsid w:val="006D3DFF"/>
    <w:rPr>
      <w:rFonts w:ascii="Arial" w:hAnsi="Arial" w:cs="Arial"/>
      <w:b/>
      <w:sz w:val="36"/>
      <w:szCs w:val="36"/>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961AAE"/>
    <w:pPr>
      <w:spacing w:after="0"/>
    </w:pPr>
    <w:rPr>
      <w:rFonts w:ascii="Arial Narrow" w:hAnsi="Arial Narrow"/>
      <w:b/>
      <w:color w:val="FFFFFF" w:themeColor="background1"/>
      <w:sz w:val="40"/>
    </w:rPr>
  </w:style>
  <w:style w:type="paragraph" w:customStyle="1" w:styleId="CoverSubmitted">
    <w:name w:val="Cover Submitted"/>
    <w:basedOn w:val="Normal"/>
    <w:qFormat/>
    <w:rsid w:val="00961AAE"/>
    <w:pPr>
      <w:spacing w:after="0"/>
    </w:pPr>
    <w:rPr>
      <w:rFonts w:ascii="Arial Narrow" w:hAnsi="Arial Narrow"/>
      <w:color w:val="FFFFFF" w:themeColor="background1"/>
      <w:sz w:val="32"/>
      <w:szCs w:val="32"/>
    </w:rPr>
  </w:style>
  <w:style w:type="paragraph" w:styleId="NoSpacing">
    <w:name w:val="No Spacing"/>
    <w:link w:val="NoSpacingChar"/>
    <w:uiPriority w:val="1"/>
    <w:qFormat/>
    <w:rsid w:val="009E146E"/>
    <w:rPr>
      <w:rFonts w:asciiTheme="minorHAnsi" w:eastAsiaTheme="minorEastAsia" w:hAnsiTheme="minorHAnsi" w:cstheme="minorBidi"/>
    </w:rPr>
  </w:style>
  <w:style w:type="character" w:customStyle="1" w:styleId="NoSpacingChar">
    <w:name w:val="No Spacing Char"/>
    <w:basedOn w:val="DefaultParagraphFont"/>
    <w:link w:val="NoSpacing"/>
    <w:uiPriority w:val="1"/>
    <w:locked/>
    <w:rsid w:val="0036180D"/>
    <w:rPr>
      <w:rFonts w:asciiTheme="minorHAnsi" w:eastAsiaTheme="minorEastAsia" w:hAnsiTheme="minorHAnsi" w:cstheme="minorBidi"/>
    </w:rPr>
  </w:style>
  <w:style w:type="table" w:customStyle="1" w:styleId="PlainTable2">
    <w:name w:val="Plain Table 2"/>
    <w:basedOn w:val="TableNormal"/>
    <w:uiPriority w:val="42"/>
    <w:rsid w:val="0024676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FC31EB"/>
    <w:pPr>
      <w:spacing w:after="0" w:line="259" w:lineRule="auto"/>
      <w:ind w:left="720" w:hanging="720"/>
    </w:pPr>
    <w:rPr>
      <w:rFonts w:ascii="Calibri" w:eastAsiaTheme="minorHAnsi" w:hAnsi="Calibri" w:cs="Calibri"/>
      <w:noProof/>
      <w:szCs w:val="22"/>
    </w:rPr>
  </w:style>
  <w:style w:type="character" w:customStyle="1" w:styleId="EndNoteBibliographyChar">
    <w:name w:val="EndNote Bibliography Char"/>
    <w:basedOn w:val="DefaultParagraphFont"/>
    <w:link w:val="EndNoteBibliography"/>
    <w:rsid w:val="00FC31EB"/>
    <w:rPr>
      <w:rFonts w:ascii="Calibri" w:eastAsiaTheme="minorHAnsi" w:hAnsi="Calibri" w:cs="Calibri"/>
      <w:noProof/>
      <w:sz w:val="22"/>
      <w:szCs w:val="22"/>
    </w:rPr>
  </w:style>
  <w:style w:type="paragraph" w:styleId="NormalWeb">
    <w:name w:val="Normal (Web)"/>
    <w:basedOn w:val="Normal"/>
    <w:uiPriority w:val="99"/>
    <w:unhideWhenUsed/>
    <w:rsid w:val="004E7E7B"/>
    <w:pPr>
      <w:spacing w:before="100" w:beforeAutospacing="1" w:after="100" w:afterAutospacing="1"/>
    </w:pPr>
    <w:rPr>
      <w:rFonts w:eastAsiaTheme="minorEastAsia"/>
      <w:sz w:val="24"/>
      <w:szCs w:val="24"/>
    </w:rPr>
  </w:style>
  <w:style w:type="character" w:customStyle="1" w:styleId="highlight">
    <w:name w:val="highlight"/>
    <w:basedOn w:val="DefaultParagraphFont"/>
    <w:rsid w:val="009826A8"/>
  </w:style>
  <w:style w:type="paragraph" w:customStyle="1" w:styleId="EndNoteBibliographyTitle">
    <w:name w:val="EndNote Bibliography Title"/>
    <w:basedOn w:val="Normal"/>
    <w:link w:val="EndNoteBibliographyTitleChar"/>
    <w:rsid w:val="002155ED"/>
    <w:pPr>
      <w:spacing w:after="0"/>
      <w:jc w:val="center"/>
    </w:pPr>
    <w:rPr>
      <w:rFonts w:ascii="Calibri" w:hAnsi="Calibri" w:cs="Calibri"/>
      <w:noProof/>
    </w:rPr>
  </w:style>
  <w:style w:type="character" w:customStyle="1" w:styleId="EndNoteBibliographyTitleChar">
    <w:name w:val="EndNote Bibliography Title Char"/>
    <w:basedOn w:val="BodyTextChar"/>
    <w:link w:val="EndNoteBibliographyTitle"/>
    <w:rsid w:val="002155ED"/>
    <w:rPr>
      <w:rFonts w:ascii="Calibri" w:hAnsi="Calibri" w:cs="Calibri"/>
      <w:noProof/>
      <w:sz w:val="22"/>
      <w:lang w:val="en"/>
    </w:rPr>
  </w:style>
  <w:style w:type="character" w:styleId="FollowedHyperlink">
    <w:name w:val="FollowedHyperlink"/>
    <w:basedOn w:val="DefaultParagraphFont"/>
    <w:semiHidden/>
    <w:unhideWhenUsed/>
    <w:rsid w:val="000338F5"/>
    <w:rPr>
      <w:color w:val="800080" w:themeColor="followedHyperlink"/>
      <w:u w:val="single"/>
    </w:rPr>
  </w:style>
  <w:style w:type="paragraph" w:styleId="Revision">
    <w:name w:val="Revision"/>
    <w:hidden/>
    <w:uiPriority w:val="99"/>
    <w:rsid w:val="00BE646F"/>
    <w:rPr>
      <w:sz w:val="22"/>
    </w:rPr>
  </w:style>
  <w:style w:type="character" w:customStyle="1" w:styleId="UnresolvedMention">
    <w:name w:val="Unresolved Mention"/>
    <w:basedOn w:val="DefaultParagraphFont"/>
    <w:uiPriority w:val="99"/>
    <w:semiHidden/>
    <w:unhideWhenUsed/>
    <w:rsid w:val="00052D00"/>
    <w:rPr>
      <w:color w:val="605E5C"/>
      <w:shd w:val="clear" w:color="auto" w:fill="E1DFDD"/>
    </w:rPr>
  </w:style>
  <w:style w:type="character" w:styleId="PlaceholderText">
    <w:name w:val="Placeholder Text"/>
    <w:basedOn w:val="DefaultParagraphFont"/>
    <w:uiPriority w:val="99"/>
    <w:semiHidden/>
    <w:rsid w:val="00A15A1F"/>
    <w:rPr>
      <w:color w:val="808080"/>
    </w:rPr>
  </w:style>
  <w:style w:type="table" w:customStyle="1" w:styleId="PlainTable21">
    <w:name w:val="Plain Table 21"/>
    <w:basedOn w:val="TableNormal"/>
    <w:uiPriority w:val="42"/>
    <w:rsid w:val="00F32C0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32C0E"/>
    <w:rPr>
      <w:i/>
      <w:iCs/>
    </w:rPr>
  </w:style>
  <w:style w:type="character" w:customStyle="1" w:styleId="italic">
    <w:name w:val="italic"/>
    <w:basedOn w:val="DefaultParagraphFont"/>
    <w:rsid w:val="00F32C0E"/>
  </w:style>
  <w:style w:type="character" w:customStyle="1" w:styleId="named-content">
    <w:name w:val="named-content"/>
    <w:basedOn w:val="DefaultParagraphFont"/>
    <w:rsid w:val="00F32C0E"/>
  </w:style>
  <w:style w:type="character" w:styleId="Strong">
    <w:name w:val="Strong"/>
    <w:basedOn w:val="DefaultParagraphFont"/>
    <w:uiPriority w:val="22"/>
    <w:qFormat/>
    <w:rsid w:val="00F32C0E"/>
    <w:rPr>
      <w:b/>
      <w:bCs/>
    </w:rPr>
  </w:style>
  <w:style w:type="character" w:customStyle="1" w:styleId="tp-size">
    <w:name w:val="tp-size"/>
    <w:basedOn w:val="DefaultParagraphFont"/>
    <w:rsid w:val="00F32C0E"/>
  </w:style>
  <w:style w:type="paragraph" w:customStyle="1" w:styleId="Header3">
    <w:name w:val="Header 3"/>
    <w:qFormat/>
    <w:rsid w:val="00F32C0E"/>
    <w:pPr>
      <w:spacing w:before="400" w:line="259" w:lineRule="auto"/>
    </w:pPr>
    <w:rPr>
      <w:rFonts w:ascii="Times" w:eastAsiaTheme="minorHAnsi" w:hAnsi="Times" w:cs="Times New Roman (Body CS)"/>
      <w:b/>
      <w:color w:val="000000"/>
      <w:sz w:val="30"/>
      <w:szCs w:val="22"/>
    </w:rPr>
  </w:style>
  <w:style w:type="table" w:customStyle="1" w:styleId="GridTableLight">
    <w:name w:val="Grid Table Light"/>
    <w:basedOn w:val="TableNormal"/>
    <w:uiPriority w:val="40"/>
    <w:rsid w:val="00F32C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lfld-title">
    <w:name w:val="hlfld-title"/>
    <w:basedOn w:val="DefaultParagraphFont"/>
    <w:rsid w:val="00F32C0E"/>
  </w:style>
  <w:style w:type="paragraph" w:styleId="EndnoteText">
    <w:name w:val="endnote text"/>
    <w:basedOn w:val="Normal"/>
    <w:link w:val="EndnoteTextChar"/>
    <w:semiHidden/>
    <w:unhideWhenUsed/>
    <w:rsid w:val="00F32C0E"/>
    <w:pPr>
      <w:spacing w:after="0"/>
    </w:pPr>
    <w:rPr>
      <w:sz w:val="20"/>
    </w:rPr>
  </w:style>
  <w:style w:type="character" w:customStyle="1" w:styleId="EndnoteTextChar">
    <w:name w:val="Endnote Text Char"/>
    <w:basedOn w:val="DefaultParagraphFont"/>
    <w:link w:val="EndnoteText"/>
    <w:semiHidden/>
    <w:rsid w:val="00F32C0E"/>
  </w:style>
  <w:style w:type="character" w:styleId="EndnoteReference">
    <w:name w:val="endnote reference"/>
    <w:basedOn w:val="DefaultParagraphFont"/>
    <w:uiPriority w:val="99"/>
    <w:semiHidden/>
    <w:unhideWhenUsed/>
    <w:rsid w:val="00F32C0E"/>
    <w:rPr>
      <w:vertAlign w:val="superscript"/>
    </w:rPr>
  </w:style>
  <w:style w:type="character" w:customStyle="1" w:styleId="fulltext-it">
    <w:name w:val="fulltext-it"/>
    <w:basedOn w:val="DefaultParagraphFont"/>
    <w:rsid w:val="00F32C0E"/>
  </w:style>
  <w:style w:type="character" w:customStyle="1" w:styleId="titledefault">
    <w:name w:val="title_default"/>
    <w:basedOn w:val="DefaultParagraphFont"/>
    <w:rsid w:val="00304AF9"/>
  </w:style>
  <w:style w:type="character" w:customStyle="1" w:styleId="normaltextrun">
    <w:name w:val="normaltextrun"/>
    <w:basedOn w:val="DefaultParagraphFont"/>
    <w:rsid w:val="00304AF9"/>
  </w:style>
  <w:style w:type="table" w:customStyle="1" w:styleId="PlainTable4">
    <w:name w:val="Plain Table 4"/>
    <w:basedOn w:val="TableNormal"/>
    <w:uiPriority w:val="44"/>
    <w:rsid w:val="00304AF9"/>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04AF9"/>
    <w:rPr>
      <w:color w:val="605E5C"/>
      <w:shd w:val="clear" w:color="auto" w:fill="E1DFDD"/>
    </w:rPr>
  </w:style>
  <w:style w:type="character" w:customStyle="1" w:styleId="e24kjd">
    <w:name w:val="e24kjd"/>
    <w:basedOn w:val="DefaultParagraphFont"/>
    <w:rsid w:val="00A11284"/>
  </w:style>
  <w:style w:type="table" w:customStyle="1" w:styleId="PlainTable22">
    <w:name w:val="Plain Table 22"/>
    <w:basedOn w:val="TableNormal"/>
    <w:uiPriority w:val="42"/>
    <w:rsid w:val="00A11284"/>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1">
    <w:name w:val="st1"/>
    <w:basedOn w:val="DefaultParagraphFont"/>
    <w:rsid w:val="00A000CA"/>
  </w:style>
  <w:style w:type="paragraph" w:customStyle="1" w:styleId="Header4">
    <w:name w:val="Header 4"/>
    <w:basedOn w:val="Normal"/>
    <w:qFormat/>
    <w:rsid w:val="008F61A6"/>
    <w:pPr>
      <w:spacing w:before="100" w:after="0" w:line="288" w:lineRule="auto"/>
    </w:pPr>
    <w:rPr>
      <w:rFonts w:ascii="Times" w:eastAsiaTheme="minorHAnsi" w:hAnsi="Times" w:cstheme="minorBidi"/>
      <w:i/>
      <w:sz w:val="26"/>
      <w:szCs w:val="22"/>
    </w:rPr>
  </w:style>
  <w:style w:type="paragraph" w:customStyle="1" w:styleId="Heading4NoNumbering">
    <w:name w:val="Heading 4 No Numbering"/>
    <w:basedOn w:val="Heading4"/>
    <w:link w:val="Heading4NoNumberingChar"/>
    <w:qFormat/>
    <w:rsid w:val="008F61A6"/>
    <w:pPr>
      <w:ind w:left="0" w:firstLine="0"/>
    </w:pPr>
  </w:style>
  <w:style w:type="character" w:customStyle="1" w:styleId="Heading4NoNumberingChar">
    <w:name w:val="Heading 4 No Numbering Char"/>
    <w:basedOn w:val="Heading4Char"/>
    <w:link w:val="Heading4NoNumbering"/>
    <w:rsid w:val="008F61A6"/>
    <w:rPr>
      <w:rFonts w:ascii="Arial" w:hAnsi="Arial"/>
      <w:b/>
      <w:color w:val="205493"/>
      <w:sz w:val="28"/>
    </w:rPr>
  </w:style>
  <w:style w:type="character" w:customStyle="1" w:styleId="doi2">
    <w:name w:val="doi2"/>
    <w:basedOn w:val="DefaultParagraphFont"/>
    <w:rsid w:val="00666902"/>
  </w:style>
  <w:style w:type="character" w:customStyle="1" w:styleId="citation-url">
    <w:name w:val="citation-url"/>
    <w:basedOn w:val="DefaultParagraphFont"/>
    <w:rsid w:val="00666902"/>
  </w:style>
  <w:style w:type="paragraph" w:customStyle="1" w:styleId="Exhibitlabels">
    <w:name w:val="Exhibit labels"/>
    <w:basedOn w:val="Normal"/>
    <w:qFormat/>
    <w:rsid w:val="00666902"/>
    <w:pPr>
      <w:spacing w:before="100" w:after="160" w:line="288" w:lineRule="auto"/>
    </w:pPr>
    <w:rPr>
      <w:rFonts w:ascii="Arial" w:eastAsiaTheme="minorHAnsi" w:hAnsi="Arial" w:cstheme="minorBidi"/>
      <w:sz w:val="16"/>
      <w:szCs w:val="16"/>
    </w:rPr>
  </w:style>
  <w:style w:type="character" w:customStyle="1" w:styleId="ref-journal">
    <w:name w:val="ref-journal"/>
    <w:basedOn w:val="DefaultParagraphFont"/>
    <w:rsid w:val="00666902"/>
  </w:style>
  <w:style w:type="character" w:customStyle="1" w:styleId="ref-vol">
    <w:name w:val="ref-vol"/>
    <w:basedOn w:val="DefaultParagraphFont"/>
    <w:rsid w:val="00666902"/>
  </w:style>
  <w:style w:type="character" w:customStyle="1" w:styleId="titleseparator">
    <w:name w:val="titleseparator"/>
    <w:basedOn w:val="DefaultParagraphFont"/>
    <w:rsid w:val="00666902"/>
  </w:style>
  <w:style w:type="character" w:customStyle="1" w:styleId="citation-volume-pages">
    <w:name w:val="citation-volume-pages"/>
    <w:basedOn w:val="DefaultParagraphFont"/>
    <w:rsid w:val="00666902"/>
  </w:style>
  <w:style w:type="character" w:customStyle="1" w:styleId="ref-title">
    <w:name w:val="ref-title"/>
    <w:basedOn w:val="DefaultParagraphFont"/>
    <w:rsid w:val="00666902"/>
  </w:style>
  <w:style w:type="character" w:customStyle="1" w:styleId="colon-for-citation-subtitle">
    <w:name w:val="colon-for-citation-subtitle"/>
    <w:basedOn w:val="DefaultParagraphFont"/>
    <w:rsid w:val="00666902"/>
  </w:style>
  <w:style w:type="character" w:customStyle="1" w:styleId="Subtitle3">
    <w:name w:val="Subtitle3"/>
    <w:basedOn w:val="DefaultParagraphFont"/>
    <w:rsid w:val="00666902"/>
  </w:style>
  <w:style w:type="character" w:customStyle="1" w:styleId="bkprnt1">
    <w:name w:val="bk_prnt1"/>
    <w:basedOn w:val="DefaultParagraphFont"/>
    <w:rsid w:val="00666902"/>
    <w:rPr>
      <w:vanish/>
      <w:webHidden w:val="0"/>
      <w:specVanish w:val="0"/>
    </w:rPr>
  </w:style>
  <w:style w:type="character" w:customStyle="1" w:styleId="UnresolvedMention2">
    <w:name w:val="Unresolved Mention2"/>
    <w:basedOn w:val="DefaultParagraphFont"/>
    <w:uiPriority w:val="99"/>
    <w:unhideWhenUsed/>
    <w:rsid w:val="00666902"/>
    <w:rPr>
      <w:color w:val="605E5C"/>
      <w:shd w:val="clear" w:color="auto" w:fill="E1DFDD"/>
    </w:rPr>
  </w:style>
  <w:style w:type="character" w:customStyle="1" w:styleId="apple-converted-space">
    <w:name w:val="apple-converted-space"/>
    <w:basedOn w:val="DefaultParagraphFont"/>
    <w:rsid w:val="008D5287"/>
  </w:style>
  <w:style w:type="table" w:customStyle="1" w:styleId="GridTable4Accent6">
    <w:name w:val="Grid Table 4 Accent 6"/>
    <w:basedOn w:val="TableNormal"/>
    <w:uiPriority w:val="49"/>
    <w:rsid w:val="00F94055"/>
    <w:rPr>
      <w:rFonts w:asciiTheme="minorHAnsi" w:eastAsiaTheme="minorHAnsi" w:hAnsiTheme="minorHAnsi" w:cstheme="minorBidi"/>
      <w:sz w:val="22"/>
      <w:szCs w:val="22"/>
    </w:rPr>
    <w:tblPr>
      <w:tblStyleRowBandSize w:val="1"/>
      <w:tblStyleColBandSize w:val="1"/>
      <w:tblBorders>
        <w:top w:val="single" w:sz="4" w:space="0" w:color="D3DEE4" w:themeColor="accent6" w:themeTint="99"/>
        <w:left w:val="single" w:sz="4" w:space="0" w:color="D3DEE4" w:themeColor="accent6" w:themeTint="99"/>
        <w:bottom w:val="single" w:sz="4" w:space="0" w:color="D3DEE4" w:themeColor="accent6" w:themeTint="99"/>
        <w:right w:val="single" w:sz="4" w:space="0" w:color="D3DEE4" w:themeColor="accent6" w:themeTint="99"/>
        <w:insideH w:val="single" w:sz="4" w:space="0" w:color="D3DEE4" w:themeColor="accent6" w:themeTint="99"/>
        <w:insideV w:val="single" w:sz="4" w:space="0" w:color="D3DEE4" w:themeColor="accent6" w:themeTint="99"/>
      </w:tblBorders>
    </w:tblPr>
    <w:tblStylePr w:type="firstRow">
      <w:rPr>
        <w:b/>
        <w:bCs/>
        <w:color w:val="FFFFFF" w:themeColor="background1"/>
      </w:rPr>
      <w:tblPr/>
      <w:tcPr>
        <w:tcBorders>
          <w:top w:val="single" w:sz="4" w:space="0" w:color="B7C9D3" w:themeColor="accent6"/>
          <w:left w:val="single" w:sz="4" w:space="0" w:color="B7C9D3" w:themeColor="accent6"/>
          <w:bottom w:val="single" w:sz="4" w:space="0" w:color="B7C9D3" w:themeColor="accent6"/>
          <w:right w:val="single" w:sz="4" w:space="0" w:color="B7C9D3" w:themeColor="accent6"/>
          <w:insideH w:val="nil"/>
          <w:insideV w:val="nil"/>
        </w:tcBorders>
        <w:shd w:val="clear" w:color="auto" w:fill="B7C9D3" w:themeFill="accent6"/>
      </w:tcPr>
    </w:tblStylePr>
    <w:tblStylePr w:type="lastRow">
      <w:rPr>
        <w:b/>
        <w:bCs/>
      </w:rPr>
      <w:tblPr/>
      <w:tcPr>
        <w:tcBorders>
          <w:top w:val="double" w:sz="4" w:space="0" w:color="B7C9D3" w:themeColor="accent6"/>
        </w:tcBorders>
      </w:tcPr>
    </w:tblStylePr>
    <w:tblStylePr w:type="firstCol">
      <w:rPr>
        <w:b/>
        <w:bCs/>
      </w:rPr>
    </w:tblStylePr>
    <w:tblStylePr w:type="lastCol">
      <w:rPr>
        <w:b/>
        <w:bCs/>
      </w:rPr>
    </w:tblStylePr>
    <w:tblStylePr w:type="band1Vert">
      <w:tblPr/>
      <w:tcPr>
        <w:shd w:val="clear" w:color="auto" w:fill="F0F4F6" w:themeFill="accent6" w:themeFillTint="33"/>
      </w:tcPr>
    </w:tblStylePr>
    <w:tblStylePr w:type="band1Horz">
      <w:tblPr/>
      <w:tcPr>
        <w:shd w:val="clear" w:color="auto" w:fill="F0F4F6" w:themeFill="accent6" w:themeFillTint="33"/>
      </w:tcPr>
    </w:tblStylePr>
  </w:style>
  <w:style w:type="table" w:customStyle="1" w:styleId="TableGridLight1">
    <w:name w:val="Table Grid Light1"/>
    <w:basedOn w:val="TableNormal"/>
    <w:uiPriority w:val="40"/>
    <w:rsid w:val="00B344BC"/>
    <w:pPr>
      <w:spacing w:after="200" w:line="288" w:lineRule="auto"/>
    </w:pPr>
    <w:rPr>
      <w:rFonts w:ascii="Times" w:eastAsiaTheme="minorHAnsi" w:hAnsi="Times" w:cs="Times New Roman (Body CS)"/>
      <w:color w:val="000000" w:themeColor="text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Pr>
    <w:tcPr>
      <w:tcMar>
        <w:top w:w="86" w:type="dxa"/>
        <w:left w:w="115" w:type="dxa"/>
        <w:bottom w:w="0" w:type="dxa"/>
        <w:right w:w="115" w:type="dxa"/>
      </w:tcMar>
      <w:vAlign w:val="bottom"/>
    </w:tcPr>
  </w:style>
  <w:style w:type="paragraph" w:customStyle="1" w:styleId="TableRow1">
    <w:name w:val="Table Row 1"/>
    <w:basedOn w:val="Normal"/>
    <w:qFormat/>
    <w:rsid w:val="00B344BC"/>
    <w:pPr>
      <w:spacing w:after="160" w:line="288" w:lineRule="auto"/>
    </w:pPr>
    <w:rPr>
      <w:rFonts w:ascii="Times" w:eastAsiaTheme="minorHAnsi" w:hAnsi="Times" w:cs="Times New Roman (Body CS)"/>
      <w:b/>
      <w:color w:val="000000" w:themeColor="text1"/>
      <w:sz w:val="16"/>
      <w:szCs w:val="22"/>
    </w:rPr>
  </w:style>
  <w:style w:type="paragraph" w:customStyle="1" w:styleId="TableColumn1">
    <w:name w:val="Table Column 1"/>
    <w:basedOn w:val="Normal"/>
    <w:qFormat/>
    <w:rsid w:val="00B344BC"/>
    <w:pPr>
      <w:spacing w:after="160" w:line="288" w:lineRule="auto"/>
    </w:pPr>
    <w:rPr>
      <w:rFonts w:ascii="Times" w:eastAsiaTheme="minorHAnsi" w:hAnsi="Times" w:cs="Times New Roman (Body CS)"/>
      <w:b/>
      <w:i/>
      <w:color w:val="000000" w:themeColor="text1"/>
      <w:sz w:val="16"/>
      <w:szCs w:val="22"/>
    </w:rPr>
  </w:style>
  <w:style w:type="paragraph" w:customStyle="1" w:styleId="Tabletext0">
    <w:name w:val="Table text"/>
    <w:basedOn w:val="Normal"/>
    <w:link w:val="TabletextChar"/>
    <w:qFormat/>
    <w:rsid w:val="00B344BC"/>
    <w:pPr>
      <w:spacing w:after="200" w:line="288" w:lineRule="auto"/>
    </w:pPr>
    <w:rPr>
      <w:rFonts w:ascii="Times" w:eastAsiaTheme="minorHAnsi" w:hAnsi="Times" w:cs="Times New Roman (Body CS)"/>
      <w:color w:val="000000" w:themeColor="text1"/>
      <w:sz w:val="16"/>
      <w:szCs w:val="22"/>
    </w:rPr>
  </w:style>
  <w:style w:type="character" w:customStyle="1" w:styleId="TabletextChar">
    <w:name w:val="Table text Char"/>
    <w:basedOn w:val="DefaultParagraphFont"/>
    <w:link w:val="Tabletext0"/>
    <w:rsid w:val="00B344BC"/>
    <w:rPr>
      <w:rFonts w:ascii="Times" w:eastAsiaTheme="minorHAnsi" w:hAnsi="Times" w:cs="Times New Roman (Body CS)"/>
      <w:color w:val="000000" w:themeColor="text1"/>
      <w:sz w:val="16"/>
      <w:szCs w:val="22"/>
    </w:rPr>
  </w:style>
  <w:style w:type="character" w:customStyle="1" w:styleId="Heading1Char1">
    <w:name w:val="Heading 1 Char1"/>
    <w:aliases w:val="Heading 1 Parts Char1"/>
    <w:basedOn w:val="DefaultParagraphFont"/>
    <w:uiPriority w:val="9"/>
    <w:rsid w:val="0036180D"/>
    <w:rPr>
      <w:rFonts w:asciiTheme="majorHAnsi" w:eastAsiaTheme="majorEastAsia" w:hAnsiTheme="majorHAnsi" w:cstheme="majorBidi"/>
      <w:color w:val="308198" w:themeColor="accent1" w:themeShade="BF"/>
      <w:sz w:val="32"/>
      <w:szCs w:val="32"/>
    </w:rPr>
  </w:style>
  <w:style w:type="character" w:customStyle="1" w:styleId="Heading2Char1">
    <w:name w:val="Heading 2 Char1"/>
    <w:aliases w:val="Heading 2 Sub Parts No Numbering Char1"/>
    <w:basedOn w:val="DefaultParagraphFont"/>
    <w:uiPriority w:val="9"/>
    <w:semiHidden/>
    <w:rsid w:val="0036180D"/>
    <w:rPr>
      <w:rFonts w:asciiTheme="majorHAnsi" w:eastAsiaTheme="majorEastAsia" w:hAnsiTheme="majorHAnsi" w:cstheme="majorBidi"/>
      <w:color w:val="308198" w:themeColor="accent1" w:themeShade="BF"/>
      <w:sz w:val="26"/>
      <w:szCs w:val="26"/>
    </w:rPr>
  </w:style>
  <w:style w:type="character" w:customStyle="1" w:styleId="Heading4Char1">
    <w:name w:val="Heading 4 Char1"/>
    <w:aliases w:val="Heading 4 Subtasks Char1"/>
    <w:basedOn w:val="DefaultParagraphFont"/>
    <w:semiHidden/>
    <w:rsid w:val="0036180D"/>
    <w:rPr>
      <w:rFonts w:asciiTheme="majorHAnsi" w:eastAsiaTheme="majorEastAsia" w:hAnsiTheme="majorHAnsi" w:cstheme="majorBidi"/>
      <w:i/>
      <w:iCs/>
      <w:color w:val="308198" w:themeColor="accent1" w:themeShade="BF"/>
      <w:sz w:val="22"/>
    </w:rPr>
  </w:style>
  <w:style w:type="character" w:customStyle="1" w:styleId="FootnoteTextChar1">
    <w:name w:val="Footnote Text Char1"/>
    <w:aliases w:val="F1 Char1,*Footnote Text Char1,Footnote Text Char Char Char Char Char1,Footnote Text Char Char Char1,Footnote Text ERA Char1,Footnote Text ERA1 Char1,Footnote Text ERA2 Char1,Footnote Text ERA11 Char1,Footnote Text ERA3 Char1,fn Char1"/>
    <w:basedOn w:val="DefaultParagraphFont"/>
    <w:semiHidden/>
    <w:rsid w:val="0036180D"/>
    <w:rPr>
      <w:rFonts w:eastAsiaTheme="minorHAnsi"/>
    </w:rPr>
  </w:style>
  <w:style w:type="paragraph" w:styleId="TableofFigures">
    <w:name w:val="table of figures"/>
    <w:basedOn w:val="Normal"/>
    <w:next w:val="Normal"/>
    <w:semiHidden/>
    <w:unhideWhenUsed/>
    <w:rsid w:val="0036180D"/>
    <w:pPr>
      <w:spacing w:after="0" w:line="264" w:lineRule="auto"/>
    </w:pPr>
  </w:style>
  <w:style w:type="paragraph" w:styleId="BodyText2">
    <w:name w:val="Body Text 2"/>
    <w:basedOn w:val="Normal"/>
    <w:link w:val="BodyText2Char"/>
    <w:semiHidden/>
    <w:unhideWhenUsed/>
    <w:rsid w:val="0036180D"/>
    <w:pPr>
      <w:spacing w:after="120" w:line="480" w:lineRule="auto"/>
    </w:pPr>
  </w:style>
  <w:style w:type="character" w:customStyle="1" w:styleId="BodyText2Char">
    <w:name w:val="Body Text 2 Char"/>
    <w:basedOn w:val="DefaultParagraphFont"/>
    <w:link w:val="BodyText2"/>
    <w:semiHidden/>
    <w:rsid w:val="0036180D"/>
    <w:rPr>
      <w:sz w:val="22"/>
    </w:rPr>
  </w:style>
  <w:style w:type="paragraph" w:styleId="PlainText">
    <w:name w:val="Plain Text"/>
    <w:basedOn w:val="Normal"/>
    <w:link w:val="PlainTextChar"/>
    <w:semiHidden/>
    <w:unhideWhenUsed/>
    <w:rsid w:val="0036180D"/>
    <w:pPr>
      <w:spacing w:after="0"/>
    </w:pPr>
    <w:rPr>
      <w:rFonts w:ascii="Calibri" w:eastAsiaTheme="minorHAnsi" w:hAnsi="Calibri"/>
      <w:szCs w:val="22"/>
    </w:rPr>
  </w:style>
  <w:style w:type="character" w:customStyle="1" w:styleId="PlainTextChar">
    <w:name w:val="Plain Text Char"/>
    <w:basedOn w:val="DefaultParagraphFont"/>
    <w:link w:val="PlainText"/>
    <w:semiHidden/>
    <w:rsid w:val="0036180D"/>
    <w:rPr>
      <w:rFonts w:ascii="Calibri" w:eastAsiaTheme="minorHAnsi" w:hAnsi="Calibri"/>
      <w:sz w:val="22"/>
      <w:szCs w:val="22"/>
    </w:rPr>
  </w:style>
  <w:style w:type="paragraph" w:styleId="TOCHeading">
    <w:name w:val="TOC Heading"/>
    <w:basedOn w:val="Heading1"/>
    <w:next w:val="Normal"/>
    <w:uiPriority w:val="39"/>
    <w:semiHidden/>
    <w:unhideWhenUsed/>
    <w:qFormat/>
    <w:rsid w:val="0036180D"/>
    <w:pPr>
      <w:keepNext/>
      <w:keepLines/>
      <w:pageBreakBefore w:val="0"/>
      <w:numPr>
        <w:numId w:val="0"/>
      </w:numPr>
      <w:spacing w:before="240" w:line="256" w:lineRule="auto"/>
      <w:outlineLvl w:val="9"/>
    </w:pPr>
    <w:rPr>
      <w:rFonts w:asciiTheme="majorHAnsi" w:eastAsiaTheme="majorEastAsia" w:hAnsiTheme="majorHAnsi" w:cstheme="majorBidi"/>
      <w:b w:val="0"/>
      <w:noProof w:val="0"/>
      <w:color w:val="308198" w:themeColor="accent1" w:themeShade="BF"/>
      <w:sz w:val="32"/>
      <w:szCs w:val="32"/>
    </w:rPr>
  </w:style>
  <w:style w:type="character" w:customStyle="1" w:styleId="AbbreviationsChar">
    <w:name w:val="Abbreviations Char"/>
    <w:basedOn w:val="BodyTextChar"/>
    <w:link w:val="Abbreviations"/>
    <w:locked/>
    <w:rsid w:val="0036180D"/>
    <w:rPr>
      <w:rFonts w:ascii="Calibri" w:eastAsiaTheme="minorEastAsia" w:hAnsi="Calibri"/>
      <w:sz w:val="22"/>
      <w:lang w:val="en"/>
    </w:rPr>
  </w:style>
  <w:style w:type="paragraph" w:customStyle="1" w:styleId="Abbreviations">
    <w:name w:val="Abbreviations"/>
    <w:basedOn w:val="BodyText"/>
    <w:link w:val="AbbreviationsChar"/>
    <w:qFormat/>
    <w:rsid w:val="0036180D"/>
    <w:pPr>
      <w:spacing w:after="180" w:line="264" w:lineRule="auto"/>
      <w:ind w:left="1440" w:hanging="1440"/>
    </w:pPr>
    <w:rPr>
      <w:rFonts w:ascii="Times New Roman" w:eastAsiaTheme="minorEastAsia" w:hAnsi="Times New Roman"/>
      <w:lang w:val="en-US"/>
    </w:rPr>
  </w:style>
  <w:style w:type="paragraph" w:customStyle="1" w:styleId="Author">
    <w:name w:val="Author"/>
    <w:basedOn w:val="Normal"/>
    <w:uiPriority w:val="99"/>
    <w:qFormat/>
    <w:rsid w:val="0036180D"/>
    <w:pPr>
      <w:spacing w:after="200" w:line="276" w:lineRule="auto"/>
      <w:jc w:val="center"/>
    </w:pPr>
    <w:rPr>
      <w:rFonts w:ascii="Arial" w:eastAsiaTheme="minorEastAsia" w:hAnsi="Arial" w:cs="Arial"/>
      <w:b/>
      <w:bCs/>
      <w:sz w:val="28"/>
      <w:szCs w:val="24"/>
      <w:lang w:bidi="ne-NP"/>
    </w:rPr>
  </w:style>
  <w:style w:type="character" w:customStyle="1" w:styleId="BodyTextNoSpaceChar">
    <w:name w:val="Body Text No Space Char"/>
    <w:basedOn w:val="BodyTextChar"/>
    <w:link w:val="BodyTextNoSpace"/>
    <w:locked/>
    <w:rsid w:val="0036180D"/>
    <w:rPr>
      <w:rFonts w:ascii="Calibri" w:eastAsiaTheme="minorEastAsia" w:hAnsi="Calibri"/>
      <w:sz w:val="22"/>
      <w:lang w:val="en"/>
    </w:rPr>
  </w:style>
  <w:style w:type="paragraph" w:customStyle="1" w:styleId="BodyTextNoSpace">
    <w:name w:val="Body Text No Space"/>
    <w:basedOn w:val="BodyText"/>
    <w:link w:val="BodyTextNoSpaceChar"/>
    <w:qFormat/>
    <w:rsid w:val="0036180D"/>
    <w:pPr>
      <w:spacing w:after="180" w:line="240" w:lineRule="auto"/>
    </w:pPr>
    <w:rPr>
      <w:rFonts w:ascii="Times New Roman" w:eastAsiaTheme="minorEastAsia" w:hAnsi="Times New Roman"/>
      <w:lang w:val="en-US"/>
    </w:rPr>
  </w:style>
  <w:style w:type="paragraph" w:customStyle="1" w:styleId="CaptionBox">
    <w:name w:val="Caption Box"/>
    <w:basedOn w:val="Caption"/>
    <w:uiPriority w:val="99"/>
    <w:qFormat/>
    <w:rsid w:val="0036180D"/>
    <w:pPr>
      <w:keepLines/>
      <w:widowControl w:val="0"/>
      <w:tabs>
        <w:tab w:val="clear" w:pos="1260"/>
        <w:tab w:val="left" w:pos="1080"/>
      </w:tabs>
    </w:pPr>
    <w:rPr>
      <w:rFonts w:eastAsia="Times New Roman" w:cs="Calibri"/>
      <w:color w:val="000000" w:themeColor="text1"/>
      <w:szCs w:val="20"/>
    </w:rPr>
  </w:style>
  <w:style w:type="paragraph" w:customStyle="1" w:styleId="TableBody">
    <w:name w:val="Table Body"/>
    <w:basedOn w:val="Normal"/>
    <w:uiPriority w:val="99"/>
    <w:qFormat/>
    <w:rsid w:val="0036180D"/>
    <w:pPr>
      <w:spacing w:line="360" w:lineRule="auto"/>
    </w:pPr>
    <w:rPr>
      <w:rFonts w:ascii="Arial" w:eastAsiaTheme="minorEastAsia" w:hAnsi="Arial" w:cs="Arial"/>
      <w:lang w:bidi="ne-NP"/>
    </w:rPr>
  </w:style>
  <w:style w:type="paragraph" w:customStyle="1" w:styleId="TableBullet1">
    <w:name w:val="Table Bullet 1"/>
    <w:basedOn w:val="ListParagraph"/>
    <w:uiPriority w:val="99"/>
    <w:qFormat/>
    <w:rsid w:val="0036180D"/>
    <w:pPr>
      <w:numPr>
        <w:numId w:val="47"/>
      </w:numPr>
      <w:tabs>
        <w:tab w:val="num" w:pos="360"/>
      </w:tabs>
      <w:spacing w:after="0" w:line="360" w:lineRule="auto"/>
      <w:ind w:left="360" w:firstLine="0"/>
    </w:pPr>
    <w:rPr>
      <w:rFonts w:ascii="Arial" w:eastAsiaTheme="minorEastAsia" w:hAnsi="Arial" w:cs="Arial"/>
      <w:lang w:bidi="ne-NP"/>
    </w:rPr>
  </w:style>
  <w:style w:type="paragraph" w:customStyle="1" w:styleId="Heading1APPNoNumbering">
    <w:name w:val="Heading 1 APP No Numbering"/>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cs="Times New Roman"/>
      <w:noProof w:val="0"/>
      <w:color w:val="FFFFFF"/>
      <w:kern w:val="28"/>
      <w:sz w:val="28"/>
      <w:szCs w:val="20"/>
    </w:rPr>
  </w:style>
  <w:style w:type="paragraph" w:customStyle="1" w:styleId="Heading2Tasks">
    <w:name w:val="Heading 2 Tasks"/>
    <w:basedOn w:val="Heading2"/>
    <w:next w:val="BodyText"/>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pPr>
    <w:rPr>
      <w:rFonts w:eastAsia="Calibri"/>
      <w:b w:val="0"/>
      <w:iCs w:val="0"/>
      <w:color w:val="000000" w:themeColor="text1"/>
      <w:sz w:val="24"/>
    </w:rPr>
  </w:style>
  <w:style w:type="paragraph" w:customStyle="1" w:styleId="CoverLetterTextOnly">
    <w:name w:val="Cover Letter Text Only"/>
    <w:basedOn w:val="Normal"/>
    <w:uiPriority w:val="99"/>
    <w:qFormat/>
    <w:rsid w:val="0036180D"/>
    <w:pPr>
      <w:spacing w:line="264" w:lineRule="auto"/>
    </w:pPr>
    <w:rPr>
      <w:sz w:val="24"/>
      <w:szCs w:val="24"/>
    </w:rPr>
  </w:style>
  <w:style w:type="paragraph" w:customStyle="1" w:styleId="TOCMainHeaders">
    <w:name w:val="TOC Main Headers"/>
    <w:basedOn w:val="TOC1"/>
    <w:uiPriority w:val="99"/>
    <w:qFormat/>
    <w:rsid w:val="0036180D"/>
    <w:pPr>
      <w:keepNext w:val="0"/>
      <w:tabs>
        <w:tab w:val="left" w:pos="540"/>
        <w:tab w:val="left" w:pos="576"/>
        <w:tab w:val="right" w:leader="dot" w:pos="8990"/>
      </w:tabs>
      <w:spacing w:before="240" w:after="180"/>
      <w:ind w:left="540" w:hanging="540"/>
    </w:pPr>
    <w:rPr>
      <w:rFonts w:eastAsia="Times New Roman"/>
      <w:color w:val="48A9C5" w:themeColor="accent1"/>
      <w:sz w:val="28"/>
      <w:szCs w:val="20"/>
    </w:rPr>
  </w:style>
  <w:style w:type="paragraph" w:customStyle="1" w:styleId="RFPText">
    <w:name w:val="RFP Text"/>
    <w:basedOn w:val="TableText"/>
    <w:uiPriority w:val="99"/>
    <w:qFormat/>
    <w:rsid w:val="0036180D"/>
    <w:pPr>
      <w:shd w:val="clear" w:color="auto" w:fill="D9D9D9" w:themeFill="background1" w:themeFillShade="D9"/>
      <w:spacing w:before="40" w:after="120" w:line="264" w:lineRule="auto"/>
    </w:pPr>
    <w:rPr>
      <w:rFonts w:cs="Arial"/>
      <w:color w:val="000000"/>
      <w:sz w:val="20"/>
    </w:rPr>
  </w:style>
  <w:style w:type="paragraph" w:customStyle="1" w:styleId="aaaindent">
    <w:name w:val="aaa indent"/>
    <w:basedOn w:val="Normal"/>
    <w:uiPriority w:val="99"/>
    <w:qFormat/>
    <w:rsid w:val="0036180D"/>
    <w:pPr>
      <w:spacing w:line="480" w:lineRule="auto"/>
      <w:ind w:firstLine="360"/>
    </w:pPr>
    <w:rPr>
      <w:rFonts w:ascii="Arial Narrow" w:hAnsi="Arial Narrow"/>
      <w:spacing w:val="-6"/>
      <w:sz w:val="24"/>
      <w:lang w:val="en"/>
    </w:rPr>
  </w:style>
  <w:style w:type="paragraph" w:customStyle="1" w:styleId="aaanoindent">
    <w:name w:val="aaa no indent"/>
    <w:basedOn w:val="aaaindent"/>
    <w:uiPriority w:val="99"/>
    <w:qFormat/>
    <w:rsid w:val="0036180D"/>
    <w:pPr>
      <w:ind w:firstLine="0"/>
    </w:pPr>
  </w:style>
  <w:style w:type="paragraph" w:customStyle="1" w:styleId="Responsetextnoindent">
    <w:name w:val="Response text no indent"/>
    <w:basedOn w:val="aaanoindent"/>
    <w:uiPriority w:val="99"/>
    <w:qFormat/>
    <w:rsid w:val="0036180D"/>
  </w:style>
  <w:style w:type="paragraph" w:customStyle="1" w:styleId="Call-OutBoxTextHeader">
    <w:name w:val="Call-Out Box Text Header"/>
    <w:basedOn w:val="Normal"/>
    <w:uiPriority w:val="99"/>
    <w:qFormat/>
    <w:rsid w:val="0036180D"/>
    <w:pPr>
      <w:spacing w:after="60"/>
      <w:ind w:right="18"/>
    </w:pPr>
    <w:rPr>
      <w:rFonts w:asciiTheme="minorHAnsi" w:eastAsiaTheme="minorHAnsi" w:hAnsiTheme="minorHAnsi" w:cs="Arial"/>
      <w:b/>
      <w:i/>
      <w:sz w:val="20"/>
      <w:szCs w:val="22"/>
    </w:rPr>
  </w:style>
  <w:style w:type="paragraph" w:customStyle="1" w:styleId="Call-OutBoxTextArial">
    <w:name w:val="Call-Out Box Text (Arial)"/>
    <w:basedOn w:val="NoSpacing"/>
    <w:uiPriority w:val="99"/>
    <w:qFormat/>
    <w:rsid w:val="0036180D"/>
    <w:pPr>
      <w:ind w:left="180" w:right="204"/>
    </w:pPr>
    <w:rPr>
      <w:rFonts w:ascii="Arial Narrow" w:eastAsia="Times New Roman" w:hAnsi="Arial Narrow" w:cs="Arial"/>
      <w:sz w:val="22"/>
    </w:rPr>
  </w:style>
  <w:style w:type="paragraph" w:customStyle="1" w:styleId="BodyTextNOIndent">
    <w:name w:val="Body Text NO Indent"/>
    <w:basedOn w:val="BodyText"/>
    <w:uiPriority w:val="99"/>
    <w:qFormat/>
    <w:rsid w:val="0036180D"/>
    <w:pPr>
      <w:spacing w:after="180" w:line="264" w:lineRule="auto"/>
    </w:pPr>
    <w:rPr>
      <w:rFonts w:ascii="Times New Roman" w:hAnsi="Times New Roman"/>
      <w:lang w:val="en-US"/>
    </w:rPr>
  </w:style>
  <w:style w:type="paragraph" w:customStyle="1" w:styleId="ExhibitSource">
    <w:name w:val="Exhibit Source"/>
    <w:basedOn w:val="Normal"/>
    <w:uiPriority w:val="99"/>
    <w:qFormat/>
    <w:rsid w:val="0036180D"/>
    <w:pPr>
      <w:spacing w:before="40" w:after="40" w:line="264" w:lineRule="auto"/>
    </w:pPr>
    <w:rPr>
      <w:rFonts w:ascii="Arial Narrow" w:hAnsi="Arial Narrow" w:cs="Arial"/>
      <w:i/>
      <w:sz w:val="18"/>
    </w:rPr>
  </w:style>
  <w:style w:type="paragraph" w:customStyle="1" w:styleId="ExhibitText">
    <w:name w:val="Exhibit Text"/>
    <w:basedOn w:val="TableText"/>
    <w:uiPriority w:val="99"/>
    <w:qFormat/>
    <w:rsid w:val="0036180D"/>
    <w:pPr>
      <w:spacing w:before="20" w:after="20"/>
    </w:pPr>
    <w:rPr>
      <w:rFonts w:ascii="Arial Narrow" w:hAnsi="Arial Narrow" w:cs="Arial"/>
      <w:bCs/>
      <w:color w:val="000000"/>
      <w:sz w:val="20"/>
    </w:rPr>
  </w:style>
  <w:style w:type="paragraph" w:customStyle="1" w:styleId="ExhibitBullet">
    <w:name w:val="Exhibit Bullet"/>
    <w:basedOn w:val="BodyText"/>
    <w:uiPriority w:val="99"/>
    <w:qFormat/>
    <w:rsid w:val="0036180D"/>
    <w:pPr>
      <w:numPr>
        <w:numId w:val="48"/>
      </w:numPr>
      <w:spacing w:after="180" w:line="264" w:lineRule="auto"/>
      <w:contextualSpacing/>
    </w:pPr>
    <w:rPr>
      <w:rFonts w:ascii="Times New Roman" w:eastAsia="Calibri" w:hAnsi="Times New Roman"/>
      <w:sz w:val="20"/>
      <w:lang w:val="en-US"/>
    </w:rPr>
  </w:style>
  <w:style w:type="paragraph" w:customStyle="1" w:styleId="TableBullet">
    <w:name w:val="Table Bullet"/>
    <w:basedOn w:val="TableText"/>
    <w:uiPriority w:val="99"/>
    <w:qFormat/>
    <w:rsid w:val="0036180D"/>
    <w:pPr>
      <w:numPr>
        <w:numId w:val="49"/>
      </w:numPr>
      <w:spacing w:before="40" w:after="40" w:line="264" w:lineRule="auto"/>
    </w:pPr>
    <w:rPr>
      <w:rFonts w:cs="Arial"/>
      <w:bCs/>
      <w:color w:val="000000"/>
      <w:szCs w:val="18"/>
    </w:rPr>
  </w:style>
  <w:style w:type="paragraph" w:customStyle="1" w:styleId="Heading3Nonumbering0">
    <w:name w:val="Heading 3 No numbering"/>
    <w:basedOn w:val="Heading4"/>
    <w:next w:val="BodyText"/>
    <w:uiPriority w:val="99"/>
    <w:qFormat/>
    <w:rsid w:val="0036180D"/>
    <w:pPr>
      <w:spacing w:before="60" w:after="60" w:line="264" w:lineRule="auto"/>
      <w:ind w:left="0" w:firstLine="0"/>
    </w:pPr>
    <w:rPr>
      <w:rFonts w:eastAsia="Calibri"/>
      <w:color w:val="auto"/>
      <w:sz w:val="20"/>
    </w:rPr>
  </w:style>
  <w:style w:type="paragraph" w:customStyle="1" w:styleId="ExhibitColumnHeader">
    <w:name w:val="Exhibit Column Header"/>
    <w:uiPriority w:val="99"/>
    <w:qFormat/>
    <w:rsid w:val="0036180D"/>
    <w:pPr>
      <w:spacing w:before="20" w:after="20"/>
      <w:jc w:val="center"/>
    </w:pPr>
    <w:rPr>
      <w:rFonts w:ascii="Arial Narrow" w:hAnsi="Arial Narrow" w:cs="Arial"/>
      <w:b/>
      <w:bCs/>
      <w:color w:val="000000" w:themeColor="text1"/>
    </w:rPr>
  </w:style>
  <w:style w:type="paragraph" w:customStyle="1" w:styleId="ExhibitColumnHead">
    <w:name w:val="Exhibit Column Head"/>
    <w:uiPriority w:val="99"/>
    <w:qFormat/>
    <w:rsid w:val="0036180D"/>
    <w:pPr>
      <w:jc w:val="center"/>
    </w:pPr>
    <w:rPr>
      <w:rFonts w:ascii="Arial Narrow" w:hAnsi="Arial Narrow" w:cs="Arial"/>
      <w:b/>
      <w:color w:val="000000" w:themeColor="text1"/>
      <w:sz w:val="18"/>
    </w:rPr>
  </w:style>
  <w:style w:type="paragraph" w:customStyle="1" w:styleId="BodyTextAfterTables">
    <w:name w:val="Body Text After Tables"/>
    <w:basedOn w:val="BodyText"/>
    <w:uiPriority w:val="99"/>
    <w:qFormat/>
    <w:rsid w:val="0036180D"/>
    <w:pPr>
      <w:spacing w:after="180" w:line="264" w:lineRule="auto"/>
    </w:pPr>
    <w:rPr>
      <w:rFonts w:ascii="Times New Roman" w:eastAsiaTheme="minorHAnsi" w:hAnsi="Times New Roman"/>
      <w:lang w:val="en-US"/>
    </w:rPr>
  </w:style>
  <w:style w:type="paragraph" w:customStyle="1" w:styleId="FrontPageCallOutBullet">
    <w:name w:val="Front Page Call Out Bullet"/>
    <w:basedOn w:val="ListParagraph"/>
    <w:uiPriority w:val="99"/>
    <w:qFormat/>
    <w:rsid w:val="0036180D"/>
    <w:pPr>
      <w:numPr>
        <w:numId w:val="50"/>
      </w:numPr>
      <w:tabs>
        <w:tab w:val="num" w:pos="360"/>
      </w:tabs>
      <w:snapToGrid w:val="0"/>
      <w:ind w:firstLine="0"/>
    </w:pPr>
    <w:rPr>
      <w:rFonts w:ascii="Arial Narrow" w:eastAsia="Times New Roman" w:hAnsi="Arial Narrow"/>
      <w:sz w:val="24"/>
    </w:rPr>
  </w:style>
  <w:style w:type="paragraph" w:customStyle="1" w:styleId="ExhibitBullets">
    <w:name w:val="Exhibit Bullets"/>
    <w:basedOn w:val="ListParagraph"/>
    <w:uiPriority w:val="99"/>
    <w:qFormat/>
    <w:rsid w:val="0036180D"/>
    <w:pPr>
      <w:numPr>
        <w:numId w:val="51"/>
      </w:numPr>
      <w:tabs>
        <w:tab w:val="num" w:pos="360"/>
      </w:tabs>
      <w:spacing w:after="0"/>
      <w:ind w:left="720" w:firstLine="0"/>
    </w:pPr>
    <w:rPr>
      <w:rFonts w:ascii="Arial Narrow" w:eastAsia="Times New Roman" w:hAnsi="Arial Narrow"/>
      <w:szCs w:val="20"/>
    </w:rPr>
  </w:style>
  <w:style w:type="paragraph" w:customStyle="1" w:styleId="BodyTextatgraphic">
    <w:name w:val="Body Text at graphic"/>
    <w:basedOn w:val="Normal"/>
    <w:uiPriority w:val="99"/>
    <w:qFormat/>
    <w:rsid w:val="0036180D"/>
    <w:pPr>
      <w:spacing w:line="264" w:lineRule="auto"/>
      <w:jc w:val="center"/>
    </w:pPr>
    <w:rPr>
      <w:sz w:val="24"/>
      <w:szCs w:val="24"/>
    </w:rPr>
  </w:style>
  <w:style w:type="paragraph" w:customStyle="1" w:styleId="ResumeBullet">
    <w:name w:val="Resume Bullet"/>
    <w:basedOn w:val="Normal"/>
    <w:uiPriority w:val="99"/>
    <w:qFormat/>
    <w:rsid w:val="0036180D"/>
    <w:pPr>
      <w:numPr>
        <w:numId w:val="52"/>
      </w:numPr>
      <w:spacing w:line="264" w:lineRule="auto"/>
    </w:pPr>
    <w:rPr>
      <w:rFonts w:eastAsia="Calibri"/>
      <w:bCs/>
      <w:sz w:val="24"/>
      <w:szCs w:val="24"/>
    </w:rPr>
  </w:style>
  <w:style w:type="paragraph" w:customStyle="1" w:styleId="ResumeBodyText">
    <w:name w:val="Resume Body Text"/>
    <w:basedOn w:val="Normal"/>
    <w:uiPriority w:val="99"/>
    <w:qFormat/>
    <w:rsid w:val="0036180D"/>
    <w:pPr>
      <w:spacing w:line="264" w:lineRule="auto"/>
    </w:pPr>
    <w:rPr>
      <w:rFonts w:eastAsia="Calibri"/>
      <w:sz w:val="24"/>
      <w:szCs w:val="24"/>
    </w:rPr>
  </w:style>
  <w:style w:type="paragraph" w:customStyle="1" w:styleId="AppendixC">
    <w:name w:val="Appendix C"/>
    <w:aliases w:val="project title"/>
    <w:basedOn w:val="TableText"/>
    <w:next w:val="TableText"/>
    <w:uiPriority w:val="99"/>
    <w:qFormat/>
    <w:rsid w:val="0036180D"/>
    <w:pPr>
      <w:keepLines/>
      <w:spacing w:before="40" w:after="120" w:line="264" w:lineRule="auto"/>
    </w:pPr>
    <w:rPr>
      <w:rFonts w:eastAsia="Arial Narrow" w:cs="Arial"/>
      <w:b/>
      <w:bCs/>
      <w:color w:val="000000"/>
      <w:sz w:val="22"/>
    </w:rPr>
  </w:style>
  <w:style w:type="paragraph" w:customStyle="1" w:styleId="ExhibitRowHeader">
    <w:name w:val="Exhibit Row Header"/>
    <w:basedOn w:val="ExhibitText"/>
    <w:uiPriority w:val="99"/>
    <w:rsid w:val="0036180D"/>
  </w:style>
  <w:style w:type="paragraph" w:customStyle="1" w:styleId="Exhibit">
    <w:name w:val="Exhibit"/>
    <w:basedOn w:val="Normal"/>
    <w:uiPriority w:val="99"/>
    <w:rsid w:val="0036180D"/>
    <w:pPr>
      <w:spacing w:line="264" w:lineRule="auto"/>
    </w:pPr>
    <w:rPr>
      <w:rFonts w:ascii="Arial" w:hAnsi="Arial"/>
      <w:sz w:val="18"/>
    </w:rPr>
  </w:style>
  <w:style w:type="paragraph" w:customStyle="1" w:styleId="ReportTitle-TOCPage">
    <w:name w:val="Report Title - TOC Page"/>
    <w:basedOn w:val="Normal"/>
    <w:next w:val="BodyText"/>
    <w:uiPriority w:val="99"/>
    <w:rsid w:val="0036180D"/>
    <w:pPr>
      <w:pBdr>
        <w:top w:val="single" w:sz="2" w:space="2" w:color="DA291C"/>
        <w:bottom w:val="single" w:sz="2" w:space="2" w:color="DA291C"/>
      </w:pBdr>
      <w:shd w:val="clear" w:color="auto" w:fill="DA291C"/>
      <w:tabs>
        <w:tab w:val="left" w:pos="1170"/>
      </w:tabs>
      <w:spacing w:line="264" w:lineRule="auto"/>
    </w:pPr>
    <w:rPr>
      <w:rFonts w:ascii="Arial" w:hAnsi="Arial" w:cs="Arial"/>
      <w:b/>
      <w:color w:val="FFFFFF"/>
      <w:sz w:val="28"/>
      <w:szCs w:val="28"/>
    </w:rPr>
  </w:style>
  <w:style w:type="paragraph" w:customStyle="1" w:styleId="CoverTextRed16pt">
    <w:name w:val="Cover Text  Red 16pt"/>
    <w:basedOn w:val="Normal"/>
    <w:uiPriority w:val="99"/>
    <w:qFormat/>
    <w:rsid w:val="0036180D"/>
    <w:pPr>
      <w:tabs>
        <w:tab w:val="left" w:pos="720"/>
        <w:tab w:val="left" w:pos="1080"/>
        <w:tab w:val="left" w:pos="1440"/>
        <w:tab w:val="left" w:pos="1800"/>
        <w:tab w:val="left" w:pos="6660"/>
      </w:tabs>
      <w:spacing w:after="0" w:line="264" w:lineRule="auto"/>
      <w:ind w:left="6490" w:right="-540"/>
      <w:jc w:val="right"/>
    </w:pPr>
    <w:rPr>
      <w:rFonts w:ascii="Arial" w:hAnsi="Arial"/>
      <w:b/>
      <w:color w:val="DA291C"/>
      <w:sz w:val="32"/>
      <w:szCs w:val="32"/>
    </w:rPr>
  </w:style>
  <w:style w:type="paragraph" w:customStyle="1" w:styleId="DisclaimerText">
    <w:name w:val="Disclaimer Text"/>
    <w:basedOn w:val="Normal"/>
    <w:uiPriority w:val="99"/>
    <w:qFormat/>
    <w:rsid w:val="0036180D"/>
    <w:pPr>
      <w:spacing w:line="264" w:lineRule="auto"/>
    </w:pPr>
    <w:rPr>
      <w:sz w:val="18"/>
      <w:szCs w:val="18"/>
    </w:rPr>
  </w:style>
  <w:style w:type="paragraph" w:customStyle="1" w:styleId="Heading1ES">
    <w:name w:val="Heading 1 ES"/>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eastAsia="Times New Roman" w:cs="Times New Roman"/>
      <w:noProof w:val="0"/>
      <w:color w:val="FFFFFF"/>
      <w:kern w:val="28"/>
      <w:sz w:val="28"/>
      <w:szCs w:val="20"/>
    </w:rPr>
  </w:style>
  <w:style w:type="paragraph" w:customStyle="1" w:styleId="Heading2ES">
    <w:name w:val="Heading 2 ES"/>
    <w:basedOn w:val="Heading2"/>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outlineLvl w:val="9"/>
    </w:pPr>
    <w:rPr>
      <w:color w:val="000000" w:themeColor="text1"/>
      <w:sz w:val="24"/>
    </w:rPr>
  </w:style>
  <w:style w:type="paragraph" w:customStyle="1" w:styleId="Heading3ES">
    <w:name w:val="Heading 3 ES"/>
    <w:basedOn w:val="Heading3"/>
    <w:uiPriority w:val="99"/>
    <w:qFormat/>
    <w:rsid w:val="0036180D"/>
    <w:pPr>
      <w:numPr>
        <w:ilvl w:val="0"/>
        <w:numId w:val="0"/>
      </w:numPr>
      <w:spacing w:before="60" w:after="120" w:line="264" w:lineRule="auto"/>
      <w:outlineLvl w:val="9"/>
    </w:pPr>
    <w:rPr>
      <w:rFonts w:ascii="Arial" w:eastAsia="Times New Roman" w:hAnsi="Arial"/>
      <w:color w:val="DA291C"/>
      <w:sz w:val="20"/>
      <w:szCs w:val="20"/>
    </w:rPr>
  </w:style>
  <w:style w:type="character" w:customStyle="1" w:styleId="Heading2aChar">
    <w:name w:val="Heading 2a Char"/>
    <w:basedOn w:val="DefaultParagraphFont"/>
    <w:link w:val="Heading2a"/>
    <w:locked/>
    <w:rsid w:val="0036180D"/>
    <w:rPr>
      <w:rFonts w:asciiTheme="minorHAnsi" w:hAnsiTheme="minorHAnsi" w:cstheme="minorHAnsi"/>
      <w:b/>
      <w:bCs/>
      <w:iCs/>
      <w:color w:val="48A9C5" w:themeColor="accent1"/>
      <w:sz w:val="28"/>
      <w:szCs w:val="28"/>
    </w:rPr>
  </w:style>
  <w:style w:type="paragraph" w:customStyle="1" w:styleId="Heading2a">
    <w:name w:val="Heading 2a"/>
    <w:basedOn w:val="Heading2"/>
    <w:link w:val="Heading2aChar"/>
    <w:qFormat/>
    <w:rsid w:val="0036180D"/>
    <w:pPr>
      <w:numPr>
        <w:ilvl w:val="0"/>
        <w:numId w:val="0"/>
      </w:numPr>
      <w:spacing w:before="120" w:after="120" w:line="264" w:lineRule="auto"/>
      <w:ind w:left="720" w:hanging="720"/>
    </w:pPr>
    <w:rPr>
      <w:rFonts w:asciiTheme="minorHAnsi" w:hAnsiTheme="minorHAnsi" w:cstheme="minorHAnsi"/>
      <w:color w:val="48A9C5" w:themeColor="accent1"/>
      <w:sz w:val="28"/>
    </w:rPr>
  </w:style>
  <w:style w:type="paragraph" w:customStyle="1" w:styleId="Bodytextnospaceafter0">
    <w:name w:val="Body text no space after"/>
    <w:basedOn w:val="BodyText"/>
    <w:uiPriority w:val="99"/>
    <w:qFormat/>
    <w:rsid w:val="0036180D"/>
    <w:pPr>
      <w:spacing w:after="0" w:line="240" w:lineRule="auto"/>
    </w:pPr>
    <w:rPr>
      <w:rFonts w:ascii="Times New Roman" w:hAnsi="Times New Roman"/>
      <w:sz w:val="24"/>
      <w:lang w:val="en-US"/>
    </w:rPr>
  </w:style>
  <w:style w:type="paragraph" w:customStyle="1" w:styleId="ResumePublications">
    <w:name w:val="Resume Publications"/>
    <w:uiPriority w:val="99"/>
    <w:qFormat/>
    <w:rsid w:val="0036180D"/>
    <w:pPr>
      <w:snapToGrid w:val="0"/>
      <w:spacing w:after="120"/>
      <w:ind w:left="360" w:hanging="360"/>
    </w:pPr>
    <w:rPr>
      <w:sz w:val="22"/>
      <w:szCs w:val="22"/>
    </w:rPr>
  </w:style>
  <w:style w:type="paragraph" w:customStyle="1" w:styleId="ExhibitTextCentered">
    <w:name w:val="Exhibit Text Centered"/>
    <w:basedOn w:val="ExhibitText"/>
    <w:uiPriority w:val="99"/>
    <w:qFormat/>
    <w:rsid w:val="0036180D"/>
  </w:style>
  <w:style w:type="paragraph" w:customStyle="1" w:styleId="BoxQuote">
    <w:name w:val="Box Quote"/>
    <w:basedOn w:val="Normal"/>
    <w:uiPriority w:val="99"/>
    <w:qFormat/>
    <w:rsid w:val="0036180D"/>
    <w:pPr>
      <w:autoSpaceDE w:val="0"/>
      <w:autoSpaceDN w:val="0"/>
      <w:adjustRightInd w:val="0"/>
      <w:snapToGrid w:val="0"/>
      <w:spacing w:after="0"/>
    </w:pPr>
    <w:rPr>
      <w:rFonts w:asciiTheme="minorHAnsi" w:hAnsiTheme="minorHAnsi" w:cstheme="minorHAnsi"/>
      <w:i/>
      <w:color w:val="000000"/>
      <w:sz w:val="20"/>
    </w:rPr>
  </w:style>
  <w:style w:type="paragraph" w:customStyle="1" w:styleId="BoxQuoteAuthor">
    <w:name w:val="Box Quote Author"/>
    <w:basedOn w:val="Normal"/>
    <w:uiPriority w:val="99"/>
    <w:qFormat/>
    <w:rsid w:val="0036180D"/>
    <w:pPr>
      <w:autoSpaceDE w:val="0"/>
      <w:autoSpaceDN w:val="0"/>
      <w:adjustRightInd w:val="0"/>
      <w:snapToGrid w:val="0"/>
      <w:spacing w:before="60" w:after="240"/>
      <w:jc w:val="right"/>
    </w:pPr>
    <w:rPr>
      <w:rFonts w:asciiTheme="minorHAnsi" w:eastAsiaTheme="minorHAnsi" w:hAnsiTheme="minorHAnsi" w:cstheme="minorHAnsi"/>
      <w:i/>
      <w:sz w:val="20"/>
    </w:rPr>
  </w:style>
  <w:style w:type="paragraph" w:customStyle="1" w:styleId="NumberedQuestion">
    <w:name w:val="Numbered Question"/>
    <w:basedOn w:val="Normal"/>
    <w:uiPriority w:val="99"/>
    <w:rsid w:val="0036180D"/>
    <w:pPr>
      <w:numPr>
        <w:numId w:val="53"/>
      </w:numPr>
      <w:spacing w:after="0" w:line="264" w:lineRule="auto"/>
    </w:pPr>
    <w:rPr>
      <w:rFonts w:ascii="Helvetica" w:hAnsi="Helvetica"/>
      <w:b/>
      <w:sz w:val="20"/>
    </w:rPr>
  </w:style>
  <w:style w:type="paragraph" w:customStyle="1" w:styleId="ExhibitSourceLast">
    <w:name w:val="Exhibit Source Last"/>
    <w:basedOn w:val="ExhibitSource"/>
    <w:uiPriority w:val="99"/>
    <w:qFormat/>
    <w:rsid w:val="0036180D"/>
  </w:style>
  <w:style w:type="character" w:styleId="IntenseEmphasis">
    <w:name w:val="Intense Emphasis"/>
    <w:basedOn w:val="DefaultParagraphFont"/>
    <w:uiPriority w:val="21"/>
    <w:qFormat/>
    <w:rsid w:val="0036180D"/>
    <w:rPr>
      <w:i/>
      <w:iCs/>
      <w:color w:val="48A9C5" w:themeColor="accent1"/>
    </w:rPr>
  </w:style>
  <w:style w:type="character" w:customStyle="1" w:styleId="BodyText3Char">
    <w:name w:val="Body Text 3 Char"/>
    <w:basedOn w:val="DefaultParagraphFont"/>
    <w:link w:val="BodyText3"/>
    <w:semiHidden/>
    <w:rsid w:val="00644B14"/>
    <w:rPr>
      <w:sz w:val="16"/>
      <w:szCs w:val="16"/>
    </w:rPr>
  </w:style>
  <w:style w:type="paragraph" w:styleId="BodyText3">
    <w:name w:val="Body Text 3"/>
    <w:basedOn w:val="Normal"/>
    <w:link w:val="BodyText3Char"/>
    <w:semiHidden/>
    <w:unhideWhenUsed/>
    <w:rsid w:val="00644B14"/>
    <w:pPr>
      <w:spacing w:after="120"/>
    </w:pPr>
    <w:rPr>
      <w:sz w:val="16"/>
      <w:szCs w:val="16"/>
    </w:rPr>
  </w:style>
  <w:style w:type="character" w:customStyle="1" w:styleId="pageheadline">
    <w:name w:val="pageheadline"/>
    <w:basedOn w:val="DefaultParagraphFont"/>
    <w:rsid w:val="0036180D"/>
  </w:style>
  <w:style w:type="character" w:customStyle="1" w:styleId="jrnl">
    <w:name w:val="jrnl"/>
    <w:basedOn w:val="DefaultParagraphFont"/>
    <w:rsid w:val="0036180D"/>
  </w:style>
  <w:style w:type="character" w:customStyle="1" w:styleId="ogd">
    <w:name w:val="_ogd"/>
    <w:basedOn w:val="DefaultParagraphFont"/>
    <w:rsid w:val="0036180D"/>
  </w:style>
  <w:style w:type="character" w:customStyle="1" w:styleId="st">
    <w:name w:val="st"/>
    <w:basedOn w:val="DefaultParagraphFont"/>
    <w:rsid w:val="0036180D"/>
  </w:style>
  <w:style w:type="table" w:styleId="LightGrid-Accent1">
    <w:name w:val="Light Grid Accent 1"/>
    <w:basedOn w:val="TableNormal"/>
    <w:uiPriority w:val="62"/>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48A9C5" w:themeColor="accent1"/>
        <w:left w:val="single" w:sz="8" w:space="0" w:color="48A9C5" w:themeColor="accent1"/>
        <w:bottom w:val="single" w:sz="8" w:space="0" w:color="48A9C5" w:themeColor="accent1"/>
        <w:right w:val="single" w:sz="8" w:space="0" w:color="48A9C5" w:themeColor="accent1"/>
        <w:insideH w:val="single" w:sz="8" w:space="0" w:color="48A9C5" w:themeColor="accent1"/>
        <w:insideV w:val="single" w:sz="8" w:space="0" w:color="48A9C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18" w:space="0" w:color="48A9C5" w:themeColor="accent1"/>
          <w:right w:val="single" w:sz="8" w:space="0" w:color="48A9C5" w:themeColor="accent1"/>
          <w:insideH w:val="nil"/>
          <w:insideV w:val="single" w:sz="8" w:space="0" w:color="48A9C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8A9C5" w:themeColor="accent1"/>
          <w:left w:val="single" w:sz="8" w:space="0" w:color="48A9C5" w:themeColor="accent1"/>
          <w:bottom w:val="single" w:sz="8" w:space="0" w:color="48A9C5" w:themeColor="accent1"/>
          <w:right w:val="single" w:sz="8" w:space="0" w:color="48A9C5" w:themeColor="accent1"/>
          <w:insideH w:val="nil"/>
          <w:insideV w:val="single" w:sz="8" w:space="0" w:color="48A9C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tcPr>
    </w:tblStylePr>
    <w:tblStylePr w:type="band1Vert">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shd w:val="clear" w:color="auto" w:fill="D1E9F0" w:themeFill="accent1" w:themeFillTint="3F"/>
      </w:tcPr>
    </w:tblStylePr>
    <w:tblStylePr w:type="band1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shd w:val="clear" w:color="auto" w:fill="D1E9F0" w:themeFill="accent1" w:themeFillTint="3F"/>
      </w:tcPr>
    </w:tblStylePr>
    <w:tblStylePr w:type="band2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tcPr>
    </w:tblStylePr>
  </w:style>
  <w:style w:type="table" w:styleId="LightList-Accent2">
    <w:name w:val="Light List Accent 2"/>
    <w:basedOn w:val="TableNormal"/>
    <w:uiPriority w:val="61"/>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E87722" w:themeColor="accent2"/>
        <w:left w:val="single" w:sz="8" w:space="0" w:color="E87722" w:themeColor="accent2"/>
        <w:bottom w:val="single" w:sz="8" w:space="0" w:color="E87722" w:themeColor="accent2"/>
        <w:right w:val="single" w:sz="8" w:space="0" w:color="E87722" w:themeColor="accent2"/>
      </w:tblBorders>
    </w:tblPr>
    <w:tblStylePr w:type="firstRow">
      <w:pPr>
        <w:spacing w:beforeLines="0" w:before="100" w:beforeAutospacing="1" w:afterLines="0" w:after="100" w:afterAutospacing="1" w:line="240" w:lineRule="auto"/>
      </w:pPr>
      <w:rPr>
        <w:b/>
        <w:bCs/>
        <w:color w:val="FFFFFF" w:themeColor="background1"/>
      </w:rPr>
      <w:tblPr/>
      <w:tcPr>
        <w:shd w:val="clear" w:color="auto" w:fill="E87722" w:themeFill="accent2"/>
      </w:tcPr>
    </w:tblStylePr>
    <w:tblStylePr w:type="lastRow">
      <w:pPr>
        <w:spacing w:beforeLines="0" w:before="100" w:beforeAutospacing="1" w:afterLines="0" w:after="100" w:afterAutospacing="1" w:line="240" w:lineRule="auto"/>
      </w:pPr>
      <w:rPr>
        <w:b/>
        <w:bCs/>
      </w:rPr>
      <w:tblPr/>
      <w:tcPr>
        <w:tcBorders>
          <w:top w:val="double" w:sz="6" w:space="0" w:color="E87722" w:themeColor="accent2"/>
          <w:left w:val="single" w:sz="8" w:space="0" w:color="E87722" w:themeColor="accent2"/>
          <w:bottom w:val="single" w:sz="8" w:space="0" w:color="E87722" w:themeColor="accent2"/>
          <w:right w:val="single" w:sz="8" w:space="0" w:color="E87722" w:themeColor="accent2"/>
        </w:tcBorders>
      </w:tcPr>
    </w:tblStylePr>
    <w:tblStylePr w:type="firstCol">
      <w:rPr>
        <w:b/>
        <w:bCs/>
      </w:rPr>
    </w:tblStylePr>
    <w:tblStylePr w:type="lastCol">
      <w:rPr>
        <w:b/>
        <w:bCs/>
      </w:rPr>
    </w:tblStylePr>
    <w:tblStylePr w:type="band1Vert">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tblStylePr w:type="band1Horz">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style>
  <w:style w:type="table" w:customStyle="1" w:styleId="GridTable4Accent1">
    <w:name w:val="Grid Table 4 Accent 1"/>
    <w:basedOn w:val="TableNormal"/>
    <w:uiPriority w:val="49"/>
    <w:rsid w:val="0036180D"/>
    <w:tblPr>
      <w:tblStyleRowBandSize w:val="1"/>
      <w:tblStyleColBandSize w:val="1"/>
      <w:tblInd w:w="0" w:type="nil"/>
      <w:tblBorders>
        <w:top w:val="single" w:sz="4" w:space="0" w:color="91CBDC" w:themeColor="accent1" w:themeTint="99"/>
        <w:left w:val="single" w:sz="4" w:space="0" w:color="91CBDC" w:themeColor="accent1" w:themeTint="99"/>
        <w:bottom w:val="single" w:sz="4" w:space="0" w:color="91CBDC" w:themeColor="accent1" w:themeTint="99"/>
        <w:right w:val="single" w:sz="4" w:space="0" w:color="91CBDC" w:themeColor="accent1" w:themeTint="99"/>
        <w:insideH w:val="single" w:sz="4" w:space="0" w:color="91CBDC" w:themeColor="accent1" w:themeTint="99"/>
        <w:insideV w:val="single" w:sz="4" w:space="0" w:color="91CBDC" w:themeColor="accent1" w:themeTint="99"/>
      </w:tblBorders>
    </w:tblPr>
    <w:tblStylePr w:type="firstRow">
      <w:rPr>
        <w:b/>
        <w:bCs/>
        <w:color w:val="FFFFFF" w:themeColor="background1"/>
      </w:rPr>
      <w:tblPr/>
      <w:tcPr>
        <w:tcBorders>
          <w:top w:val="single" w:sz="4" w:space="0" w:color="48A9C5" w:themeColor="accent1"/>
          <w:left w:val="single" w:sz="4" w:space="0" w:color="48A9C5" w:themeColor="accent1"/>
          <w:bottom w:val="single" w:sz="4" w:space="0" w:color="48A9C5" w:themeColor="accent1"/>
          <w:right w:val="single" w:sz="4" w:space="0" w:color="48A9C5" w:themeColor="accent1"/>
          <w:insideH w:val="nil"/>
          <w:insideV w:val="nil"/>
        </w:tcBorders>
        <w:shd w:val="clear" w:color="auto" w:fill="48A9C5" w:themeFill="accent1"/>
      </w:tcPr>
    </w:tblStylePr>
    <w:tblStylePr w:type="lastRow">
      <w:rPr>
        <w:b/>
        <w:bCs/>
      </w:rPr>
      <w:tblPr/>
      <w:tcPr>
        <w:tcBorders>
          <w:top w:val="double" w:sz="4" w:space="0" w:color="48A9C5" w:themeColor="accent1"/>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1LightAccent1">
    <w:name w:val="List Table 1 Light Accent 1"/>
    <w:basedOn w:val="TableNormal"/>
    <w:uiPriority w:val="46"/>
    <w:rsid w:val="0036180D"/>
    <w:tblPr>
      <w:tblStyleRowBandSize w:val="1"/>
      <w:tblStyleColBandSize w:val="1"/>
      <w:tblInd w:w="0" w:type="nil"/>
    </w:tblPr>
    <w:tblStylePr w:type="firstRow">
      <w:rPr>
        <w:b/>
        <w:bCs/>
      </w:rPr>
      <w:tblPr/>
      <w:tcPr>
        <w:tcBorders>
          <w:bottom w:val="single" w:sz="4" w:space="0" w:color="91CBDC" w:themeColor="accent1" w:themeTint="99"/>
        </w:tcBorders>
      </w:tcPr>
    </w:tblStylePr>
    <w:tblStylePr w:type="lastRow">
      <w:rPr>
        <w:b/>
        <w:bCs/>
      </w:rPr>
      <w:tblPr/>
      <w:tcPr>
        <w:tcBorders>
          <w:top w:val="single" w:sz="4" w:space="0" w:color="91CBDC" w:themeColor="accent1" w:themeTint="99"/>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2Accent1">
    <w:name w:val="List Table 2 Accent 1"/>
    <w:basedOn w:val="TableNormal"/>
    <w:uiPriority w:val="47"/>
    <w:rsid w:val="0036180D"/>
    <w:tblPr>
      <w:tblStyleRowBandSize w:val="1"/>
      <w:tblStyleColBandSize w:val="1"/>
      <w:tblInd w:w="0" w:type="nil"/>
      <w:tblBorders>
        <w:top w:val="single" w:sz="4" w:space="0" w:color="91CBDC" w:themeColor="accent1" w:themeTint="99"/>
        <w:bottom w:val="single" w:sz="4" w:space="0" w:color="91CBDC" w:themeColor="accent1" w:themeTint="99"/>
        <w:insideH w:val="single" w:sz="4" w:space="0" w:color="91CB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TableGrid1">
    <w:name w:val="Table Grid1"/>
    <w:basedOn w:val="TableNormal"/>
    <w:rsid w:val="003618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6180D"/>
    <w:tblPr>
      <w:tblStyleRowBandSize w:val="1"/>
      <w:tblStyleColBandSize w:val="1"/>
      <w:tblInd w:w="0" w:type="nil"/>
      <w:tblBorders>
        <w:top w:val="single" w:sz="4" w:space="0" w:color="B5DCE7" w:themeColor="accent1" w:themeTint="66"/>
        <w:left w:val="single" w:sz="4" w:space="0" w:color="B5DCE7" w:themeColor="accent1" w:themeTint="66"/>
        <w:bottom w:val="single" w:sz="4" w:space="0" w:color="B5DCE7" w:themeColor="accent1" w:themeTint="66"/>
        <w:right w:val="single" w:sz="4" w:space="0" w:color="B5DCE7" w:themeColor="accent1" w:themeTint="66"/>
        <w:insideH w:val="single" w:sz="4" w:space="0" w:color="B5DCE7" w:themeColor="accent1" w:themeTint="66"/>
        <w:insideV w:val="single" w:sz="4" w:space="0" w:color="B5DCE7" w:themeColor="accent1" w:themeTint="66"/>
      </w:tblBorders>
    </w:tblPr>
    <w:tblStylePr w:type="firstRow">
      <w:rPr>
        <w:b/>
        <w:bCs/>
      </w:rPr>
      <w:tblPr/>
      <w:tcPr>
        <w:tcBorders>
          <w:bottom w:val="single" w:sz="12" w:space="0" w:color="91CBDC" w:themeColor="accent1" w:themeTint="99"/>
        </w:tcBorders>
      </w:tcPr>
    </w:tblStylePr>
    <w:tblStylePr w:type="lastRow">
      <w:rPr>
        <w:b/>
        <w:bCs/>
      </w:rPr>
      <w:tblPr/>
      <w:tcPr>
        <w:tcBorders>
          <w:top w:val="double" w:sz="2" w:space="0" w:color="91CBDC" w:themeColor="accent1" w:themeTint="99"/>
        </w:tcBorders>
      </w:tcPr>
    </w:tblStylePr>
    <w:tblStylePr w:type="firstCol">
      <w:rPr>
        <w:b/>
        <w:bCs/>
      </w:rPr>
    </w:tblStylePr>
    <w:tblStylePr w:type="lastCol">
      <w:rPr>
        <w:b/>
        <w:bCs/>
      </w:rPr>
    </w:tblStylePr>
  </w:style>
  <w:style w:type="table" w:customStyle="1" w:styleId="AbtFinal1">
    <w:name w:val="Abt Final1"/>
    <w:basedOn w:val="TableNormal"/>
    <w:uiPriority w:val="99"/>
    <w:rsid w:val="0036180D"/>
    <w:rPr>
      <w:rFonts w:ascii="Arial Narrow" w:hAnsi="Arial Narrow"/>
    </w:r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mbria" w:hAnsi="Cambria" w:hint="default"/>
        <w:b/>
        <w:caps w:val="0"/>
        <w:smallCaps w:val="0"/>
        <w:strike w:val="0"/>
        <w:dstrike w:val="0"/>
        <w:vanish w:val="0"/>
        <w:webHidden w:val="0"/>
        <w:color w:val="FFFFFF" w:themeColor="background1"/>
        <w:sz w:val="20"/>
        <w:szCs w:val="20"/>
        <w:u w:val="none"/>
        <w:effect w:val="none"/>
        <w:specVanish w:val="0"/>
      </w:rPr>
      <w:tblPr/>
      <w:tcPr>
        <w:shd w:val="clear" w:color="auto" w:fill="DA291C" w:themeFill="text2"/>
        <w:vAlign w:val="bottom"/>
      </w:tcPr>
    </w:tblStylePr>
    <w:tblStylePr w:type="lastRow">
      <w:pPr>
        <w:jc w:val="left"/>
      </w:pPr>
      <w:rPr>
        <w:rFonts w:ascii="Cambria" w:hAnsi="Cambria" w:hint="default"/>
        <w:color w:val="FFFFFF" w:themeColor="background1"/>
        <w:sz w:val="20"/>
        <w:szCs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Cambria" w:hAnsi="Cambria" w:hint="default"/>
        <w:sz w:val="20"/>
        <w:szCs w:val="20"/>
      </w:rPr>
    </w:tblStylePr>
    <w:tblStylePr w:type="lastCol">
      <w:rPr>
        <w:rFonts w:ascii="Cambria" w:hAnsi="Cambria" w:hint="default"/>
        <w:sz w:val="20"/>
        <w:szCs w:val="20"/>
      </w:rPr>
    </w:tblStylePr>
    <w:tblStylePr w:type="band1Horz">
      <w:rPr>
        <w:rFonts w:ascii="Cambria" w:hAnsi="Cambria" w:hint="default"/>
        <w:sz w:val="20"/>
        <w:szCs w:val="20"/>
      </w:rPr>
    </w:tblStylePr>
    <w:tblStylePr w:type="band2Horz">
      <w:rPr>
        <w:rFonts w:ascii="Cambria" w:hAnsi="Cambria" w:hint="default"/>
        <w:sz w:val="20"/>
        <w:szCs w:val="20"/>
      </w:rPr>
    </w:tblStylePr>
  </w:style>
  <w:style w:type="table" w:customStyle="1" w:styleId="Abt">
    <w:name w:val="Abt"/>
    <w:basedOn w:val="TableNormal"/>
    <w:uiPriority w:val="99"/>
    <w:rsid w:val="0036180D"/>
    <w:rPr>
      <w:rFonts w:ascii="Arial Narrow" w:hAnsi="Arial Narrow"/>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Narrow" w:hAnsi="Arial Narrow" w:hint="default"/>
        <w:b/>
        <w:caps w:val="0"/>
        <w:smallCaps w:val="0"/>
        <w:strike w:val="0"/>
        <w:dstrike w:val="0"/>
        <w:vanish w:val="0"/>
        <w:webHidden w:val="0"/>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89D4A" w:themeFill="accent4"/>
        <w:vAlign w:val="bottom"/>
      </w:tcPr>
    </w:tblStylePr>
    <w:tblStylePr w:type="lastRow">
      <w:pPr>
        <w:jc w:val="left"/>
      </w:pPr>
      <w:rPr>
        <w:rFonts w:ascii="Arial" w:hAnsi="Arial" w:cs="Arial" w:hint="default"/>
        <w:sz w:val="18"/>
        <w:szCs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band1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AE3D2" w:themeFill="accent2" w:themeFillTint="33"/>
      </w:tcPr>
    </w:tblStylePr>
    <w:tblStylePr w:type="band2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table" w:customStyle="1" w:styleId="LightList-Accent21">
    <w:name w:val="Light List - Accent 21"/>
    <w:basedOn w:val="TableNormal"/>
    <w:uiPriority w:val="61"/>
    <w:rsid w:val="0036180D"/>
    <w:rPr>
      <w:rFonts w:ascii="Calibri" w:eastAsia="Calibri" w:hAnsi="Calibri"/>
      <w:sz w:val="22"/>
      <w:szCs w:val="22"/>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List1-Accent11">
    <w:name w:val="Medium List 1 - Accent 11"/>
    <w:basedOn w:val="TableNormal"/>
    <w:uiPriority w:val="65"/>
    <w:rsid w:val="0036180D"/>
    <w:rPr>
      <w:rFonts w:ascii="Calibri" w:eastAsia="Calibri" w:hAnsi="Calibri"/>
      <w:color w:val="000000"/>
      <w:sz w:val="22"/>
      <w:szCs w:val="22"/>
    </w:rPr>
    <w:tblPr>
      <w:tblStyleRowBandSize w:val="1"/>
      <w:tblStyleColBandSize w:val="1"/>
      <w:tblInd w:w="0" w:type="nil"/>
      <w:tblBorders>
        <w:top w:val="single" w:sz="8" w:space="0" w:color="48A9C5"/>
        <w:bottom w:val="single" w:sz="8" w:space="0" w:color="48A9C5"/>
      </w:tblBorders>
    </w:tblPr>
    <w:tblStylePr w:type="firstRow">
      <w:rPr>
        <w:rFonts w:ascii="Verdana" w:eastAsia="Times New Roman" w:hAnsi="Verdana" w:cs="Times New Roman" w:hint="default"/>
      </w:rPr>
      <w:tblPr/>
      <w:tcPr>
        <w:tcBorders>
          <w:top w:val="nil"/>
          <w:bottom w:val="single" w:sz="8" w:space="0" w:color="48A9C5"/>
        </w:tcBorders>
      </w:tcPr>
    </w:tblStylePr>
    <w:tblStylePr w:type="lastRow">
      <w:rPr>
        <w:b/>
        <w:bCs/>
        <w:color w:val="DA291C"/>
      </w:rPr>
      <w:tblPr/>
      <w:tcPr>
        <w:tcBorders>
          <w:top w:val="single" w:sz="8" w:space="0" w:color="48A9C5"/>
          <w:bottom w:val="single" w:sz="8" w:space="0" w:color="48A9C5"/>
        </w:tcBorders>
      </w:tcPr>
    </w:tblStylePr>
    <w:tblStylePr w:type="firstCol">
      <w:rPr>
        <w:b/>
        <w:bCs/>
      </w:rPr>
    </w:tblStylePr>
    <w:tblStylePr w:type="lastCol">
      <w:rPr>
        <w:b/>
        <w:bCs/>
      </w:rPr>
      <w:tblPr/>
      <w:tcPr>
        <w:tcBorders>
          <w:top w:val="single" w:sz="8" w:space="0" w:color="48A9C5"/>
          <w:bottom w:val="single" w:sz="8" w:space="0" w:color="48A9C5"/>
        </w:tcBorders>
      </w:tcPr>
    </w:tblStylePr>
    <w:tblStylePr w:type="band1Vert">
      <w:tblPr/>
      <w:tcPr>
        <w:shd w:val="clear" w:color="auto" w:fill="D1E9F0"/>
      </w:tcPr>
    </w:tblStylePr>
    <w:tblStylePr w:type="band1Horz">
      <w:tblPr/>
      <w:tcPr>
        <w:shd w:val="clear" w:color="auto" w:fill="D1E9F0"/>
      </w:tcPr>
    </w:tblStylePr>
  </w:style>
  <w:style w:type="paragraph" w:customStyle="1" w:styleId="ProjectsHeaderRow">
    <w:name w:val="ProjectsHeaderRow"/>
    <w:basedOn w:val="PPRowHeader"/>
    <w:uiPriority w:val="99"/>
    <w:qFormat/>
    <w:rsid w:val="0036180D"/>
    <w:pPr>
      <w:shd w:val="clear" w:color="auto" w:fill="DA291C"/>
    </w:pPr>
    <w:rPr>
      <w:color w:val="FFFFFF" w:themeColor="background1"/>
    </w:rPr>
  </w:style>
  <w:style w:type="paragraph" w:customStyle="1" w:styleId="ExhibitBullets2">
    <w:name w:val="Exhibit Bullets 2"/>
    <w:basedOn w:val="ExhibitBullets"/>
    <w:uiPriority w:val="99"/>
    <w:qFormat/>
    <w:rsid w:val="0036180D"/>
    <w:pPr>
      <w:numPr>
        <w:ilvl w:val="1"/>
      </w:numPr>
      <w:tabs>
        <w:tab w:val="clear" w:pos="432"/>
        <w:tab w:val="num" w:pos="360"/>
      </w:tabs>
    </w:pPr>
  </w:style>
  <w:style w:type="paragraph" w:styleId="BodyTextFirstIndent">
    <w:name w:val="Body Text First Indent"/>
    <w:basedOn w:val="BodyText"/>
    <w:link w:val="BodyTextFirstIndentChar"/>
    <w:rsid w:val="00644B14"/>
    <w:pPr>
      <w:spacing w:after="180" w:line="240" w:lineRule="auto"/>
      <w:ind w:firstLine="360"/>
    </w:pPr>
    <w:rPr>
      <w:rFonts w:ascii="Times New Roman" w:hAnsi="Times New Roman"/>
      <w:lang w:val="en-US"/>
    </w:rPr>
  </w:style>
  <w:style w:type="character" w:customStyle="1" w:styleId="BodyTextFirstIndentChar">
    <w:name w:val="Body Text First Indent Char"/>
    <w:basedOn w:val="BodyTextChar"/>
    <w:link w:val="BodyTextFirstIndent"/>
    <w:rsid w:val="00644B14"/>
    <w:rPr>
      <w:rFonts w:ascii="Calibri" w:hAnsi="Calibri"/>
      <w:sz w:val="22"/>
      <w:lang w:val="en"/>
    </w:rPr>
  </w:style>
  <w:style w:type="character" w:customStyle="1" w:styleId="BodyTextIndentChar">
    <w:name w:val="Body Text Indent Char"/>
    <w:basedOn w:val="DefaultParagraphFont"/>
    <w:link w:val="BodyTextIndent"/>
    <w:semiHidden/>
    <w:rsid w:val="00644B14"/>
    <w:rPr>
      <w:sz w:val="22"/>
    </w:rPr>
  </w:style>
  <w:style w:type="paragraph" w:styleId="BodyTextIndent">
    <w:name w:val="Body Text Indent"/>
    <w:basedOn w:val="Normal"/>
    <w:link w:val="BodyTextIndentChar"/>
    <w:semiHidden/>
    <w:unhideWhenUsed/>
    <w:rsid w:val="00644B14"/>
    <w:pPr>
      <w:spacing w:after="120"/>
      <w:ind w:left="360"/>
    </w:pPr>
  </w:style>
  <w:style w:type="character" w:customStyle="1" w:styleId="BodyTextFirstIndent2Char">
    <w:name w:val="Body Text First Indent 2 Char"/>
    <w:basedOn w:val="BodyTextIndentChar"/>
    <w:link w:val="BodyTextFirstIndent2"/>
    <w:semiHidden/>
    <w:rsid w:val="00644B14"/>
    <w:rPr>
      <w:sz w:val="22"/>
    </w:rPr>
  </w:style>
  <w:style w:type="paragraph" w:styleId="BodyTextFirstIndent2">
    <w:name w:val="Body Text First Indent 2"/>
    <w:basedOn w:val="BodyTextIndent"/>
    <w:link w:val="BodyTextFirstIndent2Char"/>
    <w:semiHidden/>
    <w:unhideWhenUsed/>
    <w:rsid w:val="00644B14"/>
    <w:pPr>
      <w:spacing w:after="180"/>
      <w:ind w:firstLine="360"/>
    </w:pPr>
  </w:style>
  <w:style w:type="character" w:customStyle="1" w:styleId="BodyTextIndent2Char">
    <w:name w:val="Body Text Indent 2 Char"/>
    <w:basedOn w:val="DefaultParagraphFont"/>
    <w:link w:val="BodyTextIndent2"/>
    <w:semiHidden/>
    <w:rsid w:val="00644B14"/>
    <w:rPr>
      <w:sz w:val="22"/>
    </w:rPr>
  </w:style>
  <w:style w:type="paragraph" w:styleId="BodyTextIndent2">
    <w:name w:val="Body Text Indent 2"/>
    <w:basedOn w:val="Normal"/>
    <w:link w:val="BodyTextIndent2Char"/>
    <w:semiHidden/>
    <w:unhideWhenUsed/>
    <w:rsid w:val="00644B14"/>
    <w:pPr>
      <w:spacing w:after="120" w:line="480" w:lineRule="auto"/>
      <w:ind w:left="360"/>
    </w:pPr>
  </w:style>
  <w:style w:type="character" w:customStyle="1" w:styleId="BodyTextIndent3Char">
    <w:name w:val="Body Text Indent 3 Char"/>
    <w:basedOn w:val="DefaultParagraphFont"/>
    <w:link w:val="BodyTextIndent3"/>
    <w:semiHidden/>
    <w:rsid w:val="00644B14"/>
    <w:rPr>
      <w:sz w:val="16"/>
      <w:szCs w:val="16"/>
    </w:rPr>
  </w:style>
  <w:style w:type="paragraph" w:styleId="BodyTextIndent3">
    <w:name w:val="Body Text Indent 3"/>
    <w:basedOn w:val="Normal"/>
    <w:link w:val="BodyTextIndent3Char"/>
    <w:semiHidden/>
    <w:unhideWhenUsed/>
    <w:rsid w:val="00644B14"/>
    <w:pPr>
      <w:spacing w:after="120"/>
      <w:ind w:left="360"/>
    </w:pPr>
    <w:rPr>
      <w:sz w:val="16"/>
      <w:szCs w:val="16"/>
    </w:rPr>
  </w:style>
  <w:style w:type="character" w:customStyle="1" w:styleId="ClosingChar">
    <w:name w:val="Closing Char"/>
    <w:basedOn w:val="DefaultParagraphFont"/>
    <w:link w:val="Closing"/>
    <w:semiHidden/>
    <w:rsid w:val="00644B14"/>
    <w:rPr>
      <w:sz w:val="22"/>
    </w:rPr>
  </w:style>
  <w:style w:type="paragraph" w:styleId="Closing">
    <w:name w:val="Closing"/>
    <w:basedOn w:val="Normal"/>
    <w:link w:val="ClosingChar"/>
    <w:semiHidden/>
    <w:unhideWhenUsed/>
    <w:rsid w:val="00644B14"/>
    <w:pPr>
      <w:spacing w:after="0"/>
      <w:ind w:left="4320"/>
    </w:pPr>
  </w:style>
  <w:style w:type="paragraph" w:styleId="Date">
    <w:name w:val="Date"/>
    <w:basedOn w:val="Normal"/>
    <w:next w:val="Normal"/>
    <w:link w:val="DateChar"/>
    <w:rsid w:val="00644B14"/>
  </w:style>
  <w:style w:type="character" w:customStyle="1" w:styleId="DateChar">
    <w:name w:val="Date Char"/>
    <w:basedOn w:val="DefaultParagraphFont"/>
    <w:link w:val="Date"/>
    <w:rsid w:val="00644B14"/>
    <w:rPr>
      <w:sz w:val="22"/>
    </w:rPr>
  </w:style>
  <w:style w:type="character" w:customStyle="1" w:styleId="DocumentMapChar">
    <w:name w:val="Document Map Char"/>
    <w:basedOn w:val="DefaultParagraphFont"/>
    <w:link w:val="DocumentMap"/>
    <w:semiHidden/>
    <w:rsid w:val="00644B14"/>
    <w:rPr>
      <w:rFonts w:ascii="Segoe UI" w:hAnsi="Segoe UI" w:cs="Segoe UI"/>
      <w:sz w:val="16"/>
      <w:szCs w:val="16"/>
    </w:rPr>
  </w:style>
  <w:style w:type="paragraph" w:styleId="DocumentMap">
    <w:name w:val="Document Map"/>
    <w:basedOn w:val="Normal"/>
    <w:link w:val="DocumentMapChar"/>
    <w:semiHidden/>
    <w:unhideWhenUsed/>
    <w:rsid w:val="00644B14"/>
    <w:pPr>
      <w:spacing w:after="0"/>
    </w:pPr>
    <w:rPr>
      <w:rFonts w:ascii="Segoe UI" w:hAnsi="Segoe UI" w:cs="Segoe UI"/>
      <w:sz w:val="16"/>
      <w:szCs w:val="16"/>
    </w:rPr>
  </w:style>
  <w:style w:type="character" w:customStyle="1" w:styleId="E-mailSignatureChar">
    <w:name w:val="E-mail Signature Char"/>
    <w:basedOn w:val="DefaultParagraphFont"/>
    <w:link w:val="E-mailSignature"/>
    <w:semiHidden/>
    <w:rsid w:val="00644B14"/>
    <w:rPr>
      <w:sz w:val="22"/>
    </w:rPr>
  </w:style>
  <w:style w:type="paragraph" w:styleId="E-mailSignature">
    <w:name w:val="E-mail Signature"/>
    <w:basedOn w:val="Normal"/>
    <w:link w:val="E-mailSignatureChar"/>
    <w:semiHidden/>
    <w:unhideWhenUsed/>
    <w:rsid w:val="00644B14"/>
    <w:pPr>
      <w:spacing w:after="0"/>
    </w:pPr>
  </w:style>
  <w:style w:type="paragraph" w:styleId="EnvelopeAddress">
    <w:name w:val="envelope address"/>
    <w:basedOn w:val="Normal"/>
    <w:semiHidden/>
    <w:unhideWhenUsed/>
    <w:rsid w:val="00644B1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AddressChar">
    <w:name w:val="HTML Address Char"/>
    <w:basedOn w:val="DefaultParagraphFont"/>
    <w:link w:val="HTMLAddress"/>
    <w:semiHidden/>
    <w:rsid w:val="00644B14"/>
    <w:rPr>
      <w:i/>
      <w:iCs/>
      <w:sz w:val="22"/>
    </w:rPr>
  </w:style>
  <w:style w:type="paragraph" w:styleId="HTMLAddress">
    <w:name w:val="HTML Address"/>
    <w:basedOn w:val="Normal"/>
    <w:link w:val="HTMLAddressChar"/>
    <w:semiHidden/>
    <w:unhideWhenUsed/>
    <w:rsid w:val="00644B14"/>
    <w:pPr>
      <w:spacing w:after="0"/>
    </w:pPr>
    <w:rPr>
      <w:i/>
      <w:iCs/>
    </w:rPr>
  </w:style>
  <w:style w:type="character" w:customStyle="1" w:styleId="HTMLPreformattedChar">
    <w:name w:val="HTML Preformatted Char"/>
    <w:basedOn w:val="DefaultParagraphFont"/>
    <w:link w:val="HTMLPreformatted"/>
    <w:semiHidden/>
    <w:rsid w:val="00644B14"/>
    <w:rPr>
      <w:rFonts w:ascii="Consolas" w:hAnsi="Consolas"/>
    </w:rPr>
  </w:style>
  <w:style w:type="paragraph" w:styleId="HTMLPreformatted">
    <w:name w:val="HTML Preformatted"/>
    <w:basedOn w:val="Normal"/>
    <w:link w:val="HTMLPreformattedChar"/>
    <w:semiHidden/>
    <w:unhideWhenUsed/>
    <w:rsid w:val="00644B14"/>
    <w:pPr>
      <w:spacing w:after="0"/>
    </w:pPr>
    <w:rPr>
      <w:rFonts w:ascii="Consolas" w:hAnsi="Consolas"/>
      <w:sz w:val="20"/>
    </w:rPr>
  </w:style>
  <w:style w:type="paragraph" w:styleId="IntenseQuote">
    <w:name w:val="Intense Quote"/>
    <w:basedOn w:val="Normal"/>
    <w:next w:val="Normal"/>
    <w:link w:val="IntenseQuoteChar"/>
    <w:uiPriority w:val="30"/>
    <w:qFormat/>
    <w:rsid w:val="00644B14"/>
    <w:pPr>
      <w:pBdr>
        <w:top w:val="single" w:sz="4" w:space="10" w:color="48A9C5" w:themeColor="accent1"/>
        <w:bottom w:val="single" w:sz="4" w:space="10" w:color="48A9C5" w:themeColor="accent1"/>
      </w:pBdr>
      <w:spacing w:before="360" w:after="360"/>
      <w:ind w:left="864" w:right="864"/>
      <w:jc w:val="center"/>
    </w:pPr>
    <w:rPr>
      <w:i/>
      <w:iCs/>
      <w:color w:val="48A9C5" w:themeColor="accent1"/>
    </w:rPr>
  </w:style>
  <w:style w:type="character" w:customStyle="1" w:styleId="IntenseQuoteChar">
    <w:name w:val="Intense Quote Char"/>
    <w:basedOn w:val="DefaultParagraphFont"/>
    <w:link w:val="IntenseQuote"/>
    <w:uiPriority w:val="30"/>
    <w:rsid w:val="00644B14"/>
    <w:rPr>
      <w:i/>
      <w:iCs/>
      <w:color w:val="48A9C5" w:themeColor="accent1"/>
      <w:sz w:val="22"/>
    </w:rPr>
  </w:style>
  <w:style w:type="paragraph" w:styleId="List">
    <w:name w:val="List"/>
    <w:basedOn w:val="Normal"/>
    <w:semiHidden/>
    <w:unhideWhenUsed/>
    <w:rsid w:val="00644B14"/>
    <w:pPr>
      <w:ind w:left="360" w:hanging="360"/>
      <w:contextualSpacing/>
    </w:pPr>
  </w:style>
  <w:style w:type="paragraph" w:styleId="List4">
    <w:name w:val="List 4"/>
    <w:basedOn w:val="Normal"/>
    <w:rsid w:val="00644B14"/>
    <w:pPr>
      <w:ind w:left="1440" w:hanging="360"/>
      <w:contextualSpacing/>
    </w:pPr>
  </w:style>
  <w:style w:type="paragraph" w:styleId="List5">
    <w:name w:val="List 5"/>
    <w:basedOn w:val="Normal"/>
    <w:rsid w:val="00644B14"/>
    <w:pPr>
      <w:ind w:left="1800" w:hanging="360"/>
      <w:contextualSpacing/>
    </w:pPr>
  </w:style>
  <w:style w:type="paragraph" w:styleId="ListBullet">
    <w:name w:val="List Bullet"/>
    <w:basedOn w:val="Normal"/>
    <w:semiHidden/>
    <w:unhideWhenUsed/>
    <w:rsid w:val="00644B14"/>
    <w:pPr>
      <w:numPr>
        <w:numId w:val="60"/>
      </w:numPr>
      <w:contextualSpacing/>
    </w:pPr>
  </w:style>
  <w:style w:type="paragraph" w:styleId="ListBullet2">
    <w:name w:val="List Bullet 2"/>
    <w:basedOn w:val="Normal"/>
    <w:semiHidden/>
    <w:unhideWhenUsed/>
    <w:rsid w:val="00644B14"/>
    <w:pPr>
      <w:numPr>
        <w:numId w:val="61"/>
      </w:numPr>
      <w:contextualSpacing/>
    </w:pPr>
  </w:style>
  <w:style w:type="paragraph" w:styleId="ListBullet3">
    <w:name w:val="List Bullet 3"/>
    <w:basedOn w:val="Normal"/>
    <w:semiHidden/>
    <w:unhideWhenUsed/>
    <w:rsid w:val="00644B14"/>
    <w:pPr>
      <w:numPr>
        <w:numId w:val="62"/>
      </w:numPr>
      <w:contextualSpacing/>
    </w:pPr>
  </w:style>
  <w:style w:type="paragraph" w:styleId="ListBullet4">
    <w:name w:val="List Bullet 4"/>
    <w:basedOn w:val="Normal"/>
    <w:semiHidden/>
    <w:unhideWhenUsed/>
    <w:rsid w:val="00644B14"/>
    <w:pPr>
      <w:numPr>
        <w:numId w:val="63"/>
      </w:numPr>
      <w:contextualSpacing/>
    </w:pPr>
  </w:style>
  <w:style w:type="paragraph" w:styleId="ListBullet5">
    <w:name w:val="List Bullet 5"/>
    <w:basedOn w:val="Normal"/>
    <w:semiHidden/>
    <w:unhideWhenUsed/>
    <w:rsid w:val="00644B14"/>
    <w:pPr>
      <w:numPr>
        <w:numId w:val="64"/>
      </w:numPr>
      <w:contextualSpacing/>
    </w:pPr>
  </w:style>
  <w:style w:type="paragraph" w:styleId="ListNumber">
    <w:name w:val="List Number"/>
    <w:basedOn w:val="Normal"/>
    <w:rsid w:val="00644B14"/>
    <w:pPr>
      <w:numPr>
        <w:numId w:val="65"/>
      </w:numPr>
      <w:contextualSpacing/>
    </w:pPr>
  </w:style>
  <w:style w:type="paragraph" w:styleId="ListNumber2">
    <w:name w:val="List Number 2"/>
    <w:basedOn w:val="Normal"/>
    <w:semiHidden/>
    <w:unhideWhenUsed/>
    <w:rsid w:val="00644B14"/>
    <w:pPr>
      <w:numPr>
        <w:numId w:val="66"/>
      </w:numPr>
      <w:contextualSpacing/>
    </w:pPr>
  </w:style>
  <w:style w:type="paragraph" w:styleId="ListNumber3">
    <w:name w:val="List Number 3"/>
    <w:basedOn w:val="Normal"/>
    <w:semiHidden/>
    <w:unhideWhenUsed/>
    <w:rsid w:val="00644B14"/>
    <w:pPr>
      <w:numPr>
        <w:numId w:val="67"/>
      </w:numPr>
      <w:contextualSpacing/>
    </w:pPr>
  </w:style>
  <w:style w:type="paragraph" w:styleId="ListNumber4">
    <w:name w:val="List Number 4"/>
    <w:basedOn w:val="Normal"/>
    <w:semiHidden/>
    <w:unhideWhenUsed/>
    <w:rsid w:val="00644B14"/>
    <w:pPr>
      <w:numPr>
        <w:numId w:val="68"/>
      </w:numPr>
      <w:contextualSpacing/>
    </w:pPr>
  </w:style>
  <w:style w:type="paragraph" w:styleId="ListNumber5">
    <w:name w:val="List Number 5"/>
    <w:basedOn w:val="Normal"/>
    <w:semiHidden/>
    <w:unhideWhenUsed/>
    <w:rsid w:val="00644B14"/>
    <w:pPr>
      <w:numPr>
        <w:numId w:val="69"/>
      </w:numPr>
      <w:contextualSpacing/>
    </w:pPr>
  </w:style>
  <w:style w:type="character" w:customStyle="1" w:styleId="MacroTextChar">
    <w:name w:val="Macro Text Char"/>
    <w:basedOn w:val="DefaultParagraphFont"/>
    <w:link w:val="MacroText"/>
    <w:semiHidden/>
    <w:rsid w:val="00644B14"/>
    <w:rPr>
      <w:rFonts w:ascii="Consolas" w:hAnsi="Consolas"/>
    </w:rPr>
  </w:style>
  <w:style w:type="paragraph" w:styleId="MacroText">
    <w:name w:val="macro"/>
    <w:link w:val="MacroTextChar"/>
    <w:semiHidden/>
    <w:unhideWhenUsed/>
    <w:rsid w:val="00644B1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essageHeaderChar">
    <w:name w:val="Message Header Char"/>
    <w:basedOn w:val="DefaultParagraphFont"/>
    <w:link w:val="MessageHeader"/>
    <w:semiHidden/>
    <w:rsid w:val="00644B14"/>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semiHidden/>
    <w:unhideWhenUsed/>
    <w:rsid w:val="00644B1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paragraph" w:styleId="NormalIndent">
    <w:name w:val="Normal Indent"/>
    <w:basedOn w:val="Normal"/>
    <w:semiHidden/>
    <w:unhideWhenUsed/>
    <w:rsid w:val="00644B14"/>
    <w:pPr>
      <w:ind w:left="720"/>
    </w:pPr>
  </w:style>
  <w:style w:type="character" w:customStyle="1" w:styleId="NoteHeadingChar">
    <w:name w:val="Note Heading Char"/>
    <w:basedOn w:val="DefaultParagraphFont"/>
    <w:link w:val="NoteHeading"/>
    <w:semiHidden/>
    <w:rsid w:val="00644B14"/>
    <w:rPr>
      <w:sz w:val="22"/>
    </w:rPr>
  </w:style>
  <w:style w:type="paragraph" w:styleId="NoteHeading">
    <w:name w:val="Note Heading"/>
    <w:basedOn w:val="Normal"/>
    <w:next w:val="Normal"/>
    <w:link w:val="NoteHeadingChar"/>
    <w:semiHidden/>
    <w:unhideWhenUsed/>
    <w:rsid w:val="00644B14"/>
    <w:pPr>
      <w:spacing w:after="0"/>
    </w:pPr>
  </w:style>
  <w:style w:type="paragraph" w:styleId="Quote">
    <w:name w:val="Quote"/>
    <w:basedOn w:val="Normal"/>
    <w:next w:val="Normal"/>
    <w:link w:val="QuoteChar"/>
    <w:uiPriority w:val="29"/>
    <w:qFormat/>
    <w:rsid w:val="00644B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4B14"/>
    <w:rPr>
      <w:i/>
      <w:iCs/>
      <w:color w:val="404040" w:themeColor="text1" w:themeTint="BF"/>
      <w:sz w:val="22"/>
    </w:rPr>
  </w:style>
  <w:style w:type="paragraph" w:styleId="Salutation">
    <w:name w:val="Salutation"/>
    <w:basedOn w:val="Normal"/>
    <w:next w:val="Normal"/>
    <w:link w:val="SalutationChar"/>
    <w:rsid w:val="00644B14"/>
  </w:style>
  <w:style w:type="character" w:customStyle="1" w:styleId="SalutationChar">
    <w:name w:val="Salutation Char"/>
    <w:basedOn w:val="DefaultParagraphFont"/>
    <w:link w:val="Salutation"/>
    <w:rsid w:val="00644B14"/>
    <w:rPr>
      <w:sz w:val="22"/>
    </w:rPr>
  </w:style>
  <w:style w:type="character" w:customStyle="1" w:styleId="SignatureChar">
    <w:name w:val="Signature Char"/>
    <w:basedOn w:val="DefaultParagraphFont"/>
    <w:link w:val="Signature"/>
    <w:semiHidden/>
    <w:rsid w:val="00644B14"/>
    <w:rPr>
      <w:sz w:val="22"/>
    </w:rPr>
  </w:style>
  <w:style w:type="paragraph" w:styleId="Signature">
    <w:name w:val="Signature"/>
    <w:basedOn w:val="Normal"/>
    <w:link w:val="SignatureChar"/>
    <w:semiHidden/>
    <w:unhideWhenUsed/>
    <w:rsid w:val="00644B14"/>
    <w:pPr>
      <w:spacing w:after="0"/>
      <w:ind w:left="4320"/>
    </w:pPr>
  </w:style>
  <w:style w:type="paragraph" w:customStyle="1" w:styleId="ParagraphNoIndent">
    <w:name w:val="ParagraphNoIndent"/>
    <w:qFormat/>
    <w:rsid w:val="00810A20"/>
    <w:rPr>
      <w:bCs/>
      <w:sz w:val="24"/>
      <w:szCs w:val="24"/>
    </w:rPr>
  </w:style>
  <w:style w:type="paragraph" w:customStyle="1" w:styleId="PreparedForText">
    <w:name w:val="PreparedForText"/>
    <w:qFormat/>
    <w:rsid w:val="00810A20"/>
    <w:rPr>
      <w:bCs/>
      <w:sz w:val="24"/>
      <w:szCs w:val="24"/>
    </w:rPr>
  </w:style>
  <w:style w:type="paragraph" w:customStyle="1" w:styleId="ContractNumber">
    <w:name w:val="ContractNumber"/>
    <w:next w:val="ParagraphNoIndent"/>
    <w:qFormat/>
    <w:rsid w:val="00810A20"/>
    <w:rPr>
      <w:b/>
      <w:bCs/>
      <w:sz w:val="24"/>
      <w:szCs w:val="24"/>
    </w:rPr>
  </w:style>
  <w:style w:type="paragraph" w:customStyle="1" w:styleId="ParagraphNoIndentBold">
    <w:name w:val="ParagraphNoIndentBold"/>
    <w:qFormat/>
    <w:rsid w:val="00810A20"/>
    <w:rPr>
      <w:b/>
      <w:bCs/>
      <w:sz w:val="24"/>
      <w:szCs w:val="24"/>
    </w:rPr>
  </w:style>
  <w:style w:type="paragraph" w:customStyle="1" w:styleId="PreparedByText">
    <w:name w:val="PreparedByText"/>
    <w:qFormat/>
    <w:rsid w:val="00810A20"/>
    <w:rPr>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B3"/>
    <w:pPr>
      <w:spacing w:after="180"/>
    </w:pPr>
    <w:rPr>
      <w:sz w:val="22"/>
    </w:rPr>
  </w:style>
  <w:style w:type="paragraph" w:styleId="Heading1">
    <w:name w:val="heading 1"/>
    <w:aliases w:val="Heading 1 Parts"/>
    <w:basedOn w:val="Normal"/>
    <w:next w:val="BodyText"/>
    <w:link w:val="Heading1Char"/>
    <w:uiPriority w:val="9"/>
    <w:qFormat/>
    <w:rsid w:val="00472498"/>
    <w:pPr>
      <w:pageBreakBefore/>
      <w:numPr>
        <w:numId w:val="15"/>
      </w:numPr>
      <w:spacing w:after="0" w:line="259" w:lineRule="auto"/>
      <w:outlineLvl w:val="0"/>
    </w:pPr>
    <w:rPr>
      <w:rFonts w:ascii="Arial" w:eastAsiaTheme="minorHAnsi" w:hAnsi="Arial" w:cs="Arial"/>
      <w:b/>
      <w:noProof/>
      <w:color w:val="205493"/>
      <w:sz w:val="36"/>
      <w:szCs w:val="22"/>
    </w:rPr>
  </w:style>
  <w:style w:type="paragraph" w:styleId="Heading2">
    <w:name w:val="heading 2"/>
    <w:aliases w:val="Heading 2 Sub Parts No Numbering"/>
    <w:basedOn w:val="Normal"/>
    <w:next w:val="BodyText"/>
    <w:link w:val="Heading2Char"/>
    <w:uiPriority w:val="9"/>
    <w:qFormat/>
    <w:rsid w:val="00472498"/>
    <w:pPr>
      <w:keepNext/>
      <w:numPr>
        <w:ilvl w:val="1"/>
        <w:numId w:val="15"/>
      </w:numPr>
      <w:spacing w:after="0" w:line="259" w:lineRule="auto"/>
      <w:outlineLvl w:val="1"/>
    </w:pPr>
    <w:rPr>
      <w:rFonts w:ascii="Arial" w:hAnsi="Arial" w:cs="Arial"/>
      <w:b/>
      <w:bCs/>
      <w:iCs/>
      <w:color w:val="205493"/>
      <w:sz w:val="32"/>
      <w:szCs w:val="28"/>
    </w:rPr>
  </w:style>
  <w:style w:type="paragraph" w:styleId="Heading3">
    <w:name w:val="heading 3"/>
    <w:basedOn w:val="Normal"/>
    <w:next w:val="BodyText"/>
    <w:link w:val="Heading3Char"/>
    <w:qFormat/>
    <w:rsid w:val="00472498"/>
    <w:pPr>
      <w:keepNext/>
      <w:numPr>
        <w:ilvl w:val="2"/>
        <w:numId w:val="15"/>
      </w:numPr>
      <w:spacing w:after="0" w:line="259" w:lineRule="auto"/>
      <w:outlineLvl w:val="2"/>
    </w:pPr>
    <w:rPr>
      <w:rFonts w:eastAsiaTheme="minorHAnsi"/>
      <w:b/>
      <w:color w:val="205493"/>
      <w:sz w:val="32"/>
      <w:szCs w:val="22"/>
    </w:rPr>
  </w:style>
  <w:style w:type="paragraph" w:styleId="Heading4">
    <w:name w:val="heading 4"/>
    <w:aliases w:val="Heading 4 Subtasks"/>
    <w:basedOn w:val="Normal"/>
    <w:next w:val="BodyText"/>
    <w:link w:val="Heading4Char"/>
    <w:qFormat/>
    <w:rsid w:val="00A000CA"/>
    <w:pPr>
      <w:keepNext/>
      <w:spacing w:after="0" w:line="259" w:lineRule="auto"/>
      <w:ind w:left="1152" w:hanging="1152"/>
      <w:outlineLvl w:val="3"/>
    </w:pPr>
    <w:rPr>
      <w:rFonts w:ascii="Arial" w:hAnsi="Arial"/>
      <w:b/>
      <w:color w:val="205493"/>
      <w:sz w:val="28"/>
    </w:rPr>
  </w:style>
  <w:style w:type="paragraph" w:styleId="Heading5">
    <w:name w:val="heading 5"/>
    <w:basedOn w:val="Normal"/>
    <w:next w:val="BodyText"/>
    <w:link w:val="Heading5Char"/>
    <w:qFormat/>
    <w:rsid w:val="00C1796D"/>
    <w:pPr>
      <w:keepNext/>
      <w:keepLines/>
      <w:numPr>
        <w:ilvl w:val="4"/>
        <w:numId w:val="15"/>
      </w:numPr>
      <w:spacing w:after="0" w:line="259" w:lineRule="auto"/>
      <w:ind w:left="1152" w:hanging="1152"/>
      <w:outlineLvl w:val="4"/>
    </w:pPr>
    <w:rPr>
      <w:rFonts w:cs="Arial"/>
      <w:b/>
      <w:color w:val="205493"/>
      <w:sz w:val="28"/>
    </w:rPr>
  </w:style>
  <w:style w:type="paragraph" w:styleId="Heading6">
    <w:name w:val="heading 6"/>
    <w:basedOn w:val="Normal"/>
    <w:next w:val="Normal"/>
    <w:link w:val="Heading6Char"/>
    <w:qFormat/>
    <w:rsid w:val="00495B91"/>
    <w:pPr>
      <w:numPr>
        <w:ilvl w:val="5"/>
        <w:numId w:val="15"/>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5"/>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2498"/>
    <w:pPr>
      <w:spacing w:after="160" w:line="259" w:lineRule="auto"/>
    </w:pPr>
    <w:rPr>
      <w:rFonts w:ascii="Calibri" w:hAnsi="Calibri"/>
      <w:lang w:val="en"/>
    </w:rPr>
  </w:style>
  <w:style w:type="character" w:customStyle="1" w:styleId="BodyTextChar">
    <w:name w:val="Body Text Char"/>
    <w:basedOn w:val="DefaultParagraphFont"/>
    <w:link w:val="BodyText"/>
    <w:rsid w:val="00472498"/>
    <w:rPr>
      <w:rFonts w:ascii="Calibri" w:hAnsi="Calibri"/>
      <w:sz w:val="22"/>
      <w:lang w:val="en"/>
    </w:rPr>
  </w:style>
  <w:style w:type="character" w:customStyle="1" w:styleId="Heading1Char">
    <w:name w:val="Heading 1 Char"/>
    <w:aliases w:val="Heading 1 Parts Char"/>
    <w:basedOn w:val="DefaultParagraphFont"/>
    <w:link w:val="Heading1"/>
    <w:uiPriority w:val="9"/>
    <w:rsid w:val="00472498"/>
    <w:rPr>
      <w:rFonts w:ascii="Arial" w:eastAsiaTheme="minorHAnsi" w:hAnsi="Arial" w:cs="Arial"/>
      <w:b/>
      <w:noProof/>
      <w:color w:val="205493"/>
      <w:sz w:val="36"/>
      <w:szCs w:val="22"/>
    </w:rPr>
  </w:style>
  <w:style w:type="character" w:customStyle="1" w:styleId="Heading2Char">
    <w:name w:val="Heading 2 Char"/>
    <w:aliases w:val="Heading 2 Sub Parts No Numbering Char"/>
    <w:basedOn w:val="DefaultParagraphFont"/>
    <w:link w:val="Heading2"/>
    <w:uiPriority w:val="9"/>
    <w:rsid w:val="00472498"/>
    <w:rPr>
      <w:rFonts w:ascii="Arial" w:hAnsi="Arial" w:cs="Arial"/>
      <w:b/>
      <w:bCs/>
      <w:iCs/>
      <w:color w:val="205493"/>
      <w:sz w:val="32"/>
      <w:szCs w:val="28"/>
    </w:rPr>
  </w:style>
  <w:style w:type="character" w:customStyle="1" w:styleId="Heading3Char">
    <w:name w:val="Heading 3 Char"/>
    <w:basedOn w:val="DefaultParagraphFont"/>
    <w:link w:val="Heading3"/>
    <w:rsid w:val="00666902"/>
    <w:rPr>
      <w:rFonts w:eastAsiaTheme="minorHAnsi"/>
      <w:b/>
      <w:color w:val="205493"/>
      <w:sz w:val="32"/>
      <w:szCs w:val="22"/>
    </w:rPr>
  </w:style>
  <w:style w:type="character" w:customStyle="1" w:styleId="Heading4Char">
    <w:name w:val="Heading 4 Char"/>
    <w:aliases w:val="Heading 4 Subtasks Char"/>
    <w:basedOn w:val="DefaultParagraphFont"/>
    <w:link w:val="Heading4"/>
    <w:rsid w:val="00A000CA"/>
    <w:rPr>
      <w:rFonts w:ascii="Arial" w:hAnsi="Arial"/>
      <w:b/>
      <w:color w:val="205493"/>
      <w:sz w:val="28"/>
    </w:rPr>
  </w:style>
  <w:style w:type="character" w:customStyle="1" w:styleId="Heading5Char">
    <w:name w:val="Heading 5 Char"/>
    <w:basedOn w:val="DefaultParagraphFont"/>
    <w:link w:val="Heading5"/>
    <w:rsid w:val="00666902"/>
    <w:rPr>
      <w:rFonts w:cs="Arial"/>
      <w:b/>
      <w:color w:val="205493"/>
      <w:sz w:val="28"/>
    </w:rPr>
  </w:style>
  <w:style w:type="character" w:customStyle="1" w:styleId="Heading6Char">
    <w:name w:val="Heading 6 Char"/>
    <w:basedOn w:val="DefaultParagraphFont"/>
    <w:link w:val="Heading6"/>
    <w:rsid w:val="00666902"/>
    <w:rPr>
      <w:b/>
      <w:bCs/>
      <w:sz w:val="22"/>
      <w:szCs w:val="22"/>
    </w:rPr>
  </w:style>
  <w:style w:type="character" w:customStyle="1" w:styleId="Heading7Char">
    <w:name w:val="Heading 7 Char"/>
    <w:basedOn w:val="DefaultParagraphFont"/>
    <w:link w:val="Heading7"/>
    <w:rsid w:val="0036180D"/>
    <w:rPr>
      <w:sz w:val="24"/>
      <w:szCs w:val="24"/>
    </w:rPr>
  </w:style>
  <w:style w:type="character" w:customStyle="1" w:styleId="Heading8Char">
    <w:name w:val="Heading 8 Char"/>
    <w:basedOn w:val="DefaultParagraphFont"/>
    <w:link w:val="Heading8"/>
    <w:rsid w:val="0036180D"/>
    <w:rPr>
      <w:i/>
      <w:iCs/>
      <w:sz w:val="24"/>
      <w:szCs w:val="24"/>
    </w:rPr>
  </w:style>
  <w:style w:type="character" w:customStyle="1" w:styleId="Heading9Char">
    <w:name w:val="Heading 9 Char"/>
    <w:basedOn w:val="DefaultParagraphFont"/>
    <w:link w:val="Heading9"/>
    <w:rsid w:val="0036180D"/>
    <w:rPr>
      <w:rFonts w:ascii="Arial" w:hAnsi="Arial" w:cs="Arial"/>
      <w:sz w:val="22"/>
      <w:szCs w:val="22"/>
    </w:rPr>
  </w:style>
  <w:style w:type="paragraph" w:styleId="Footer">
    <w:name w:val="footer"/>
    <w:basedOn w:val="Normal"/>
    <w:link w:val="FooterChar"/>
    <w:rsid w:val="00640143"/>
    <w:pPr>
      <w:tabs>
        <w:tab w:val="center" w:pos="4680"/>
        <w:tab w:val="right" w:pos="9360"/>
      </w:tabs>
      <w:spacing w:after="0"/>
    </w:pPr>
    <w:rPr>
      <w:rFonts w:ascii="Calibri" w:hAnsi="Calibri" w:cs="Arial"/>
    </w:rPr>
  </w:style>
  <w:style w:type="character" w:customStyle="1" w:styleId="FooterChar">
    <w:name w:val="Footer Char"/>
    <w:basedOn w:val="DefaultParagraphFont"/>
    <w:link w:val="Footer"/>
    <w:rsid w:val="00640143"/>
    <w:rPr>
      <w:rFonts w:ascii="Calibri" w:hAnsi="Calibri" w:cs="Arial"/>
      <w:sz w:val="22"/>
    </w:rPr>
  </w:style>
  <w:style w:type="paragraph" w:customStyle="1" w:styleId="TableRowHeader">
    <w:name w:val="Table Row Header"/>
    <w:rsid w:val="009732AC"/>
    <w:pPr>
      <w:spacing w:before="20" w:after="20"/>
    </w:pPr>
    <w:rPr>
      <w:rFonts w:ascii="Arial Narrow" w:hAnsi="Arial Narrow"/>
      <w:b/>
      <w:color w:val="FFFFFF" w:themeColor="background1"/>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link w:val="BulletsChar"/>
    <w:rsid w:val="00200BD1"/>
    <w:pPr>
      <w:numPr>
        <w:numId w:val="7"/>
      </w:numPr>
      <w:tabs>
        <w:tab w:val="left" w:pos="360"/>
      </w:tabs>
      <w:spacing w:after="120"/>
    </w:pPr>
  </w:style>
  <w:style w:type="character" w:customStyle="1" w:styleId="BulletsChar">
    <w:name w:val="Bullets Char"/>
    <w:basedOn w:val="BodyTextChar"/>
    <w:link w:val="Bullets"/>
    <w:locked/>
    <w:rsid w:val="0036180D"/>
    <w:rPr>
      <w:rFonts w:ascii="Calibri" w:hAnsi="Calibri"/>
      <w:sz w:val="22"/>
      <w:lang w:val="en"/>
    </w:r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styleId="TOC1">
    <w:name w:val="toc 1"/>
    <w:basedOn w:val="Normal"/>
    <w:next w:val="BodyText"/>
    <w:uiPriority w:val="39"/>
    <w:rsid w:val="00C27267"/>
    <w:pPr>
      <w:keepNext/>
      <w:tabs>
        <w:tab w:val="left" w:pos="720"/>
        <w:tab w:val="right" w:leader="dot" w:pos="9360"/>
      </w:tabs>
      <w:spacing w:before="120" w:after="0"/>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rsid w:val="00CB7EB3"/>
    <w:pPr>
      <w:spacing w:after="0"/>
    </w:pPr>
  </w:style>
  <w:style w:type="paragraph" w:styleId="TOC9">
    <w:name w:val="toc 9"/>
    <w:basedOn w:val="Normal"/>
    <w:next w:val="Normal"/>
    <w:autoRedefine/>
    <w:uiPriority w:val="39"/>
    <w:pPr>
      <w:ind w:left="1920"/>
    </w:pPr>
  </w:style>
  <w:style w:type="character" w:styleId="FootnoteReference">
    <w:name w:val="footnote reference"/>
    <w:aliases w:val="*Footnote Reference"/>
    <w:basedOn w:val="DefaultParagraphFont"/>
    <w:uiPriority w:val="99"/>
    <w:rsid w:val="007B1904"/>
    <w:rPr>
      <w:vertAlign w:val="superscript"/>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qFormat/>
    <w:rsid w:val="0024676F"/>
    <w:pPr>
      <w:spacing w:after="0"/>
    </w:pPr>
    <w:rPr>
      <w:rFonts w:ascii="Calibri" w:hAnsi="Calibri"/>
      <w:sz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24676F"/>
    <w:rPr>
      <w:rFonts w:ascii="Calibri" w:hAnsi="Calibri"/>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24676F"/>
  </w:style>
  <w:style w:type="paragraph" w:styleId="CommentSubject">
    <w:name w:val="annotation subject"/>
    <w:basedOn w:val="CommentText"/>
    <w:next w:val="CommentText"/>
    <w:link w:val="CommentSubjectChar"/>
    <w:rsid w:val="00D34EEE"/>
    <w:rPr>
      <w:b/>
      <w:bCs/>
    </w:rPr>
  </w:style>
  <w:style w:type="character" w:customStyle="1" w:styleId="CommentSubjectChar">
    <w:name w:val="Comment Subject Char"/>
    <w:basedOn w:val="CommentTextChar"/>
    <w:link w:val="CommentSubject"/>
    <w:uiPriority w:val="99"/>
    <w:rsid w:val="00304AF9"/>
    <w:rPr>
      <w:b/>
      <w:bCs/>
    </w:rPr>
  </w:style>
  <w:style w:type="paragraph" w:styleId="BalloonText">
    <w:name w:val="Balloon Text"/>
    <w:basedOn w:val="Normal"/>
    <w:link w:val="BalloonTextChar"/>
    <w:uiPriority w:val="99"/>
    <w:rsid w:val="00D34EEE"/>
    <w:rPr>
      <w:rFonts w:ascii="Tahoma" w:hAnsi="Tahoma" w:cs="Tahoma"/>
      <w:sz w:val="16"/>
      <w:szCs w:val="16"/>
    </w:rPr>
  </w:style>
  <w:style w:type="character" w:customStyle="1" w:styleId="BalloonTextChar">
    <w:name w:val="Balloon Text Char"/>
    <w:basedOn w:val="DefaultParagraphFont"/>
    <w:link w:val="BalloonText"/>
    <w:uiPriority w:val="99"/>
    <w:rsid w:val="00A15A1F"/>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253EAC"/>
    <w:pPr>
      <w:keepNext/>
      <w:tabs>
        <w:tab w:val="left" w:pos="1260"/>
      </w:tabs>
      <w:spacing w:after="120"/>
    </w:pPr>
    <w:rPr>
      <w:rFonts w:ascii="Calibri" w:eastAsiaTheme="minorHAnsi" w:hAnsi="Calibri" w:cs="Arial"/>
      <w:b/>
      <w:szCs w:val="22"/>
    </w:rPr>
  </w:style>
  <w:style w:type="character" w:customStyle="1" w:styleId="CaptionChar">
    <w:name w:val="Caption Char"/>
    <w:basedOn w:val="DefaultParagraphFont"/>
    <w:link w:val="Caption"/>
    <w:locked/>
    <w:rsid w:val="00253EAC"/>
    <w:rPr>
      <w:rFonts w:ascii="Calibri" w:eastAsiaTheme="minorHAnsi" w:hAnsi="Calibri" w:cs="Arial"/>
      <w:b/>
      <w:sz w:val="22"/>
      <w:szCs w:val="22"/>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200BD1"/>
    <w:pPr>
      <w:numPr>
        <w:numId w:val="3"/>
      </w:numPr>
      <w:spacing w:after="120" w:line="259" w:lineRule="auto"/>
    </w:pPr>
    <w:rPr>
      <w:rFonts w:ascii="Calibri" w:hAnsi="Calibri"/>
    </w:r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TableText">
    <w:name w:val="Table Text"/>
    <w:basedOn w:val="Normal"/>
    <w:qFormat/>
    <w:rsid w:val="0024676F"/>
    <w:pPr>
      <w:spacing w:after="0"/>
    </w:pPr>
    <w:rPr>
      <w:rFonts w:ascii="Arial" w:hAnsi="Arial"/>
      <w:sz w:val="18"/>
    </w:rPr>
  </w:style>
  <w:style w:type="paragraph" w:customStyle="1" w:styleId="TableSource">
    <w:name w:val="Table Source"/>
    <w:basedOn w:val="Normal"/>
    <w:next w:val="BodyText"/>
    <w:qFormat/>
    <w:rsid w:val="0024676F"/>
    <w:pPr>
      <w:spacing w:before="120"/>
    </w:pPr>
    <w:rPr>
      <w:rFonts w:ascii="Arial" w:hAnsi="Arial"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paragraph" w:customStyle="1" w:styleId="Call-OutBoxHeader">
    <w:name w:val="Call-Out Box Header"/>
    <w:basedOn w:val="Normal"/>
    <w:next w:val="Call-OutBoxText"/>
    <w:qFormat/>
    <w:rsid w:val="009E146E"/>
    <w:pPr>
      <w:spacing w:after="120" w:line="259" w:lineRule="auto"/>
    </w:pPr>
    <w:rPr>
      <w:rFonts w:ascii="Arial" w:eastAsiaTheme="minorHAnsi" w:hAnsi="Arial" w:cs="Arial"/>
      <w:b/>
      <w:color w:val="000000" w:themeColor="text1"/>
      <w:sz w:val="18"/>
      <w:szCs w:val="22"/>
    </w:rPr>
  </w:style>
  <w:style w:type="paragraph" w:customStyle="1" w:styleId="Call-OutBoxText">
    <w:name w:val="Call-Out Box Text"/>
    <w:basedOn w:val="Normal"/>
    <w:qFormat/>
    <w:rsid w:val="009E146E"/>
    <w:pPr>
      <w:spacing w:after="0" w:line="259" w:lineRule="auto"/>
    </w:pPr>
    <w:rPr>
      <w:rFonts w:ascii="Arial" w:eastAsiaTheme="minorHAnsi" w:hAnsi="Arial" w:cs="Arial"/>
      <w:color w:val="000000" w:themeColor="text1"/>
      <w:sz w:val="18"/>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link w:val="Heading3NoNumberingChar"/>
    <w:qFormat/>
    <w:rsid w:val="009F7147"/>
    <w:pPr>
      <w:numPr>
        <w:ilvl w:val="0"/>
        <w:numId w:val="0"/>
      </w:numPr>
    </w:pPr>
  </w:style>
  <w:style w:type="character" w:customStyle="1" w:styleId="Heading3NoNumberingChar">
    <w:name w:val="Heading 3 No Numbering Char"/>
    <w:basedOn w:val="Heading3Char"/>
    <w:link w:val="Heading3NoNumbering"/>
    <w:rsid w:val="00F94055"/>
    <w:rPr>
      <w:rFonts w:eastAsiaTheme="minorHAnsi"/>
      <w:b/>
      <w:color w:val="205493"/>
      <w:sz w:val="32"/>
      <w:szCs w:val="22"/>
    </w:rPr>
  </w:style>
  <w:style w:type="paragraph" w:customStyle="1" w:styleId="TableBullets">
    <w:name w:val="Table Bullets"/>
    <w:basedOn w:val="ListParagraph"/>
    <w:qFormat/>
    <w:rsid w:val="00E55BF9"/>
    <w:pPr>
      <w:numPr>
        <w:numId w:val="4"/>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BodyTextNoSpaceAfter">
    <w:name w:val="Body Text No Space After"/>
    <w:basedOn w:val="BodyText"/>
    <w:qFormat/>
    <w:rsid w:val="00372DF9"/>
    <w:pPr>
      <w:spacing w:after="0"/>
    </w:pPr>
  </w:style>
  <w:style w:type="paragraph" w:customStyle="1" w:styleId="Heading1NoNumbering">
    <w:name w:val="Heading 1 No Numbering"/>
    <w:basedOn w:val="Heading1"/>
    <w:qFormat/>
    <w:rsid w:val="006C1475"/>
    <w:pPr>
      <w:numPr>
        <w:numId w:val="0"/>
      </w:numPr>
      <w:spacing w:line="252" w:lineRule="auto"/>
    </w:pPr>
  </w:style>
  <w:style w:type="paragraph" w:customStyle="1" w:styleId="TableColumnHeader">
    <w:name w:val="Table Column Header"/>
    <w:basedOn w:val="Normal"/>
    <w:qFormat/>
    <w:rsid w:val="0024676F"/>
    <w:pPr>
      <w:spacing w:after="0"/>
      <w:jc w:val="center"/>
    </w:pPr>
    <w:rPr>
      <w:rFonts w:ascii="Arial" w:hAnsi="Arial"/>
      <w:b/>
      <w:color w:val="000000" w:themeColor="text1"/>
      <w:sz w:val="18"/>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PPText">
    <w:name w:val="PP Text"/>
    <w:basedOn w:val="Normal"/>
    <w:qFormat/>
    <w:rsid w:val="003F1A40"/>
    <w:pPr>
      <w:spacing w:after="120"/>
    </w:pPr>
    <w:rPr>
      <w:rFonts w:ascii="Arial Narrow" w:hAnsi="Arial Narrow"/>
      <w:sz w:val="20"/>
    </w:rPr>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9E146E"/>
    <w:pPr>
      <w:numPr>
        <w:numId w:val="6"/>
      </w:numPr>
      <w:ind w:left="216" w:hanging="216"/>
      <w:contextualSpacing/>
    </w:pPr>
  </w:style>
  <w:style w:type="paragraph" w:customStyle="1" w:styleId="PPBullet">
    <w:name w:val="PP Bullet"/>
    <w:qFormat/>
    <w:rsid w:val="0021417B"/>
    <w:pPr>
      <w:widowControl w:val="0"/>
      <w:numPr>
        <w:numId w:val="5"/>
      </w:numPr>
      <w:spacing w:after="120"/>
      <w:ind w:left="259" w:hanging="259"/>
      <w:contextualSpacing/>
    </w:pPr>
    <w:rPr>
      <w:rFonts w:ascii="Arial Narrow" w:eastAsiaTheme="minorHAnsi" w:hAnsi="Arial Narrow"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Heading2NoNumbering">
    <w:name w:val="Heading 2 No Numbering"/>
    <w:next w:val="BodyText"/>
    <w:link w:val="Heading2NoNumberingChar"/>
    <w:qFormat/>
    <w:rsid w:val="00472498"/>
    <w:pPr>
      <w:keepNext/>
      <w:spacing w:line="259" w:lineRule="auto"/>
    </w:pPr>
    <w:rPr>
      <w:rFonts w:ascii="Arial" w:eastAsiaTheme="minorHAnsi" w:hAnsi="Arial" w:cs="Arial"/>
      <w:b/>
      <w:color w:val="205493"/>
      <w:sz w:val="32"/>
      <w:szCs w:val="22"/>
    </w:rPr>
  </w:style>
  <w:style w:type="character" w:customStyle="1" w:styleId="Heading2NoNumberingChar">
    <w:name w:val="Heading 2 No Numbering Char"/>
    <w:basedOn w:val="Heading2Char"/>
    <w:link w:val="Heading2NoNumbering"/>
    <w:rsid w:val="00F94055"/>
    <w:rPr>
      <w:rFonts w:ascii="Arial" w:eastAsiaTheme="minorHAnsi" w:hAnsi="Arial" w:cs="Arial"/>
      <w:b/>
      <w:bCs w:val="0"/>
      <w:iCs w:val="0"/>
      <w:color w:val="205493"/>
      <w:sz w:val="32"/>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Cs w:val="24"/>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uiPriority w:val="10"/>
    <w:qFormat/>
    <w:rsid w:val="006D3DFF"/>
    <w:pPr>
      <w:spacing w:after="600"/>
    </w:pPr>
    <w:rPr>
      <w:rFonts w:ascii="Arial" w:hAnsi="Arial" w:cs="Arial"/>
      <w:b/>
      <w:sz w:val="36"/>
      <w:szCs w:val="36"/>
    </w:rPr>
  </w:style>
  <w:style w:type="character" w:customStyle="1" w:styleId="TitleChar">
    <w:name w:val="Title Char"/>
    <w:basedOn w:val="DefaultParagraphFont"/>
    <w:link w:val="Title"/>
    <w:uiPriority w:val="10"/>
    <w:rsid w:val="006D3DFF"/>
    <w:rPr>
      <w:rFonts w:ascii="Arial" w:hAnsi="Arial" w:cs="Arial"/>
      <w:b/>
      <w:sz w:val="36"/>
      <w:szCs w:val="36"/>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961AAE"/>
    <w:pPr>
      <w:spacing w:after="0"/>
    </w:pPr>
    <w:rPr>
      <w:rFonts w:ascii="Arial Narrow" w:hAnsi="Arial Narrow"/>
      <w:b/>
      <w:color w:val="FFFFFF" w:themeColor="background1"/>
      <w:sz w:val="40"/>
    </w:rPr>
  </w:style>
  <w:style w:type="paragraph" w:customStyle="1" w:styleId="CoverSubmitted">
    <w:name w:val="Cover Submitted"/>
    <w:basedOn w:val="Normal"/>
    <w:qFormat/>
    <w:rsid w:val="00961AAE"/>
    <w:pPr>
      <w:spacing w:after="0"/>
    </w:pPr>
    <w:rPr>
      <w:rFonts w:ascii="Arial Narrow" w:hAnsi="Arial Narrow"/>
      <w:color w:val="FFFFFF" w:themeColor="background1"/>
      <w:sz w:val="32"/>
      <w:szCs w:val="32"/>
    </w:rPr>
  </w:style>
  <w:style w:type="paragraph" w:styleId="NoSpacing">
    <w:name w:val="No Spacing"/>
    <w:link w:val="NoSpacingChar"/>
    <w:uiPriority w:val="1"/>
    <w:qFormat/>
    <w:rsid w:val="009E146E"/>
    <w:rPr>
      <w:rFonts w:asciiTheme="minorHAnsi" w:eastAsiaTheme="minorEastAsia" w:hAnsiTheme="minorHAnsi" w:cstheme="minorBidi"/>
    </w:rPr>
  </w:style>
  <w:style w:type="character" w:customStyle="1" w:styleId="NoSpacingChar">
    <w:name w:val="No Spacing Char"/>
    <w:basedOn w:val="DefaultParagraphFont"/>
    <w:link w:val="NoSpacing"/>
    <w:uiPriority w:val="1"/>
    <w:locked/>
    <w:rsid w:val="0036180D"/>
    <w:rPr>
      <w:rFonts w:asciiTheme="minorHAnsi" w:eastAsiaTheme="minorEastAsia" w:hAnsiTheme="minorHAnsi" w:cstheme="minorBidi"/>
    </w:rPr>
  </w:style>
  <w:style w:type="table" w:customStyle="1" w:styleId="PlainTable2">
    <w:name w:val="Plain Table 2"/>
    <w:basedOn w:val="TableNormal"/>
    <w:uiPriority w:val="42"/>
    <w:rsid w:val="0024676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FC31EB"/>
    <w:pPr>
      <w:spacing w:after="0" w:line="259" w:lineRule="auto"/>
      <w:ind w:left="720" w:hanging="720"/>
    </w:pPr>
    <w:rPr>
      <w:rFonts w:ascii="Calibri" w:eastAsiaTheme="minorHAnsi" w:hAnsi="Calibri" w:cs="Calibri"/>
      <w:noProof/>
      <w:szCs w:val="22"/>
    </w:rPr>
  </w:style>
  <w:style w:type="character" w:customStyle="1" w:styleId="EndNoteBibliographyChar">
    <w:name w:val="EndNote Bibliography Char"/>
    <w:basedOn w:val="DefaultParagraphFont"/>
    <w:link w:val="EndNoteBibliography"/>
    <w:rsid w:val="00FC31EB"/>
    <w:rPr>
      <w:rFonts w:ascii="Calibri" w:eastAsiaTheme="minorHAnsi" w:hAnsi="Calibri" w:cs="Calibri"/>
      <w:noProof/>
      <w:sz w:val="22"/>
      <w:szCs w:val="22"/>
    </w:rPr>
  </w:style>
  <w:style w:type="paragraph" w:styleId="NormalWeb">
    <w:name w:val="Normal (Web)"/>
    <w:basedOn w:val="Normal"/>
    <w:uiPriority w:val="99"/>
    <w:unhideWhenUsed/>
    <w:rsid w:val="004E7E7B"/>
    <w:pPr>
      <w:spacing w:before="100" w:beforeAutospacing="1" w:after="100" w:afterAutospacing="1"/>
    </w:pPr>
    <w:rPr>
      <w:rFonts w:eastAsiaTheme="minorEastAsia"/>
      <w:sz w:val="24"/>
      <w:szCs w:val="24"/>
    </w:rPr>
  </w:style>
  <w:style w:type="character" w:customStyle="1" w:styleId="highlight">
    <w:name w:val="highlight"/>
    <w:basedOn w:val="DefaultParagraphFont"/>
    <w:rsid w:val="009826A8"/>
  </w:style>
  <w:style w:type="paragraph" w:customStyle="1" w:styleId="EndNoteBibliographyTitle">
    <w:name w:val="EndNote Bibliography Title"/>
    <w:basedOn w:val="Normal"/>
    <w:link w:val="EndNoteBibliographyTitleChar"/>
    <w:rsid w:val="002155ED"/>
    <w:pPr>
      <w:spacing w:after="0"/>
      <w:jc w:val="center"/>
    </w:pPr>
    <w:rPr>
      <w:rFonts w:ascii="Calibri" w:hAnsi="Calibri" w:cs="Calibri"/>
      <w:noProof/>
    </w:rPr>
  </w:style>
  <w:style w:type="character" w:customStyle="1" w:styleId="EndNoteBibliographyTitleChar">
    <w:name w:val="EndNote Bibliography Title Char"/>
    <w:basedOn w:val="BodyTextChar"/>
    <w:link w:val="EndNoteBibliographyTitle"/>
    <w:rsid w:val="002155ED"/>
    <w:rPr>
      <w:rFonts w:ascii="Calibri" w:hAnsi="Calibri" w:cs="Calibri"/>
      <w:noProof/>
      <w:sz w:val="22"/>
      <w:lang w:val="en"/>
    </w:rPr>
  </w:style>
  <w:style w:type="character" w:styleId="FollowedHyperlink">
    <w:name w:val="FollowedHyperlink"/>
    <w:basedOn w:val="DefaultParagraphFont"/>
    <w:semiHidden/>
    <w:unhideWhenUsed/>
    <w:rsid w:val="000338F5"/>
    <w:rPr>
      <w:color w:val="800080" w:themeColor="followedHyperlink"/>
      <w:u w:val="single"/>
    </w:rPr>
  </w:style>
  <w:style w:type="paragraph" w:styleId="Revision">
    <w:name w:val="Revision"/>
    <w:hidden/>
    <w:uiPriority w:val="99"/>
    <w:rsid w:val="00BE646F"/>
    <w:rPr>
      <w:sz w:val="22"/>
    </w:rPr>
  </w:style>
  <w:style w:type="character" w:customStyle="1" w:styleId="UnresolvedMention">
    <w:name w:val="Unresolved Mention"/>
    <w:basedOn w:val="DefaultParagraphFont"/>
    <w:uiPriority w:val="99"/>
    <w:semiHidden/>
    <w:unhideWhenUsed/>
    <w:rsid w:val="00052D00"/>
    <w:rPr>
      <w:color w:val="605E5C"/>
      <w:shd w:val="clear" w:color="auto" w:fill="E1DFDD"/>
    </w:rPr>
  </w:style>
  <w:style w:type="character" w:styleId="PlaceholderText">
    <w:name w:val="Placeholder Text"/>
    <w:basedOn w:val="DefaultParagraphFont"/>
    <w:uiPriority w:val="99"/>
    <w:semiHidden/>
    <w:rsid w:val="00A15A1F"/>
    <w:rPr>
      <w:color w:val="808080"/>
    </w:rPr>
  </w:style>
  <w:style w:type="table" w:customStyle="1" w:styleId="PlainTable21">
    <w:name w:val="Plain Table 21"/>
    <w:basedOn w:val="TableNormal"/>
    <w:uiPriority w:val="42"/>
    <w:rsid w:val="00F32C0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32C0E"/>
    <w:rPr>
      <w:i/>
      <w:iCs/>
    </w:rPr>
  </w:style>
  <w:style w:type="character" w:customStyle="1" w:styleId="italic">
    <w:name w:val="italic"/>
    <w:basedOn w:val="DefaultParagraphFont"/>
    <w:rsid w:val="00F32C0E"/>
  </w:style>
  <w:style w:type="character" w:customStyle="1" w:styleId="named-content">
    <w:name w:val="named-content"/>
    <w:basedOn w:val="DefaultParagraphFont"/>
    <w:rsid w:val="00F32C0E"/>
  </w:style>
  <w:style w:type="character" w:styleId="Strong">
    <w:name w:val="Strong"/>
    <w:basedOn w:val="DefaultParagraphFont"/>
    <w:uiPriority w:val="22"/>
    <w:qFormat/>
    <w:rsid w:val="00F32C0E"/>
    <w:rPr>
      <w:b/>
      <w:bCs/>
    </w:rPr>
  </w:style>
  <w:style w:type="character" w:customStyle="1" w:styleId="tp-size">
    <w:name w:val="tp-size"/>
    <w:basedOn w:val="DefaultParagraphFont"/>
    <w:rsid w:val="00F32C0E"/>
  </w:style>
  <w:style w:type="paragraph" w:customStyle="1" w:styleId="Header3">
    <w:name w:val="Header 3"/>
    <w:qFormat/>
    <w:rsid w:val="00F32C0E"/>
    <w:pPr>
      <w:spacing w:before="400" w:line="259" w:lineRule="auto"/>
    </w:pPr>
    <w:rPr>
      <w:rFonts w:ascii="Times" w:eastAsiaTheme="minorHAnsi" w:hAnsi="Times" w:cs="Times New Roman (Body CS)"/>
      <w:b/>
      <w:color w:val="000000"/>
      <w:sz w:val="30"/>
      <w:szCs w:val="22"/>
    </w:rPr>
  </w:style>
  <w:style w:type="table" w:customStyle="1" w:styleId="GridTableLight">
    <w:name w:val="Grid Table Light"/>
    <w:basedOn w:val="TableNormal"/>
    <w:uiPriority w:val="40"/>
    <w:rsid w:val="00F32C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lfld-title">
    <w:name w:val="hlfld-title"/>
    <w:basedOn w:val="DefaultParagraphFont"/>
    <w:rsid w:val="00F32C0E"/>
  </w:style>
  <w:style w:type="paragraph" w:styleId="EndnoteText">
    <w:name w:val="endnote text"/>
    <w:basedOn w:val="Normal"/>
    <w:link w:val="EndnoteTextChar"/>
    <w:semiHidden/>
    <w:unhideWhenUsed/>
    <w:rsid w:val="00F32C0E"/>
    <w:pPr>
      <w:spacing w:after="0"/>
    </w:pPr>
    <w:rPr>
      <w:sz w:val="20"/>
    </w:rPr>
  </w:style>
  <w:style w:type="character" w:customStyle="1" w:styleId="EndnoteTextChar">
    <w:name w:val="Endnote Text Char"/>
    <w:basedOn w:val="DefaultParagraphFont"/>
    <w:link w:val="EndnoteText"/>
    <w:semiHidden/>
    <w:rsid w:val="00F32C0E"/>
  </w:style>
  <w:style w:type="character" w:styleId="EndnoteReference">
    <w:name w:val="endnote reference"/>
    <w:basedOn w:val="DefaultParagraphFont"/>
    <w:uiPriority w:val="99"/>
    <w:semiHidden/>
    <w:unhideWhenUsed/>
    <w:rsid w:val="00F32C0E"/>
    <w:rPr>
      <w:vertAlign w:val="superscript"/>
    </w:rPr>
  </w:style>
  <w:style w:type="character" w:customStyle="1" w:styleId="fulltext-it">
    <w:name w:val="fulltext-it"/>
    <w:basedOn w:val="DefaultParagraphFont"/>
    <w:rsid w:val="00F32C0E"/>
  </w:style>
  <w:style w:type="character" w:customStyle="1" w:styleId="titledefault">
    <w:name w:val="title_default"/>
    <w:basedOn w:val="DefaultParagraphFont"/>
    <w:rsid w:val="00304AF9"/>
  </w:style>
  <w:style w:type="character" w:customStyle="1" w:styleId="normaltextrun">
    <w:name w:val="normaltextrun"/>
    <w:basedOn w:val="DefaultParagraphFont"/>
    <w:rsid w:val="00304AF9"/>
  </w:style>
  <w:style w:type="table" w:customStyle="1" w:styleId="PlainTable4">
    <w:name w:val="Plain Table 4"/>
    <w:basedOn w:val="TableNormal"/>
    <w:uiPriority w:val="44"/>
    <w:rsid w:val="00304AF9"/>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04AF9"/>
    <w:rPr>
      <w:color w:val="605E5C"/>
      <w:shd w:val="clear" w:color="auto" w:fill="E1DFDD"/>
    </w:rPr>
  </w:style>
  <w:style w:type="character" w:customStyle="1" w:styleId="e24kjd">
    <w:name w:val="e24kjd"/>
    <w:basedOn w:val="DefaultParagraphFont"/>
    <w:rsid w:val="00A11284"/>
  </w:style>
  <w:style w:type="table" w:customStyle="1" w:styleId="PlainTable22">
    <w:name w:val="Plain Table 22"/>
    <w:basedOn w:val="TableNormal"/>
    <w:uiPriority w:val="42"/>
    <w:rsid w:val="00A11284"/>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1">
    <w:name w:val="st1"/>
    <w:basedOn w:val="DefaultParagraphFont"/>
    <w:rsid w:val="00A000CA"/>
  </w:style>
  <w:style w:type="paragraph" w:customStyle="1" w:styleId="Header4">
    <w:name w:val="Header 4"/>
    <w:basedOn w:val="Normal"/>
    <w:qFormat/>
    <w:rsid w:val="008F61A6"/>
    <w:pPr>
      <w:spacing w:before="100" w:after="0" w:line="288" w:lineRule="auto"/>
    </w:pPr>
    <w:rPr>
      <w:rFonts w:ascii="Times" w:eastAsiaTheme="minorHAnsi" w:hAnsi="Times" w:cstheme="minorBidi"/>
      <w:i/>
      <w:sz w:val="26"/>
      <w:szCs w:val="22"/>
    </w:rPr>
  </w:style>
  <w:style w:type="paragraph" w:customStyle="1" w:styleId="Heading4NoNumbering">
    <w:name w:val="Heading 4 No Numbering"/>
    <w:basedOn w:val="Heading4"/>
    <w:link w:val="Heading4NoNumberingChar"/>
    <w:qFormat/>
    <w:rsid w:val="008F61A6"/>
    <w:pPr>
      <w:ind w:left="0" w:firstLine="0"/>
    </w:pPr>
  </w:style>
  <w:style w:type="character" w:customStyle="1" w:styleId="Heading4NoNumberingChar">
    <w:name w:val="Heading 4 No Numbering Char"/>
    <w:basedOn w:val="Heading4Char"/>
    <w:link w:val="Heading4NoNumbering"/>
    <w:rsid w:val="008F61A6"/>
    <w:rPr>
      <w:rFonts w:ascii="Arial" w:hAnsi="Arial"/>
      <w:b/>
      <w:color w:val="205493"/>
      <w:sz w:val="28"/>
    </w:rPr>
  </w:style>
  <w:style w:type="character" w:customStyle="1" w:styleId="doi2">
    <w:name w:val="doi2"/>
    <w:basedOn w:val="DefaultParagraphFont"/>
    <w:rsid w:val="00666902"/>
  </w:style>
  <w:style w:type="character" w:customStyle="1" w:styleId="citation-url">
    <w:name w:val="citation-url"/>
    <w:basedOn w:val="DefaultParagraphFont"/>
    <w:rsid w:val="00666902"/>
  </w:style>
  <w:style w:type="paragraph" w:customStyle="1" w:styleId="Exhibitlabels">
    <w:name w:val="Exhibit labels"/>
    <w:basedOn w:val="Normal"/>
    <w:qFormat/>
    <w:rsid w:val="00666902"/>
    <w:pPr>
      <w:spacing w:before="100" w:after="160" w:line="288" w:lineRule="auto"/>
    </w:pPr>
    <w:rPr>
      <w:rFonts w:ascii="Arial" w:eastAsiaTheme="minorHAnsi" w:hAnsi="Arial" w:cstheme="minorBidi"/>
      <w:sz w:val="16"/>
      <w:szCs w:val="16"/>
    </w:rPr>
  </w:style>
  <w:style w:type="character" w:customStyle="1" w:styleId="ref-journal">
    <w:name w:val="ref-journal"/>
    <w:basedOn w:val="DefaultParagraphFont"/>
    <w:rsid w:val="00666902"/>
  </w:style>
  <w:style w:type="character" w:customStyle="1" w:styleId="ref-vol">
    <w:name w:val="ref-vol"/>
    <w:basedOn w:val="DefaultParagraphFont"/>
    <w:rsid w:val="00666902"/>
  </w:style>
  <w:style w:type="character" w:customStyle="1" w:styleId="titleseparator">
    <w:name w:val="titleseparator"/>
    <w:basedOn w:val="DefaultParagraphFont"/>
    <w:rsid w:val="00666902"/>
  </w:style>
  <w:style w:type="character" w:customStyle="1" w:styleId="citation-volume-pages">
    <w:name w:val="citation-volume-pages"/>
    <w:basedOn w:val="DefaultParagraphFont"/>
    <w:rsid w:val="00666902"/>
  </w:style>
  <w:style w:type="character" w:customStyle="1" w:styleId="ref-title">
    <w:name w:val="ref-title"/>
    <w:basedOn w:val="DefaultParagraphFont"/>
    <w:rsid w:val="00666902"/>
  </w:style>
  <w:style w:type="character" w:customStyle="1" w:styleId="colon-for-citation-subtitle">
    <w:name w:val="colon-for-citation-subtitle"/>
    <w:basedOn w:val="DefaultParagraphFont"/>
    <w:rsid w:val="00666902"/>
  </w:style>
  <w:style w:type="character" w:customStyle="1" w:styleId="Subtitle3">
    <w:name w:val="Subtitle3"/>
    <w:basedOn w:val="DefaultParagraphFont"/>
    <w:rsid w:val="00666902"/>
  </w:style>
  <w:style w:type="character" w:customStyle="1" w:styleId="bkprnt1">
    <w:name w:val="bk_prnt1"/>
    <w:basedOn w:val="DefaultParagraphFont"/>
    <w:rsid w:val="00666902"/>
    <w:rPr>
      <w:vanish/>
      <w:webHidden w:val="0"/>
      <w:specVanish w:val="0"/>
    </w:rPr>
  </w:style>
  <w:style w:type="character" w:customStyle="1" w:styleId="UnresolvedMention2">
    <w:name w:val="Unresolved Mention2"/>
    <w:basedOn w:val="DefaultParagraphFont"/>
    <w:uiPriority w:val="99"/>
    <w:unhideWhenUsed/>
    <w:rsid w:val="00666902"/>
    <w:rPr>
      <w:color w:val="605E5C"/>
      <w:shd w:val="clear" w:color="auto" w:fill="E1DFDD"/>
    </w:rPr>
  </w:style>
  <w:style w:type="character" w:customStyle="1" w:styleId="apple-converted-space">
    <w:name w:val="apple-converted-space"/>
    <w:basedOn w:val="DefaultParagraphFont"/>
    <w:rsid w:val="008D5287"/>
  </w:style>
  <w:style w:type="table" w:customStyle="1" w:styleId="GridTable4Accent6">
    <w:name w:val="Grid Table 4 Accent 6"/>
    <w:basedOn w:val="TableNormal"/>
    <w:uiPriority w:val="49"/>
    <w:rsid w:val="00F94055"/>
    <w:rPr>
      <w:rFonts w:asciiTheme="minorHAnsi" w:eastAsiaTheme="minorHAnsi" w:hAnsiTheme="minorHAnsi" w:cstheme="minorBidi"/>
      <w:sz w:val="22"/>
      <w:szCs w:val="22"/>
    </w:rPr>
    <w:tblPr>
      <w:tblStyleRowBandSize w:val="1"/>
      <w:tblStyleColBandSize w:val="1"/>
      <w:tblBorders>
        <w:top w:val="single" w:sz="4" w:space="0" w:color="D3DEE4" w:themeColor="accent6" w:themeTint="99"/>
        <w:left w:val="single" w:sz="4" w:space="0" w:color="D3DEE4" w:themeColor="accent6" w:themeTint="99"/>
        <w:bottom w:val="single" w:sz="4" w:space="0" w:color="D3DEE4" w:themeColor="accent6" w:themeTint="99"/>
        <w:right w:val="single" w:sz="4" w:space="0" w:color="D3DEE4" w:themeColor="accent6" w:themeTint="99"/>
        <w:insideH w:val="single" w:sz="4" w:space="0" w:color="D3DEE4" w:themeColor="accent6" w:themeTint="99"/>
        <w:insideV w:val="single" w:sz="4" w:space="0" w:color="D3DEE4" w:themeColor="accent6" w:themeTint="99"/>
      </w:tblBorders>
    </w:tblPr>
    <w:tblStylePr w:type="firstRow">
      <w:rPr>
        <w:b/>
        <w:bCs/>
        <w:color w:val="FFFFFF" w:themeColor="background1"/>
      </w:rPr>
      <w:tblPr/>
      <w:tcPr>
        <w:tcBorders>
          <w:top w:val="single" w:sz="4" w:space="0" w:color="B7C9D3" w:themeColor="accent6"/>
          <w:left w:val="single" w:sz="4" w:space="0" w:color="B7C9D3" w:themeColor="accent6"/>
          <w:bottom w:val="single" w:sz="4" w:space="0" w:color="B7C9D3" w:themeColor="accent6"/>
          <w:right w:val="single" w:sz="4" w:space="0" w:color="B7C9D3" w:themeColor="accent6"/>
          <w:insideH w:val="nil"/>
          <w:insideV w:val="nil"/>
        </w:tcBorders>
        <w:shd w:val="clear" w:color="auto" w:fill="B7C9D3" w:themeFill="accent6"/>
      </w:tcPr>
    </w:tblStylePr>
    <w:tblStylePr w:type="lastRow">
      <w:rPr>
        <w:b/>
        <w:bCs/>
      </w:rPr>
      <w:tblPr/>
      <w:tcPr>
        <w:tcBorders>
          <w:top w:val="double" w:sz="4" w:space="0" w:color="B7C9D3" w:themeColor="accent6"/>
        </w:tcBorders>
      </w:tcPr>
    </w:tblStylePr>
    <w:tblStylePr w:type="firstCol">
      <w:rPr>
        <w:b/>
        <w:bCs/>
      </w:rPr>
    </w:tblStylePr>
    <w:tblStylePr w:type="lastCol">
      <w:rPr>
        <w:b/>
        <w:bCs/>
      </w:rPr>
    </w:tblStylePr>
    <w:tblStylePr w:type="band1Vert">
      <w:tblPr/>
      <w:tcPr>
        <w:shd w:val="clear" w:color="auto" w:fill="F0F4F6" w:themeFill="accent6" w:themeFillTint="33"/>
      </w:tcPr>
    </w:tblStylePr>
    <w:tblStylePr w:type="band1Horz">
      <w:tblPr/>
      <w:tcPr>
        <w:shd w:val="clear" w:color="auto" w:fill="F0F4F6" w:themeFill="accent6" w:themeFillTint="33"/>
      </w:tcPr>
    </w:tblStylePr>
  </w:style>
  <w:style w:type="table" w:customStyle="1" w:styleId="TableGridLight1">
    <w:name w:val="Table Grid Light1"/>
    <w:basedOn w:val="TableNormal"/>
    <w:uiPriority w:val="40"/>
    <w:rsid w:val="00B344BC"/>
    <w:pPr>
      <w:spacing w:after="200" w:line="288" w:lineRule="auto"/>
    </w:pPr>
    <w:rPr>
      <w:rFonts w:ascii="Times" w:eastAsiaTheme="minorHAnsi" w:hAnsi="Times" w:cs="Times New Roman (Body CS)"/>
      <w:color w:val="000000" w:themeColor="text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Pr>
    <w:tcPr>
      <w:tcMar>
        <w:top w:w="86" w:type="dxa"/>
        <w:left w:w="115" w:type="dxa"/>
        <w:bottom w:w="0" w:type="dxa"/>
        <w:right w:w="115" w:type="dxa"/>
      </w:tcMar>
      <w:vAlign w:val="bottom"/>
    </w:tcPr>
  </w:style>
  <w:style w:type="paragraph" w:customStyle="1" w:styleId="TableRow1">
    <w:name w:val="Table Row 1"/>
    <w:basedOn w:val="Normal"/>
    <w:qFormat/>
    <w:rsid w:val="00B344BC"/>
    <w:pPr>
      <w:spacing w:after="160" w:line="288" w:lineRule="auto"/>
    </w:pPr>
    <w:rPr>
      <w:rFonts w:ascii="Times" w:eastAsiaTheme="minorHAnsi" w:hAnsi="Times" w:cs="Times New Roman (Body CS)"/>
      <w:b/>
      <w:color w:val="000000" w:themeColor="text1"/>
      <w:sz w:val="16"/>
      <w:szCs w:val="22"/>
    </w:rPr>
  </w:style>
  <w:style w:type="paragraph" w:customStyle="1" w:styleId="TableColumn1">
    <w:name w:val="Table Column 1"/>
    <w:basedOn w:val="Normal"/>
    <w:qFormat/>
    <w:rsid w:val="00B344BC"/>
    <w:pPr>
      <w:spacing w:after="160" w:line="288" w:lineRule="auto"/>
    </w:pPr>
    <w:rPr>
      <w:rFonts w:ascii="Times" w:eastAsiaTheme="minorHAnsi" w:hAnsi="Times" w:cs="Times New Roman (Body CS)"/>
      <w:b/>
      <w:i/>
      <w:color w:val="000000" w:themeColor="text1"/>
      <w:sz w:val="16"/>
      <w:szCs w:val="22"/>
    </w:rPr>
  </w:style>
  <w:style w:type="paragraph" w:customStyle="1" w:styleId="Tabletext0">
    <w:name w:val="Table text"/>
    <w:basedOn w:val="Normal"/>
    <w:link w:val="TabletextChar"/>
    <w:qFormat/>
    <w:rsid w:val="00B344BC"/>
    <w:pPr>
      <w:spacing w:after="200" w:line="288" w:lineRule="auto"/>
    </w:pPr>
    <w:rPr>
      <w:rFonts w:ascii="Times" w:eastAsiaTheme="minorHAnsi" w:hAnsi="Times" w:cs="Times New Roman (Body CS)"/>
      <w:color w:val="000000" w:themeColor="text1"/>
      <w:sz w:val="16"/>
      <w:szCs w:val="22"/>
    </w:rPr>
  </w:style>
  <w:style w:type="character" w:customStyle="1" w:styleId="TabletextChar">
    <w:name w:val="Table text Char"/>
    <w:basedOn w:val="DefaultParagraphFont"/>
    <w:link w:val="Tabletext0"/>
    <w:rsid w:val="00B344BC"/>
    <w:rPr>
      <w:rFonts w:ascii="Times" w:eastAsiaTheme="minorHAnsi" w:hAnsi="Times" w:cs="Times New Roman (Body CS)"/>
      <w:color w:val="000000" w:themeColor="text1"/>
      <w:sz w:val="16"/>
      <w:szCs w:val="22"/>
    </w:rPr>
  </w:style>
  <w:style w:type="character" w:customStyle="1" w:styleId="Heading1Char1">
    <w:name w:val="Heading 1 Char1"/>
    <w:aliases w:val="Heading 1 Parts Char1"/>
    <w:basedOn w:val="DefaultParagraphFont"/>
    <w:uiPriority w:val="9"/>
    <w:rsid w:val="0036180D"/>
    <w:rPr>
      <w:rFonts w:asciiTheme="majorHAnsi" w:eastAsiaTheme="majorEastAsia" w:hAnsiTheme="majorHAnsi" w:cstheme="majorBidi"/>
      <w:color w:val="308198" w:themeColor="accent1" w:themeShade="BF"/>
      <w:sz w:val="32"/>
      <w:szCs w:val="32"/>
    </w:rPr>
  </w:style>
  <w:style w:type="character" w:customStyle="1" w:styleId="Heading2Char1">
    <w:name w:val="Heading 2 Char1"/>
    <w:aliases w:val="Heading 2 Sub Parts No Numbering Char1"/>
    <w:basedOn w:val="DefaultParagraphFont"/>
    <w:uiPriority w:val="9"/>
    <w:semiHidden/>
    <w:rsid w:val="0036180D"/>
    <w:rPr>
      <w:rFonts w:asciiTheme="majorHAnsi" w:eastAsiaTheme="majorEastAsia" w:hAnsiTheme="majorHAnsi" w:cstheme="majorBidi"/>
      <w:color w:val="308198" w:themeColor="accent1" w:themeShade="BF"/>
      <w:sz w:val="26"/>
      <w:szCs w:val="26"/>
    </w:rPr>
  </w:style>
  <w:style w:type="character" w:customStyle="1" w:styleId="Heading4Char1">
    <w:name w:val="Heading 4 Char1"/>
    <w:aliases w:val="Heading 4 Subtasks Char1"/>
    <w:basedOn w:val="DefaultParagraphFont"/>
    <w:semiHidden/>
    <w:rsid w:val="0036180D"/>
    <w:rPr>
      <w:rFonts w:asciiTheme="majorHAnsi" w:eastAsiaTheme="majorEastAsia" w:hAnsiTheme="majorHAnsi" w:cstheme="majorBidi"/>
      <w:i/>
      <w:iCs/>
      <w:color w:val="308198" w:themeColor="accent1" w:themeShade="BF"/>
      <w:sz w:val="22"/>
    </w:rPr>
  </w:style>
  <w:style w:type="character" w:customStyle="1" w:styleId="FootnoteTextChar1">
    <w:name w:val="Footnote Text Char1"/>
    <w:aliases w:val="F1 Char1,*Footnote Text Char1,Footnote Text Char Char Char Char Char1,Footnote Text Char Char Char1,Footnote Text ERA Char1,Footnote Text ERA1 Char1,Footnote Text ERA2 Char1,Footnote Text ERA11 Char1,Footnote Text ERA3 Char1,fn Char1"/>
    <w:basedOn w:val="DefaultParagraphFont"/>
    <w:semiHidden/>
    <w:rsid w:val="0036180D"/>
    <w:rPr>
      <w:rFonts w:eastAsiaTheme="minorHAnsi"/>
    </w:rPr>
  </w:style>
  <w:style w:type="paragraph" w:styleId="TableofFigures">
    <w:name w:val="table of figures"/>
    <w:basedOn w:val="Normal"/>
    <w:next w:val="Normal"/>
    <w:semiHidden/>
    <w:unhideWhenUsed/>
    <w:rsid w:val="0036180D"/>
    <w:pPr>
      <w:spacing w:after="0" w:line="264" w:lineRule="auto"/>
    </w:pPr>
  </w:style>
  <w:style w:type="paragraph" w:styleId="BodyText2">
    <w:name w:val="Body Text 2"/>
    <w:basedOn w:val="Normal"/>
    <w:link w:val="BodyText2Char"/>
    <w:semiHidden/>
    <w:unhideWhenUsed/>
    <w:rsid w:val="0036180D"/>
    <w:pPr>
      <w:spacing w:after="120" w:line="480" w:lineRule="auto"/>
    </w:pPr>
  </w:style>
  <w:style w:type="character" w:customStyle="1" w:styleId="BodyText2Char">
    <w:name w:val="Body Text 2 Char"/>
    <w:basedOn w:val="DefaultParagraphFont"/>
    <w:link w:val="BodyText2"/>
    <w:semiHidden/>
    <w:rsid w:val="0036180D"/>
    <w:rPr>
      <w:sz w:val="22"/>
    </w:rPr>
  </w:style>
  <w:style w:type="paragraph" w:styleId="PlainText">
    <w:name w:val="Plain Text"/>
    <w:basedOn w:val="Normal"/>
    <w:link w:val="PlainTextChar"/>
    <w:semiHidden/>
    <w:unhideWhenUsed/>
    <w:rsid w:val="0036180D"/>
    <w:pPr>
      <w:spacing w:after="0"/>
    </w:pPr>
    <w:rPr>
      <w:rFonts w:ascii="Calibri" w:eastAsiaTheme="minorHAnsi" w:hAnsi="Calibri"/>
      <w:szCs w:val="22"/>
    </w:rPr>
  </w:style>
  <w:style w:type="character" w:customStyle="1" w:styleId="PlainTextChar">
    <w:name w:val="Plain Text Char"/>
    <w:basedOn w:val="DefaultParagraphFont"/>
    <w:link w:val="PlainText"/>
    <w:semiHidden/>
    <w:rsid w:val="0036180D"/>
    <w:rPr>
      <w:rFonts w:ascii="Calibri" w:eastAsiaTheme="minorHAnsi" w:hAnsi="Calibri"/>
      <w:sz w:val="22"/>
      <w:szCs w:val="22"/>
    </w:rPr>
  </w:style>
  <w:style w:type="paragraph" w:styleId="TOCHeading">
    <w:name w:val="TOC Heading"/>
    <w:basedOn w:val="Heading1"/>
    <w:next w:val="Normal"/>
    <w:uiPriority w:val="39"/>
    <w:semiHidden/>
    <w:unhideWhenUsed/>
    <w:qFormat/>
    <w:rsid w:val="0036180D"/>
    <w:pPr>
      <w:keepNext/>
      <w:keepLines/>
      <w:pageBreakBefore w:val="0"/>
      <w:numPr>
        <w:numId w:val="0"/>
      </w:numPr>
      <w:spacing w:before="240" w:line="256" w:lineRule="auto"/>
      <w:outlineLvl w:val="9"/>
    </w:pPr>
    <w:rPr>
      <w:rFonts w:asciiTheme="majorHAnsi" w:eastAsiaTheme="majorEastAsia" w:hAnsiTheme="majorHAnsi" w:cstheme="majorBidi"/>
      <w:b w:val="0"/>
      <w:noProof w:val="0"/>
      <w:color w:val="308198" w:themeColor="accent1" w:themeShade="BF"/>
      <w:sz w:val="32"/>
      <w:szCs w:val="32"/>
    </w:rPr>
  </w:style>
  <w:style w:type="character" w:customStyle="1" w:styleId="AbbreviationsChar">
    <w:name w:val="Abbreviations Char"/>
    <w:basedOn w:val="BodyTextChar"/>
    <w:link w:val="Abbreviations"/>
    <w:locked/>
    <w:rsid w:val="0036180D"/>
    <w:rPr>
      <w:rFonts w:ascii="Calibri" w:eastAsiaTheme="minorEastAsia" w:hAnsi="Calibri"/>
      <w:sz w:val="22"/>
      <w:lang w:val="en"/>
    </w:rPr>
  </w:style>
  <w:style w:type="paragraph" w:customStyle="1" w:styleId="Abbreviations">
    <w:name w:val="Abbreviations"/>
    <w:basedOn w:val="BodyText"/>
    <w:link w:val="AbbreviationsChar"/>
    <w:qFormat/>
    <w:rsid w:val="0036180D"/>
    <w:pPr>
      <w:spacing w:after="180" w:line="264" w:lineRule="auto"/>
      <w:ind w:left="1440" w:hanging="1440"/>
    </w:pPr>
    <w:rPr>
      <w:rFonts w:ascii="Times New Roman" w:eastAsiaTheme="minorEastAsia" w:hAnsi="Times New Roman"/>
      <w:lang w:val="en-US"/>
    </w:rPr>
  </w:style>
  <w:style w:type="paragraph" w:customStyle="1" w:styleId="Author">
    <w:name w:val="Author"/>
    <w:basedOn w:val="Normal"/>
    <w:uiPriority w:val="99"/>
    <w:qFormat/>
    <w:rsid w:val="0036180D"/>
    <w:pPr>
      <w:spacing w:after="200" w:line="276" w:lineRule="auto"/>
      <w:jc w:val="center"/>
    </w:pPr>
    <w:rPr>
      <w:rFonts w:ascii="Arial" w:eastAsiaTheme="minorEastAsia" w:hAnsi="Arial" w:cs="Arial"/>
      <w:b/>
      <w:bCs/>
      <w:sz w:val="28"/>
      <w:szCs w:val="24"/>
      <w:lang w:bidi="ne-NP"/>
    </w:rPr>
  </w:style>
  <w:style w:type="character" w:customStyle="1" w:styleId="BodyTextNoSpaceChar">
    <w:name w:val="Body Text No Space Char"/>
    <w:basedOn w:val="BodyTextChar"/>
    <w:link w:val="BodyTextNoSpace"/>
    <w:locked/>
    <w:rsid w:val="0036180D"/>
    <w:rPr>
      <w:rFonts w:ascii="Calibri" w:eastAsiaTheme="minorEastAsia" w:hAnsi="Calibri"/>
      <w:sz w:val="22"/>
      <w:lang w:val="en"/>
    </w:rPr>
  </w:style>
  <w:style w:type="paragraph" w:customStyle="1" w:styleId="BodyTextNoSpace">
    <w:name w:val="Body Text No Space"/>
    <w:basedOn w:val="BodyText"/>
    <w:link w:val="BodyTextNoSpaceChar"/>
    <w:qFormat/>
    <w:rsid w:val="0036180D"/>
    <w:pPr>
      <w:spacing w:after="180" w:line="240" w:lineRule="auto"/>
    </w:pPr>
    <w:rPr>
      <w:rFonts w:ascii="Times New Roman" w:eastAsiaTheme="minorEastAsia" w:hAnsi="Times New Roman"/>
      <w:lang w:val="en-US"/>
    </w:rPr>
  </w:style>
  <w:style w:type="paragraph" w:customStyle="1" w:styleId="CaptionBox">
    <w:name w:val="Caption Box"/>
    <w:basedOn w:val="Caption"/>
    <w:uiPriority w:val="99"/>
    <w:qFormat/>
    <w:rsid w:val="0036180D"/>
    <w:pPr>
      <w:keepLines/>
      <w:widowControl w:val="0"/>
      <w:tabs>
        <w:tab w:val="clear" w:pos="1260"/>
        <w:tab w:val="left" w:pos="1080"/>
      </w:tabs>
    </w:pPr>
    <w:rPr>
      <w:rFonts w:eastAsia="Times New Roman" w:cs="Calibri"/>
      <w:color w:val="000000" w:themeColor="text1"/>
      <w:szCs w:val="20"/>
    </w:rPr>
  </w:style>
  <w:style w:type="paragraph" w:customStyle="1" w:styleId="TableBody">
    <w:name w:val="Table Body"/>
    <w:basedOn w:val="Normal"/>
    <w:uiPriority w:val="99"/>
    <w:qFormat/>
    <w:rsid w:val="0036180D"/>
    <w:pPr>
      <w:spacing w:line="360" w:lineRule="auto"/>
    </w:pPr>
    <w:rPr>
      <w:rFonts w:ascii="Arial" w:eastAsiaTheme="minorEastAsia" w:hAnsi="Arial" w:cs="Arial"/>
      <w:lang w:bidi="ne-NP"/>
    </w:rPr>
  </w:style>
  <w:style w:type="paragraph" w:customStyle="1" w:styleId="TableBullet1">
    <w:name w:val="Table Bullet 1"/>
    <w:basedOn w:val="ListParagraph"/>
    <w:uiPriority w:val="99"/>
    <w:qFormat/>
    <w:rsid w:val="0036180D"/>
    <w:pPr>
      <w:numPr>
        <w:numId w:val="47"/>
      </w:numPr>
      <w:tabs>
        <w:tab w:val="num" w:pos="360"/>
      </w:tabs>
      <w:spacing w:after="0" w:line="360" w:lineRule="auto"/>
      <w:ind w:left="360" w:firstLine="0"/>
    </w:pPr>
    <w:rPr>
      <w:rFonts w:ascii="Arial" w:eastAsiaTheme="minorEastAsia" w:hAnsi="Arial" w:cs="Arial"/>
      <w:lang w:bidi="ne-NP"/>
    </w:rPr>
  </w:style>
  <w:style w:type="paragraph" w:customStyle="1" w:styleId="Heading1APPNoNumbering">
    <w:name w:val="Heading 1 APP No Numbering"/>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cs="Times New Roman"/>
      <w:noProof w:val="0"/>
      <w:color w:val="FFFFFF"/>
      <w:kern w:val="28"/>
      <w:sz w:val="28"/>
      <w:szCs w:val="20"/>
    </w:rPr>
  </w:style>
  <w:style w:type="paragraph" w:customStyle="1" w:styleId="Heading2Tasks">
    <w:name w:val="Heading 2 Tasks"/>
    <w:basedOn w:val="Heading2"/>
    <w:next w:val="BodyText"/>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pPr>
    <w:rPr>
      <w:rFonts w:eastAsia="Calibri"/>
      <w:b w:val="0"/>
      <w:iCs w:val="0"/>
      <w:color w:val="000000" w:themeColor="text1"/>
      <w:sz w:val="24"/>
    </w:rPr>
  </w:style>
  <w:style w:type="paragraph" w:customStyle="1" w:styleId="CoverLetterTextOnly">
    <w:name w:val="Cover Letter Text Only"/>
    <w:basedOn w:val="Normal"/>
    <w:uiPriority w:val="99"/>
    <w:qFormat/>
    <w:rsid w:val="0036180D"/>
    <w:pPr>
      <w:spacing w:line="264" w:lineRule="auto"/>
    </w:pPr>
    <w:rPr>
      <w:sz w:val="24"/>
      <w:szCs w:val="24"/>
    </w:rPr>
  </w:style>
  <w:style w:type="paragraph" w:customStyle="1" w:styleId="TOCMainHeaders">
    <w:name w:val="TOC Main Headers"/>
    <w:basedOn w:val="TOC1"/>
    <w:uiPriority w:val="99"/>
    <w:qFormat/>
    <w:rsid w:val="0036180D"/>
    <w:pPr>
      <w:keepNext w:val="0"/>
      <w:tabs>
        <w:tab w:val="left" w:pos="540"/>
        <w:tab w:val="left" w:pos="576"/>
        <w:tab w:val="right" w:leader="dot" w:pos="8990"/>
      </w:tabs>
      <w:spacing w:before="240" w:after="180"/>
      <w:ind w:left="540" w:hanging="540"/>
    </w:pPr>
    <w:rPr>
      <w:rFonts w:eastAsia="Times New Roman"/>
      <w:color w:val="48A9C5" w:themeColor="accent1"/>
      <w:sz w:val="28"/>
      <w:szCs w:val="20"/>
    </w:rPr>
  </w:style>
  <w:style w:type="paragraph" w:customStyle="1" w:styleId="RFPText">
    <w:name w:val="RFP Text"/>
    <w:basedOn w:val="TableText"/>
    <w:uiPriority w:val="99"/>
    <w:qFormat/>
    <w:rsid w:val="0036180D"/>
    <w:pPr>
      <w:shd w:val="clear" w:color="auto" w:fill="D9D9D9" w:themeFill="background1" w:themeFillShade="D9"/>
      <w:spacing w:before="40" w:after="120" w:line="264" w:lineRule="auto"/>
    </w:pPr>
    <w:rPr>
      <w:rFonts w:cs="Arial"/>
      <w:color w:val="000000"/>
      <w:sz w:val="20"/>
    </w:rPr>
  </w:style>
  <w:style w:type="paragraph" w:customStyle="1" w:styleId="aaaindent">
    <w:name w:val="aaa indent"/>
    <w:basedOn w:val="Normal"/>
    <w:uiPriority w:val="99"/>
    <w:qFormat/>
    <w:rsid w:val="0036180D"/>
    <w:pPr>
      <w:spacing w:line="480" w:lineRule="auto"/>
      <w:ind w:firstLine="360"/>
    </w:pPr>
    <w:rPr>
      <w:rFonts w:ascii="Arial Narrow" w:hAnsi="Arial Narrow"/>
      <w:spacing w:val="-6"/>
      <w:sz w:val="24"/>
      <w:lang w:val="en"/>
    </w:rPr>
  </w:style>
  <w:style w:type="paragraph" w:customStyle="1" w:styleId="aaanoindent">
    <w:name w:val="aaa no indent"/>
    <w:basedOn w:val="aaaindent"/>
    <w:uiPriority w:val="99"/>
    <w:qFormat/>
    <w:rsid w:val="0036180D"/>
    <w:pPr>
      <w:ind w:firstLine="0"/>
    </w:pPr>
  </w:style>
  <w:style w:type="paragraph" w:customStyle="1" w:styleId="Responsetextnoindent">
    <w:name w:val="Response text no indent"/>
    <w:basedOn w:val="aaanoindent"/>
    <w:uiPriority w:val="99"/>
    <w:qFormat/>
    <w:rsid w:val="0036180D"/>
  </w:style>
  <w:style w:type="paragraph" w:customStyle="1" w:styleId="Call-OutBoxTextHeader">
    <w:name w:val="Call-Out Box Text Header"/>
    <w:basedOn w:val="Normal"/>
    <w:uiPriority w:val="99"/>
    <w:qFormat/>
    <w:rsid w:val="0036180D"/>
    <w:pPr>
      <w:spacing w:after="60"/>
      <w:ind w:right="18"/>
    </w:pPr>
    <w:rPr>
      <w:rFonts w:asciiTheme="minorHAnsi" w:eastAsiaTheme="minorHAnsi" w:hAnsiTheme="minorHAnsi" w:cs="Arial"/>
      <w:b/>
      <w:i/>
      <w:sz w:val="20"/>
      <w:szCs w:val="22"/>
    </w:rPr>
  </w:style>
  <w:style w:type="paragraph" w:customStyle="1" w:styleId="Call-OutBoxTextArial">
    <w:name w:val="Call-Out Box Text (Arial)"/>
    <w:basedOn w:val="NoSpacing"/>
    <w:uiPriority w:val="99"/>
    <w:qFormat/>
    <w:rsid w:val="0036180D"/>
    <w:pPr>
      <w:ind w:left="180" w:right="204"/>
    </w:pPr>
    <w:rPr>
      <w:rFonts w:ascii="Arial Narrow" w:eastAsia="Times New Roman" w:hAnsi="Arial Narrow" w:cs="Arial"/>
      <w:sz w:val="22"/>
    </w:rPr>
  </w:style>
  <w:style w:type="paragraph" w:customStyle="1" w:styleId="BodyTextNOIndent">
    <w:name w:val="Body Text NO Indent"/>
    <w:basedOn w:val="BodyText"/>
    <w:uiPriority w:val="99"/>
    <w:qFormat/>
    <w:rsid w:val="0036180D"/>
    <w:pPr>
      <w:spacing w:after="180" w:line="264" w:lineRule="auto"/>
    </w:pPr>
    <w:rPr>
      <w:rFonts w:ascii="Times New Roman" w:hAnsi="Times New Roman"/>
      <w:lang w:val="en-US"/>
    </w:rPr>
  </w:style>
  <w:style w:type="paragraph" w:customStyle="1" w:styleId="ExhibitSource">
    <w:name w:val="Exhibit Source"/>
    <w:basedOn w:val="Normal"/>
    <w:uiPriority w:val="99"/>
    <w:qFormat/>
    <w:rsid w:val="0036180D"/>
    <w:pPr>
      <w:spacing w:before="40" w:after="40" w:line="264" w:lineRule="auto"/>
    </w:pPr>
    <w:rPr>
      <w:rFonts w:ascii="Arial Narrow" w:hAnsi="Arial Narrow" w:cs="Arial"/>
      <w:i/>
      <w:sz w:val="18"/>
    </w:rPr>
  </w:style>
  <w:style w:type="paragraph" w:customStyle="1" w:styleId="ExhibitText">
    <w:name w:val="Exhibit Text"/>
    <w:basedOn w:val="TableText"/>
    <w:uiPriority w:val="99"/>
    <w:qFormat/>
    <w:rsid w:val="0036180D"/>
    <w:pPr>
      <w:spacing w:before="20" w:after="20"/>
    </w:pPr>
    <w:rPr>
      <w:rFonts w:ascii="Arial Narrow" w:hAnsi="Arial Narrow" w:cs="Arial"/>
      <w:bCs/>
      <w:color w:val="000000"/>
      <w:sz w:val="20"/>
    </w:rPr>
  </w:style>
  <w:style w:type="paragraph" w:customStyle="1" w:styleId="ExhibitBullet">
    <w:name w:val="Exhibit Bullet"/>
    <w:basedOn w:val="BodyText"/>
    <w:uiPriority w:val="99"/>
    <w:qFormat/>
    <w:rsid w:val="0036180D"/>
    <w:pPr>
      <w:numPr>
        <w:numId w:val="48"/>
      </w:numPr>
      <w:spacing w:after="180" w:line="264" w:lineRule="auto"/>
      <w:contextualSpacing/>
    </w:pPr>
    <w:rPr>
      <w:rFonts w:ascii="Times New Roman" w:eastAsia="Calibri" w:hAnsi="Times New Roman"/>
      <w:sz w:val="20"/>
      <w:lang w:val="en-US"/>
    </w:rPr>
  </w:style>
  <w:style w:type="paragraph" w:customStyle="1" w:styleId="TableBullet">
    <w:name w:val="Table Bullet"/>
    <w:basedOn w:val="TableText"/>
    <w:uiPriority w:val="99"/>
    <w:qFormat/>
    <w:rsid w:val="0036180D"/>
    <w:pPr>
      <w:numPr>
        <w:numId w:val="49"/>
      </w:numPr>
      <w:spacing w:before="40" w:after="40" w:line="264" w:lineRule="auto"/>
    </w:pPr>
    <w:rPr>
      <w:rFonts w:cs="Arial"/>
      <w:bCs/>
      <w:color w:val="000000"/>
      <w:szCs w:val="18"/>
    </w:rPr>
  </w:style>
  <w:style w:type="paragraph" w:customStyle="1" w:styleId="Heading3Nonumbering0">
    <w:name w:val="Heading 3 No numbering"/>
    <w:basedOn w:val="Heading4"/>
    <w:next w:val="BodyText"/>
    <w:uiPriority w:val="99"/>
    <w:qFormat/>
    <w:rsid w:val="0036180D"/>
    <w:pPr>
      <w:spacing w:before="60" w:after="60" w:line="264" w:lineRule="auto"/>
      <w:ind w:left="0" w:firstLine="0"/>
    </w:pPr>
    <w:rPr>
      <w:rFonts w:eastAsia="Calibri"/>
      <w:color w:val="auto"/>
      <w:sz w:val="20"/>
    </w:rPr>
  </w:style>
  <w:style w:type="paragraph" w:customStyle="1" w:styleId="ExhibitColumnHeader">
    <w:name w:val="Exhibit Column Header"/>
    <w:uiPriority w:val="99"/>
    <w:qFormat/>
    <w:rsid w:val="0036180D"/>
    <w:pPr>
      <w:spacing w:before="20" w:after="20"/>
      <w:jc w:val="center"/>
    </w:pPr>
    <w:rPr>
      <w:rFonts w:ascii="Arial Narrow" w:hAnsi="Arial Narrow" w:cs="Arial"/>
      <w:b/>
      <w:bCs/>
      <w:color w:val="000000" w:themeColor="text1"/>
    </w:rPr>
  </w:style>
  <w:style w:type="paragraph" w:customStyle="1" w:styleId="ExhibitColumnHead">
    <w:name w:val="Exhibit Column Head"/>
    <w:uiPriority w:val="99"/>
    <w:qFormat/>
    <w:rsid w:val="0036180D"/>
    <w:pPr>
      <w:jc w:val="center"/>
    </w:pPr>
    <w:rPr>
      <w:rFonts w:ascii="Arial Narrow" w:hAnsi="Arial Narrow" w:cs="Arial"/>
      <w:b/>
      <w:color w:val="000000" w:themeColor="text1"/>
      <w:sz w:val="18"/>
    </w:rPr>
  </w:style>
  <w:style w:type="paragraph" w:customStyle="1" w:styleId="BodyTextAfterTables">
    <w:name w:val="Body Text After Tables"/>
    <w:basedOn w:val="BodyText"/>
    <w:uiPriority w:val="99"/>
    <w:qFormat/>
    <w:rsid w:val="0036180D"/>
    <w:pPr>
      <w:spacing w:after="180" w:line="264" w:lineRule="auto"/>
    </w:pPr>
    <w:rPr>
      <w:rFonts w:ascii="Times New Roman" w:eastAsiaTheme="minorHAnsi" w:hAnsi="Times New Roman"/>
      <w:lang w:val="en-US"/>
    </w:rPr>
  </w:style>
  <w:style w:type="paragraph" w:customStyle="1" w:styleId="FrontPageCallOutBullet">
    <w:name w:val="Front Page Call Out Bullet"/>
    <w:basedOn w:val="ListParagraph"/>
    <w:uiPriority w:val="99"/>
    <w:qFormat/>
    <w:rsid w:val="0036180D"/>
    <w:pPr>
      <w:numPr>
        <w:numId w:val="50"/>
      </w:numPr>
      <w:tabs>
        <w:tab w:val="num" w:pos="360"/>
      </w:tabs>
      <w:snapToGrid w:val="0"/>
      <w:ind w:firstLine="0"/>
    </w:pPr>
    <w:rPr>
      <w:rFonts w:ascii="Arial Narrow" w:eastAsia="Times New Roman" w:hAnsi="Arial Narrow"/>
      <w:sz w:val="24"/>
    </w:rPr>
  </w:style>
  <w:style w:type="paragraph" w:customStyle="1" w:styleId="ExhibitBullets">
    <w:name w:val="Exhibit Bullets"/>
    <w:basedOn w:val="ListParagraph"/>
    <w:uiPriority w:val="99"/>
    <w:qFormat/>
    <w:rsid w:val="0036180D"/>
    <w:pPr>
      <w:numPr>
        <w:numId w:val="51"/>
      </w:numPr>
      <w:tabs>
        <w:tab w:val="num" w:pos="360"/>
      </w:tabs>
      <w:spacing w:after="0"/>
      <w:ind w:left="720" w:firstLine="0"/>
    </w:pPr>
    <w:rPr>
      <w:rFonts w:ascii="Arial Narrow" w:eastAsia="Times New Roman" w:hAnsi="Arial Narrow"/>
      <w:szCs w:val="20"/>
    </w:rPr>
  </w:style>
  <w:style w:type="paragraph" w:customStyle="1" w:styleId="BodyTextatgraphic">
    <w:name w:val="Body Text at graphic"/>
    <w:basedOn w:val="Normal"/>
    <w:uiPriority w:val="99"/>
    <w:qFormat/>
    <w:rsid w:val="0036180D"/>
    <w:pPr>
      <w:spacing w:line="264" w:lineRule="auto"/>
      <w:jc w:val="center"/>
    </w:pPr>
    <w:rPr>
      <w:sz w:val="24"/>
      <w:szCs w:val="24"/>
    </w:rPr>
  </w:style>
  <w:style w:type="paragraph" w:customStyle="1" w:styleId="ResumeBullet">
    <w:name w:val="Resume Bullet"/>
    <w:basedOn w:val="Normal"/>
    <w:uiPriority w:val="99"/>
    <w:qFormat/>
    <w:rsid w:val="0036180D"/>
    <w:pPr>
      <w:numPr>
        <w:numId w:val="52"/>
      </w:numPr>
      <w:spacing w:line="264" w:lineRule="auto"/>
    </w:pPr>
    <w:rPr>
      <w:rFonts w:eastAsia="Calibri"/>
      <w:bCs/>
      <w:sz w:val="24"/>
      <w:szCs w:val="24"/>
    </w:rPr>
  </w:style>
  <w:style w:type="paragraph" w:customStyle="1" w:styleId="ResumeBodyText">
    <w:name w:val="Resume Body Text"/>
    <w:basedOn w:val="Normal"/>
    <w:uiPriority w:val="99"/>
    <w:qFormat/>
    <w:rsid w:val="0036180D"/>
    <w:pPr>
      <w:spacing w:line="264" w:lineRule="auto"/>
    </w:pPr>
    <w:rPr>
      <w:rFonts w:eastAsia="Calibri"/>
      <w:sz w:val="24"/>
      <w:szCs w:val="24"/>
    </w:rPr>
  </w:style>
  <w:style w:type="paragraph" w:customStyle="1" w:styleId="AppendixC">
    <w:name w:val="Appendix C"/>
    <w:aliases w:val="project title"/>
    <w:basedOn w:val="TableText"/>
    <w:next w:val="TableText"/>
    <w:uiPriority w:val="99"/>
    <w:qFormat/>
    <w:rsid w:val="0036180D"/>
    <w:pPr>
      <w:keepLines/>
      <w:spacing w:before="40" w:after="120" w:line="264" w:lineRule="auto"/>
    </w:pPr>
    <w:rPr>
      <w:rFonts w:eastAsia="Arial Narrow" w:cs="Arial"/>
      <w:b/>
      <w:bCs/>
      <w:color w:val="000000"/>
      <w:sz w:val="22"/>
    </w:rPr>
  </w:style>
  <w:style w:type="paragraph" w:customStyle="1" w:styleId="ExhibitRowHeader">
    <w:name w:val="Exhibit Row Header"/>
    <w:basedOn w:val="ExhibitText"/>
    <w:uiPriority w:val="99"/>
    <w:rsid w:val="0036180D"/>
  </w:style>
  <w:style w:type="paragraph" w:customStyle="1" w:styleId="Exhibit">
    <w:name w:val="Exhibit"/>
    <w:basedOn w:val="Normal"/>
    <w:uiPriority w:val="99"/>
    <w:rsid w:val="0036180D"/>
    <w:pPr>
      <w:spacing w:line="264" w:lineRule="auto"/>
    </w:pPr>
    <w:rPr>
      <w:rFonts w:ascii="Arial" w:hAnsi="Arial"/>
      <w:sz w:val="18"/>
    </w:rPr>
  </w:style>
  <w:style w:type="paragraph" w:customStyle="1" w:styleId="ReportTitle-TOCPage">
    <w:name w:val="Report Title - TOC Page"/>
    <w:basedOn w:val="Normal"/>
    <w:next w:val="BodyText"/>
    <w:uiPriority w:val="99"/>
    <w:rsid w:val="0036180D"/>
    <w:pPr>
      <w:pBdr>
        <w:top w:val="single" w:sz="2" w:space="2" w:color="DA291C"/>
        <w:bottom w:val="single" w:sz="2" w:space="2" w:color="DA291C"/>
      </w:pBdr>
      <w:shd w:val="clear" w:color="auto" w:fill="DA291C"/>
      <w:tabs>
        <w:tab w:val="left" w:pos="1170"/>
      </w:tabs>
      <w:spacing w:line="264" w:lineRule="auto"/>
    </w:pPr>
    <w:rPr>
      <w:rFonts w:ascii="Arial" w:hAnsi="Arial" w:cs="Arial"/>
      <w:b/>
      <w:color w:val="FFFFFF"/>
      <w:sz w:val="28"/>
      <w:szCs w:val="28"/>
    </w:rPr>
  </w:style>
  <w:style w:type="paragraph" w:customStyle="1" w:styleId="CoverTextRed16pt">
    <w:name w:val="Cover Text  Red 16pt"/>
    <w:basedOn w:val="Normal"/>
    <w:uiPriority w:val="99"/>
    <w:qFormat/>
    <w:rsid w:val="0036180D"/>
    <w:pPr>
      <w:tabs>
        <w:tab w:val="left" w:pos="720"/>
        <w:tab w:val="left" w:pos="1080"/>
        <w:tab w:val="left" w:pos="1440"/>
        <w:tab w:val="left" w:pos="1800"/>
        <w:tab w:val="left" w:pos="6660"/>
      </w:tabs>
      <w:spacing w:after="0" w:line="264" w:lineRule="auto"/>
      <w:ind w:left="6490" w:right="-540"/>
      <w:jc w:val="right"/>
    </w:pPr>
    <w:rPr>
      <w:rFonts w:ascii="Arial" w:hAnsi="Arial"/>
      <w:b/>
      <w:color w:val="DA291C"/>
      <w:sz w:val="32"/>
      <w:szCs w:val="32"/>
    </w:rPr>
  </w:style>
  <w:style w:type="paragraph" w:customStyle="1" w:styleId="DisclaimerText">
    <w:name w:val="Disclaimer Text"/>
    <w:basedOn w:val="Normal"/>
    <w:uiPriority w:val="99"/>
    <w:qFormat/>
    <w:rsid w:val="0036180D"/>
    <w:pPr>
      <w:spacing w:line="264" w:lineRule="auto"/>
    </w:pPr>
    <w:rPr>
      <w:sz w:val="18"/>
      <w:szCs w:val="18"/>
    </w:rPr>
  </w:style>
  <w:style w:type="paragraph" w:customStyle="1" w:styleId="Heading1ES">
    <w:name w:val="Heading 1 ES"/>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eastAsia="Times New Roman" w:cs="Times New Roman"/>
      <w:noProof w:val="0"/>
      <w:color w:val="FFFFFF"/>
      <w:kern w:val="28"/>
      <w:sz w:val="28"/>
      <w:szCs w:val="20"/>
    </w:rPr>
  </w:style>
  <w:style w:type="paragraph" w:customStyle="1" w:styleId="Heading2ES">
    <w:name w:val="Heading 2 ES"/>
    <w:basedOn w:val="Heading2"/>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outlineLvl w:val="9"/>
    </w:pPr>
    <w:rPr>
      <w:color w:val="000000" w:themeColor="text1"/>
      <w:sz w:val="24"/>
    </w:rPr>
  </w:style>
  <w:style w:type="paragraph" w:customStyle="1" w:styleId="Heading3ES">
    <w:name w:val="Heading 3 ES"/>
    <w:basedOn w:val="Heading3"/>
    <w:uiPriority w:val="99"/>
    <w:qFormat/>
    <w:rsid w:val="0036180D"/>
    <w:pPr>
      <w:numPr>
        <w:ilvl w:val="0"/>
        <w:numId w:val="0"/>
      </w:numPr>
      <w:spacing w:before="60" w:after="120" w:line="264" w:lineRule="auto"/>
      <w:outlineLvl w:val="9"/>
    </w:pPr>
    <w:rPr>
      <w:rFonts w:ascii="Arial" w:eastAsia="Times New Roman" w:hAnsi="Arial"/>
      <w:color w:val="DA291C"/>
      <w:sz w:val="20"/>
      <w:szCs w:val="20"/>
    </w:rPr>
  </w:style>
  <w:style w:type="character" w:customStyle="1" w:styleId="Heading2aChar">
    <w:name w:val="Heading 2a Char"/>
    <w:basedOn w:val="DefaultParagraphFont"/>
    <w:link w:val="Heading2a"/>
    <w:locked/>
    <w:rsid w:val="0036180D"/>
    <w:rPr>
      <w:rFonts w:asciiTheme="minorHAnsi" w:hAnsiTheme="minorHAnsi" w:cstheme="minorHAnsi"/>
      <w:b/>
      <w:bCs/>
      <w:iCs/>
      <w:color w:val="48A9C5" w:themeColor="accent1"/>
      <w:sz w:val="28"/>
      <w:szCs w:val="28"/>
    </w:rPr>
  </w:style>
  <w:style w:type="paragraph" w:customStyle="1" w:styleId="Heading2a">
    <w:name w:val="Heading 2a"/>
    <w:basedOn w:val="Heading2"/>
    <w:link w:val="Heading2aChar"/>
    <w:qFormat/>
    <w:rsid w:val="0036180D"/>
    <w:pPr>
      <w:numPr>
        <w:ilvl w:val="0"/>
        <w:numId w:val="0"/>
      </w:numPr>
      <w:spacing w:before="120" w:after="120" w:line="264" w:lineRule="auto"/>
      <w:ind w:left="720" w:hanging="720"/>
    </w:pPr>
    <w:rPr>
      <w:rFonts w:asciiTheme="minorHAnsi" w:hAnsiTheme="minorHAnsi" w:cstheme="minorHAnsi"/>
      <w:color w:val="48A9C5" w:themeColor="accent1"/>
      <w:sz w:val="28"/>
    </w:rPr>
  </w:style>
  <w:style w:type="paragraph" w:customStyle="1" w:styleId="Bodytextnospaceafter0">
    <w:name w:val="Body text no space after"/>
    <w:basedOn w:val="BodyText"/>
    <w:uiPriority w:val="99"/>
    <w:qFormat/>
    <w:rsid w:val="0036180D"/>
    <w:pPr>
      <w:spacing w:after="0" w:line="240" w:lineRule="auto"/>
    </w:pPr>
    <w:rPr>
      <w:rFonts w:ascii="Times New Roman" w:hAnsi="Times New Roman"/>
      <w:sz w:val="24"/>
      <w:lang w:val="en-US"/>
    </w:rPr>
  </w:style>
  <w:style w:type="paragraph" w:customStyle="1" w:styleId="ResumePublications">
    <w:name w:val="Resume Publications"/>
    <w:uiPriority w:val="99"/>
    <w:qFormat/>
    <w:rsid w:val="0036180D"/>
    <w:pPr>
      <w:snapToGrid w:val="0"/>
      <w:spacing w:after="120"/>
      <w:ind w:left="360" w:hanging="360"/>
    </w:pPr>
    <w:rPr>
      <w:sz w:val="22"/>
      <w:szCs w:val="22"/>
    </w:rPr>
  </w:style>
  <w:style w:type="paragraph" w:customStyle="1" w:styleId="ExhibitTextCentered">
    <w:name w:val="Exhibit Text Centered"/>
    <w:basedOn w:val="ExhibitText"/>
    <w:uiPriority w:val="99"/>
    <w:qFormat/>
    <w:rsid w:val="0036180D"/>
  </w:style>
  <w:style w:type="paragraph" w:customStyle="1" w:styleId="BoxQuote">
    <w:name w:val="Box Quote"/>
    <w:basedOn w:val="Normal"/>
    <w:uiPriority w:val="99"/>
    <w:qFormat/>
    <w:rsid w:val="0036180D"/>
    <w:pPr>
      <w:autoSpaceDE w:val="0"/>
      <w:autoSpaceDN w:val="0"/>
      <w:adjustRightInd w:val="0"/>
      <w:snapToGrid w:val="0"/>
      <w:spacing w:after="0"/>
    </w:pPr>
    <w:rPr>
      <w:rFonts w:asciiTheme="minorHAnsi" w:hAnsiTheme="minorHAnsi" w:cstheme="minorHAnsi"/>
      <w:i/>
      <w:color w:val="000000"/>
      <w:sz w:val="20"/>
    </w:rPr>
  </w:style>
  <w:style w:type="paragraph" w:customStyle="1" w:styleId="BoxQuoteAuthor">
    <w:name w:val="Box Quote Author"/>
    <w:basedOn w:val="Normal"/>
    <w:uiPriority w:val="99"/>
    <w:qFormat/>
    <w:rsid w:val="0036180D"/>
    <w:pPr>
      <w:autoSpaceDE w:val="0"/>
      <w:autoSpaceDN w:val="0"/>
      <w:adjustRightInd w:val="0"/>
      <w:snapToGrid w:val="0"/>
      <w:spacing w:before="60" w:after="240"/>
      <w:jc w:val="right"/>
    </w:pPr>
    <w:rPr>
      <w:rFonts w:asciiTheme="minorHAnsi" w:eastAsiaTheme="minorHAnsi" w:hAnsiTheme="minorHAnsi" w:cstheme="minorHAnsi"/>
      <w:i/>
      <w:sz w:val="20"/>
    </w:rPr>
  </w:style>
  <w:style w:type="paragraph" w:customStyle="1" w:styleId="NumberedQuestion">
    <w:name w:val="Numbered Question"/>
    <w:basedOn w:val="Normal"/>
    <w:uiPriority w:val="99"/>
    <w:rsid w:val="0036180D"/>
    <w:pPr>
      <w:numPr>
        <w:numId w:val="53"/>
      </w:numPr>
      <w:spacing w:after="0" w:line="264" w:lineRule="auto"/>
    </w:pPr>
    <w:rPr>
      <w:rFonts w:ascii="Helvetica" w:hAnsi="Helvetica"/>
      <w:b/>
      <w:sz w:val="20"/>
    </w:rPr>
  </w:style>
  <w:style w:type="paragraph" w:customStyle="1" w:styleId="ExhibitSourceLast">
    <w:name w:val="Exhibit Source Last"/>
    <w:basedOn w:val="ExhibitSource"/>
    <w:uiPriority w:val="99"/>
    <w:qFormat/>
    <w:rsid w:val="0036180D"/>
  </w:style>
  <w:style w:type="character" w:styleId="IntenseEmphasis">
    <w:name w:val="Intense Emphasis"/>
    <w:basedOn w:val="DefaultParagraphFont"/>
    <w:uiPriority w:val="21"/>
    <w:qFormat/>
    <w:rsid w:val="0036180D"/>
    <w:rPr>
      <w:i/>
      <w:iCs/>
      <w:color w:val="48A9C5" w:themeColor="accent1"/>
    </w:rPr>
  </w:style>
  <w:style w:type="character" w:customStyle="1" w:styleId="BodyText3Char">
    <w:name w:val="Body Text 3 Char"/>
    <w:basedOn w:val="DefaultParagraphFont"/>
    <w:link w:val="BodyText3"/>
    <w:semiHidden/>
    <w:rsid w:val="00644B14"/>
    <w:rPr>
      <w:sz w:val="16"/>
      <w:szCs w:val="16"/>
    </w:rPr>
  </w:style>
  <w:style w:type="paragraph" w:styleId="BodyText3">
    <w:name w:val="Body Text 3"/>
    <w:basedOn w:val="Normal"/>
    <w:link w:val="BodyText3Char"/>
    <w:semiHidden/>
    <w:unhideWhenUsed/>
    <w:rsid w:val="00644B14"/>
    <w:pPr>
      <w:spacing w:after="120"/>
    </w:pPr>
    <w:rPr>
      <w:sz w:val="16"/>
      <w:szCs w:val="16"/>
    </w:rPr>
  </w:style>
  <w:style w:type="character" w:customStyle="1" w:styleId="pageheadline">
    <w:name w:val="pageheadline"/>
    <w:basedOn w:val="DefaultParagraphFont"/>
    <w:rsid w:val="0036180D"/>
  </w:style>
  <w:style w:type="character" w:customStyle="1" w:styleId="jrnl">
    <w:name w:val="jrnl"/>
    <w:basedOn w:val="DefaultParagraphFont"/>
    <w:rsid w:val="0036180D"/>
  </w:style>
  <w:style w:type="character" w:customStyle="1" w:styleId="ogd">
    <w:name w:val="_ogd"/>
    <w:basedOn w:val="DefaultParagraphFont"/>
    <w:rsid w:val="0036180D"/>
  </w:style>
  <w:style w:type="character" w:customStyle="1" w:styleId="st">
    <w:name w:val="st"/>
    <w:basedOn w:val="DefaultParagraphFont"/>
    <w:rsid w:val="0036180D"/>
  </w:style>
  <w:style w:type="table" w:styleId="LightGrid-Accent1">
    <w:name w:val="Light Grid Accent 1"/>
    <w:basedOn w:val="TableNormal"/>
    <w:uiPriority w:val="62"/>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48A9C5" w:themeColor="accent1"/>
        <w:left w:val="single" w:sz="8" w:space="0" w:color="48A9C5" w:themeColor="accent1"/>
        <w:bottom w:val="single" w:sz="8" w:space="0" w:color="48A9C5" w:themeColor="accent1"/>
        <w:right w:val="single" w:sz="8" w:space="0" w:color="48A9C5" w:themeColor="accent1"/>
        <w:insideH w:val="single" w:sz="8" w:space="0" w:color="48A9C5" w:themeColor="accent1"/>
        <w:insideV w:val="single" w:sz="8" w:space="0" w:color="48A9C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18" w:space="0" w:color="48A9C5" w:themeColor="accent1"/>
          <w:right w:val="single" w:sz="8" w:space="0" w:color="48A9C5" w:themeColor="accent1"/>
          <w:insideH w:val="nil"/>
          <w:insideV w:val="single" w:sz="8" w:space="0" w:color="48A9C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8A9C5" w:themeColor="accent1"/>
          <w:left w:val="single" w:sz="8" w:space="0" w:color="48A9C5" w:themeColor="accent1"/>
          <w:bottom w:val="single" w:sz="8" w:space="0" w:color="48A9C5" w:themeColor="accent1"/>
          <w:right w:val="single" w:sz="8" w:space="0" w:color="48A9C5" w:themeColor="accent1"/>
          <w:insideH w:val="nil"/>
          <w:insideV w:val="single" w:sz="8" w:space="0" w:color="48A9C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tcPr>
    </w:tblStylePr>
    <w:tblStylePr w:type="band1Vert">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shd w:val="clear" w:color="auto" w:fill="D1E9F0" w:themeFill="accent1" w:themeFillTint="3F"/>
      </w:tcPr>
    </w:tblStylePr>
    <w:tblStylePr w:type="band1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shd w:val="clear" w:color="auto" w:fill="D1E9F0" w:themeFill="accent1" w:themeFillTint="3F"/>
      </w:tcPr>
    </w:tblStylePr>
    <w:tblStylePr w:type="band2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tcPr>
    </w:tblStylePr>
  </w:style>
  <w:style w:type="table" w:styleId="LightList-Accent2">
    <w:name w:val="Light List Accent 2"/>
    <w:basedOn w:val="TableNormal"/>
    <w:uiPriority w:val="61"/>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E87722" w:themeColor="accent2"/>
        <w:left w:val="single" w:sz="8" w:space="0" w:color="E87722" w:themeColor="accent2"/>
        <w:bottom w:val="single" w:sz="8" w:space="0" w:color="E87722" w:themeColor="accent2"/>
        <w:right w:val="single" w:sz="8" w:space="0" w:color="E87722" w:themeColor="accent2"/>
      </w:tblBorders>
    </w:tblPr>
    <w:tblStylePr w:type="firstRow">
      <w:pPr>
        <w:spacing w:beforeLines="0" w:before="100" w:beforeAutospacing="1" w:afterLines="0" w:after="100" w:afterAutospacing="1" w:line="240" w:lineRule="auto"/>
      </w:pPr>
      <w:rPr>
        <w:b/>
        <w:bCs/>
        <w:color w:val="FFFFFF" w:themeColor="background1"/>
      </w:rPr>
      <w:tblPr/>
      <w:tcPr>
        <w:shd w:val="clear" w:color="auto" w:fill="E87722" w:themeFill="accent2"/>
      </w:tcPr>
    </w:tblStylePr>
    <w:tblStylePr w:type="lastRow">
      <w:pPr>
        <w:spacing w:beforeLines="0" w:before="100" w:beforeAutospacing="1" w:afterLines="0" w:after="100" w:afterAutospacing="1" w:line="240" w:lineRule="auto"/>
      </w:pPr>
      <w:rPr>
        <w:b/>
        <w:bCs/>
      </w:rPr>
      <w:tblPr/>
      <w:tcPr>
        <w:tcBorders>
          <w:top w:val="double" w:sz="6" w:space="0" w:color="E87722" w:themeColor="accent2"/>
          <w:left w:val="single" w:sz="8" w:space="0" w:color="E87722" w:themeColor="accent2"/>
          <w:bottom w:val="single" w:sz="8" w:space="0" w:color="E87722" w:themeColor="accent2"/>
          <w:right w:val="single" w:sz="8" w:space="0" w:color="E87722" w:themeColor="accent2"/>
        </w:tcBorders>
      </w:tcPr>
    </w:tblStylePr>
    <w:tblStylePr w:type="firstCol">
      <w:rPr>
        <w:b/>
        <w:bCs/>
      </w:rPr>
    </w:tblStylePr>
    <w:tblStylePr w:type="lastCol">
      <w:rPr>
        <w:b/>
        <w:bCs/>
      </w:rPr>
    </w:tblStylePr>
    <w:tblStylePr w:type="band1Vert">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tblStylePr w:type="band1Horz">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style>
  <w:style w:type="table" w:customStyle="1" w:styleId="GridTable4Accent1">
    <w:name w:val="Grid Table 4 Accent 1"/>
    <w:basedOn w:val="TableNormal"/>
    <w:uiPriority w:val="49"/>
    <w:rsid w:val="0036180D"/>
    <w:tblPr>
      <w:tblStyleRowBandSize w:val="1"/>
      <w:tblStyleColBandSize w:val="1"/>
      <w:tblInd w:w="0" w:type="nil"/>
      <w:tblBorders>
        <w:top w:val="single" w:sz="4" w:space="0" w:color="91CBDC" w:themeColor="accent1" w:themeTint="99"/>
        <w:left w:val="single" w:sz="4" w:space="0" w:color="91CBDC" w:themeColor="accent1" w:themeTint="99"/>
        <w:bottom w:val="single" w:sz="4" w:space="0" w:color="91CBDC" w:themeColor="accent1" w:themeTint="99"/>
        <w:right w:val="single" w:sz="4" w:space="0" w:color="91CBDC" w:themeColor="accent1" w:themeTint="99"/>
        <w:insideH w:val="single" w:sz="4" w:space="0" w:color="91CBDC" w:themeColor="accent1" w:themeTint="99"/>
        <w:insideV w:val="single" w:sz="4" w:space="0" w:color="91CBDC" w:themeColor="accent1" w:themeTint="99"/>
      </w:tblBorders>
    </w:tblPr>
    <w:tblStylePr w:type="firstRow">
      <w:rPr>
        <w:b/>
        <w:bCs/>
        <w:color w:val="FFFFFF" w:themeColor="background1"/>
      </w:rPr>
      <w:tblPr/>
      <w:tcPr>
        <w:tcBorders>
          <w:top w:val="single" w:sz="4" w:space="0" w:color="48A9C5" w:themeColor="accent1"/>
          <w:left w:val="single" w:sz="4" w:space="0" w:color="48A9C5" w:themeColor="accent1"/>
          <w:bottom w:val="single" w:sz="4" w:space="0" w:color="48A9C5" w:themeColor="accent1"/>
          <w:right w:val="single" w:sz="4" w:space="0" w:color="48A9C5" w:themeColor="accent1"/>
          <w:insideH w:val="nil"/>
          <w:insideV w:val="nil"/>
        </w:tcBorders>
        <w:shd w:val="clear" w:color="auto" w:fill="48A9C5" w:themeFill="accent1"/>
      </w:tcPr>
    </w:tblStylePr>
    <w:tblStylePr w:type="lastRow">
      <w:rPr>
        <w:b/>
        <w:bCs/>
      </w:rPr>
      <w:tblPr/>
      <w:tcPr>
        <w:tcBorders>
          <w:top w:val="double" w:sz="4" w:space="0" w:color="48A9C5" w:themeColor="accent1"/>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1LightAccent1">
    <w:name w:val="List Table 1 Light Accent 1"/>
    <w:basedOn w:val="TableNormal"/>
    <w:uiPriority w:val="46"/>
    <w:rsid w:val="0036180D"/>
    <w:tblPr>
      <w:tblStyleRowBandSize w:val="1"/>
      <w:tblStyleColBandSize w:val="1"/>
      <w:tblInd w:w="0" w:type="nil"/>
    </w:tblPr>
    <w:tblStylePr w:type="firstRow">
      <w:rPr>
        <w:b/>
        <w:bCs/>
      </w:rPr>
      <w:tblPr/>
      <w:tcPr>
        <w:tcBorders>
          <w:bottom w:val="single" w:sz="4" w:space="0" w:color="91CBDC" w:themeColor="accent1" w:themeTint="99"/>
        </w:tcBorders>
      </w:tcPr>
    </w:tblStylePr>
    <w:tblStylePr w:type="lastRow">
      <w:rPr>
        <w:b/>
        <w:bCs/>
      </w:rPr>
      <w:tblPr/>
      <w:tcPr>
        <w:tcBorders>
          <w:top w:val="single" w:sz="4" w:space="0" w:color="91CBDC" w:themeColor="accent1" w:themeTint="99"/>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2Accent1">
    <w:name w:val="List Table 2 Accent 1"/>
    <w:basedOn w:val="TableNormal"/>
    <w:uiPriority w:val="47"/>
    <w:rsid w:val="0036180D"/>
    <w:tblPr>
      <w:tblStyleRowBandSize w:val="1"/>
      <w:tblStyleColBandSize w:val="1"/>
      <w:tblInd w:w="0" w:type="nil"/>
      <w:tblBorders>
        <w:top w:val="single" w:sz="4" w:space="0" w:color="91CBDC" w:themeColor="accent1" w:themeTint="99"/>
        <w:bottom w:val="single" w:sz="4" w:space="0" w:color="91CBDC" w:themeColor="accent1" w:themeTint="99"/>
        <w:insideH w:val="single" w:sz="4" w:space="0" w:color="91CB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TableGrid1">
    <w:name w:val="Table Grid1"/>
    <w:basedOn w:val="TableNormal"/>
    <w:rsid w:val="003618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6180D"/>
    <w:tblPr>
      <w:tblStyleRowBandSize w:val="1"/>
      <w:tblStyleColBandSize w:val="1"/>
      <w:tblInd w:w="0" w:type="nil"/>
      <w:tblBorders>
        <w:top w:val="single" w:sz="4" w:space="0" w:color="B5DCE7" w:themeColor="accent1" w:themeTint="66"/>
        <w:left w:val="single" w:sz="4" w:space="0" w:color="B5DCE7" w:themeColor="accent1" w:themeTint="66"/>
        <w:bottom w:val="single" w:sz="4" w:space="0" w:color="B5DCE7" w:themeColor="accent1" w:themeTint="66"/>
        <w:right w:val="single" w:sz="4" w:space="0" w:color="B5DCE7" w:themeColor="accent1" w:themeTint="66"/>
        <w:insideH w:val="single" w:sz="4" w:space="0" w:color="B5DCE7" w:themeColor="accent1" w:themeTint="66"/>
        <w:insideV w:val="single" w:sz="4" w:space="0" w:color="B5DCE7" w:themeColor="accent1" w:themeTint="66"/>
      </w:tblBorders>
    </w:tblPr>
    <w:tblStylePr w:type="firstRow">
      <w:rPr>
        <w:b/>
        <w:bCs/>
      </w:rPr>
      <w:tblPr/>
      <w:tcPr>
        <w:tcBorders>
          <w:bottom w:val="single" w:sz="12" w:space="0" w:color="91CBDC" w:themeColor="accent1" w:themeTint="99"/>
        </w:tcBorders>
      </w:tcPr>
    </w:tblStylePr>
    <w:tblStylePr w:type="lastRow">
      <w:rPr>
        <w:b/>
        <w:bCs/>
      </w:rPr>
      <w:tblPr/>
      <w:tcPr>
        <w:tcBorders>
          <w:top w:val="double" w:sz="2" w:space="0" w:color="91CBDC" w:themeColor="accent1" w:themeTint="99"/>
        </w:tcBorders>
      </w:tcPr>
    </w:tblStylePr>
    <w:tblStylePr w:type="firstCol">
      <w:rPr>
        <w:b/>
        <w:bCs/>
      </w:rPr>
    </w:tblStylePr>
    <w:tblStylePr w:type="lastCol">
      <w:rPr>
        <w:b/>
        <w:bCs/>
      </w:rPr>
    </w:tblStylePr>
  </w:style>
  <w:style w:type="table" w:customStyle="1" w:styleId="AbtFinal1">
    <w:name w:val="Abt Final1"/>
    <w:basedOn w:val="TableNormal"/>
    <w:uiPriority w:val="99"/>
    <w:rsid w:val="0036180D"/>
    <w:rPr>
      <w:rFonts w:ascii="Arial Narrow" w:hAnsi="Arial Narrow"/>
    </w:r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mbria" w:hAnsi="Cambria" w:hint="default"/>
        <w:b/>
        <w:caps w:val="0"/>
        <w:smallCaps w:val="0"/>
        <w:strike w:val="0"/>
        <w:dstrike w:val="0"/>
        <w:vanish w:val="0"/>
        <w:webHidden w:val="0"/>
        <w:color w:val="FFFFFF" w:themeColor="background1"/>
        <w:sz w:val="20"/>
        <w:szCs w:val="20"/>
        <w:u w:val="none"/>
        <w:effect w:val="none"/>
        <w:specVanish w:val="0"/>
      </w:rPr>
      <w:tblPr/>
      <w:tcPr>
        <w:shd w:val="clear" w:color="auto" w:fill="DA291C" w:themeFill="text2"/>
        <w:vAlign w:val="bottom"/>
      </w:tcPr>
    </w:tblStylePr>
    <w:tblStylePr w:type="lastRow">
      <w:pPr>
        <w:jc w:val="left"/>
      </w:pPr>
      <w:rPr>
        <w:rFonts w:ascii="Cambria" w:hAnsi="Cambria" w:hint="default"/>
        <w:color w:val="FFFFFF" w:themeColor="background1"/>
        <w:sz w:val="20"/>
        <w:szCs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Cambria" w:hAnsi="Cambria" w:hint="default"/>
        <w:sz w:val="20"/>
        <w:szCs w:val="20"/>
      </w:rPr>
    </w:tblStylePr>
    <w:tblStylePr w:type="lastCol">
      <w:rPr>
        <w:rFonts w:ascii="Cambria" w:hAnsi="Cambria" w:hint="default"/>
        <w:sz w:val="20"/>
        <w:szCs w:val="20"/>
      </w:rPr>
    </w:tblStylePr>
    <w:tblStylePr w:type="band1Horz">
      <w:rPr>
        <w:rFonts w:ascii="Cambria" w:hAnsi="Cambria" w:hint="default"/>
        <w:sz w:val="20"/>
        <w:szCs w:val="20"/>
      </w:rPr>
    </w:tblStylePr>
    <w:tblStylePr w:type="band2Horz">
      <w:rPr>
        <w:rFonts w:ascii="Cambria" w:hAnsi="Cambria" w:hint="default"/>
        <w:sz w:val="20"/>
        <w:szCs w:val="20"/>
      </w:rPr>
    </w:tblStylePr>
  </w:style>
  <w:style w:type="table" w:customStyle="1" w:styleId="Abt">
    <w:name w:val="Abt"/>
    <w:basedOn w:val="TableNormal"/>
    <w:uiPriority w:val="99"/>
    <w:rsid w:val="0036180D"/>
    <w:rPr>
      <w:rFonts w:ascii="Arial Narrow" w:hAnsi="Arial Narrow"/>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Narrow" w:hAnsi="Arial Narrow" w:hint="default"/>
        <w:b/>
        <w:caps w:val="0"/>
        <w:smallCaps w:val="0"/>
        <w:strike w:val="0"/>
        <w:dstrike w:val="0"/>
        <w:vanish w:val="0"/>
        <w:webHidden w:val="0"/>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89D4A" w:themeFill="accent4"/>
        <w:vAlign w:val="bottom"/>
      </w:tcPr>
    </w:tblStylePr>
    <w:tblStylePr w:type="lastRow">
      <w:pPr>
        <w:jc w:val="left"/>
      </w:pPr>
      <w:rPr>
        <w:rFonts w:ascii="Arial" w:hAnsi="Arial" w:cs="Arial" w:hint="default"/>
        <w:sz w:val="18"/>
        <w:szCs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band1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AE3D2" w:themeFill="accent2" w:themeFillTint="33"/>
      </w:tcPr>
    </w:tblStylePr>
    <w:tblStylePr w:type="band2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table" w:customStyle="1" w:styleId="LightList-Accent21">
    <w:name w:val="Light List - Accent 21"/>
    <w:basedOn w:val="TableNormal"/>
    <w:uiPriority w:val="61"/>
    <w:rsid w:val="0036180D"/>
    <w:rPr>
      <w:rFonts w:ascii="Calibri" w:eastAsia="Calibri" w:hAnsi="Calibri"/>
      <w:sz w:val="22"/>
      <w:szCs w:val="22"/>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List1-Accent11">
    <w:name w:val="Medium List 1 - Accent 11"/>
    <w:basedOn w:val="TableNormal"/>
    <w:uiPriority w:val="65"/>
    <w:rsid w:val="0036180D"/>
    <w:rPr>
      <w:rFonts w:ascii="Calibri" w:eastAsia="Calibri" w:hAnsi="Calibri"/>
      <w:color w:val="000000"/>
      <w:sz w:val="22"/>
      <w:szCs w:val="22"/>
    </w:rPr>
    <w:tblPr>
      <w:tblStyleRowBandSize w:val="1"/>
      <w:tblStyleColBandSize w:val="1"/>
      <w:tblInd w:w="0" w:type="nil"/>
      <w:tblBorders>
        <w:top w:val="single" w:sz="8" w:space="0" w:color="48A9C5"/>
        <w:bottom w:val="single" w:sz="8" w:space="0" w:color="48A9C5"/>
      </w:tblBorders>
    </w:tblPr>
    <w:tblStylePr w:type="firstRow">
      <w:rPr>
        <w:rFonts w:ascii="Verdana" w:eastAsia="Times New Roman" w:hAnsi="Verdana" w:cs="Times New Roman" w:hint="default"/>
      </w:rPr>
      <w:tblPr/>
      <w:tcPr>
        <w:tcBorders>
          <w:top w:val="nil"/>
          <w:bottom w:val="single" w:sz="8" w:space="0" w:color="48A9C5"/>
        </w:tcBorders>
      </w:tcPr>
    </w:tblStylePr>
    <w:tblStylePr w:type="lastRow">
      <w:rPr>
        <w:b/>
        <w:bCs/>
        <w:color w:val="DA291C"/>
      </w:rPr>
      <w:tblPr/>
      <w:tcPr>
        <w:tcBorders>
          <w:top w:val="single" w:sz="8" w:space="0" w:color="48A9C5"/>
          <w:bottom w:val="single" w:sz="8" w:space="0" w:color="48A9C5"/>
        </w:tcBorders>
      </w:tcPr>
    </w:tblStylePr>
    <w:tblStylePr w:type="firstCol">
      <w:rPr>
        <w:b/>
        <w:bCs/>
      </w:rPr>
    </w:tblStylePr>
    <w:tblStylePr w:type="lastCol">
      <w:rPr>
        <w:b/>
        <w:bCs/>
      </w:rPr>
      <w:tblPr/>
      <w:tcPr>
        <w:tcBorders>
          <w:top w:val="single" w:sz="8" w:space="0" w:color="48A9C5"/>
          <w:bottom w:val="single" w:sz="8" w:space="0" w:color="48A9C5"/>
        </w:tcBorders>
      </w:tcPr>
    </w:tblStylePr>
    <w:tblStylePr w:type="band1Vert">
      <w:tblPr/>
      <w:tcPr>
        <w:shd w:val="clear" w:color="auto" w:fill="D1E9F0"/>
      </w:tcPr>
    </w:tblStylePr>
    <w:tblStylePr w:type="band1Horz">
      <w:tblPr/>
      <w:tcPr>
        <w:shd w:val="clear" w:color="auto" w:fill="D1E9F0"/>
      </w:tcPr>
    </w:tblStylePr>
  </w:style>
  <w:style w:type="paragraph" w:customStyle="1" w:styleId="ProjectsHeaderRow">
    <w:name w:val="ProjectsHeaderRow"/>
    <w:basedOn w:val="PPRowHeader"/>
    <w:uiPriority w:val="99"/>
    <w:qFormat/>
    <w:rsid w:val="0036180D"/>
    <w:pPr>
      <w:shd w:val="clear" w:color="auto" w:fill="DA291C"/>
    </w:pPr>
    <w:rPr>
      <w:color w:val="FFFFFF" w:themeColor="background1"/>
    </w:rPr>
  </w:style>
  <w:style w:type="paragraph" w:customStyle="1" w:styleId="ExhibitBullets2">
    <w:name w:val="Exhibit Bullets 2"/>
    <w:basedOn w:val="ExhibitBullets"/>
    <w:uiPriority w:val="99"/>
    <w:qFormat/>
    <w:rsid w:val="0036180D"/>
    <w:pPr>
      <w:numPr>
        <w:ilvl w:val="1"/>
      </w:numPr>
      <w:tabs>
        <w:tab w:val="clear" w:pos="432"/>
        <w:tab w:val="num" w:pos="360"/>
      </w:tabs>
    </w:pPr>
  </w:style>
  <w:style w:type="paragraph" w:styleId="BodyTextFirstIndent">
    <w:name w:val="Body Text First Indent"/>
    <w:basedOn w:val="BodyText"/>
    <w:link w:val="BodyTextFirstIndentChar"/>
    <w:rsid w:val="00644B14"/>
    <w:pPr>
      <w:spacing w:after="180" w:line="240" w:lineRule="auto"/>
      <w:ind w:firstLine="360"/>
    </w:pPr>
    <w:rPr>
      <w:rFonts w:ascii="Times New Roman" w:hAnsi="Times New Roman"/>
      <w:lang w:val="en-US"/>
    </w:rPr>
  </w:style>
  <w:style w:type="character" w:customStyle="1" w:styleId="BodyTextFirstIndentChar">
    <w:name w:val="Body Text First Indent Char"/>
    <w:basedOn w:val="BodyTextChar"/>
    <w:link w:val="BodyTextFirstIndent"/>
    <w:rsid w:val="00644B14"/>
    <w:rPr>
      <w:rFonts w:ascii="Calibri" w:hAnsi="Calibri"/>
      <w:sz w:val="22"/>
      <w:lang w:val="en"/>
    </w:rPr>
  </w:style>
  <w:style w:type="character" w:customStyle="1" w:styleId="BodyTextIndentChar">
    <w:name w:val="Body Text Indent Char"/>
    <w:basedOn w:val="DefaultParagraphFont"/>
    <w:link w:val="BodyTextIndent"/>
    <w:semiHidden/>
    <w:rsid w:val="00644B14"/>
    <w:rPr>
      <w:sz w:val="22"/>
    </w:rPr>
  </w:style>
  <w:style w:type="paragraph" w:styleId="BodyTextIndent">
    <w:name w:val="Body Text Indent"/>
    <w:basedOn w:val="Normal"/>
    <w:link w:val="BodyTextIndentChar"/>
    <w:semiHidden/>
    <w:unhideWhenUsed/>
    <w:rsid w:val="00644B14"/>
    <w:pPr>
      <w:spacing w:after="120"/>
      <w:ind w:left="360"/>
    </w:pPr>
  </w:style>
  <w:style w:type="character" w:customStyle="1" w:styleId="BodyTextFirstIndent2Char">
    <w:name w:val="Body Text First Indent 2 Char"/>
    <w:basedOn w:val="BodyTextIndentChar"/>
    <w:link w:val="BodyTextFirstIndent2"/>
    <w:semiHidden/>
    <w:rsid w:val="00644B14"/>
    <w:rPr>
      <w:sz w:val="22"/>
    </w:rPr>
  </w:style>
  <w:style w:type="paragraph" w:styleId="BodyTextFirstIndent2">
    <w:name w:val="Body Text First Indent 2"/>
    <w:basedOn w:val="BodyTextIndent"/>
    <w:link w:val="BodyTextFirstIndent2Char"/>
    <w:semiHidden/>
    <w:unhideWhenUsed/>
    <w:rsid w:val="00644B14"/>
    <w:pPr>
      <w:spacing w:after="180"/>
      <w:ind w:firstLine="360"/>
    </w:pPr>
  </w:style>
  <w:style w:type="character" w:customStyle="1" w:styleId="BodyTextIndent2Char">
    <w:name w:val="Body Text Indent 2 Char"/>
    <w:basedOn w:val="DefaultParagraphFont"/>
    <w:link w:val="BodyTextIndent2"/>
    <w:semiHidden/>
    <w:rsid w:val="00644B14"/>
    <w:rPr>
      <w:sz w:val="22"/>
    </w:rPr>
  </w:style>
  <w:style w:type="paragraph" w:styleId="BodyTextIndent2">
    <w:name w:val="Body Text Indent 2"/>
    <w:basedOn w:val="Normal"/>
    <w:link w:val="BodyTextIndent2Char"/>
    <w:semiHidden/>
    <w:unhideWhenUsed/>
    <w:rsid w:val="00644B14"/>
    <w:pPr>
      <w:spacing w:after="120" w:line="480" w:lineRule="auto"/>
      <w:ind w:left="360"/>
    </w:pPr>
  </w:style>
  <w:style w:type="character" w:customStyle="1" w:styleId="BodyTextIndent3Char">
    <w:name w:val="Body Text Indent 3 Char"/>
    <w:basedOn w:val="DefaultParagraphFont"/>
    <w:link w:val="BodyTextIndent3"/>
    <w:semiHidden/>
    <w:rsid w:val="00644B14"/>
    <w:rPr>
      <w:sz w:val="16"/>
      <w:szCs w:val="16"/>
    </w:rPr>
  </w:style>
  <w:style w:type="paragraph" w:styleId="BodyTextIndent3">
    <w:name w:val="Body Text Indent 3"/>
    <w:basedOn w:val="Normal"/>
    <w:link w:val="BodyTextIndent3Char"/>
    <w:semiHidden/>
    <w:unhideWhenUsed/>
    <w:rsid w:val="00644B14"/>
    <w:pPr>
      <w:spacing w:after="120"/>
      <w:ind w:left="360"/>
    </w:pPr>
    <w:rPr>
      <w:sz w:val="16"/>
      <w:szCs w:val="16"/>
    </w:rPr>
  </w:style>
  <w:style w:type="character" w:customStyle="1" w:styleId="ClosingChar">
    <w:name w:val="Closing Char"/>
    <w:basedOn w:val="DefaultParagraphFont"/>
    <w:link w:val="Closing"/>
    <w:semiHidden/>
    <w:rsid w:val="00644B14"/>
    <w:rPr>
      <w:sz w:val="22"/>
    </w:rPr>
  </w:style>
  <w:style w:type="paragraph" w:styleId="Closing">
    <w:name w:val="Closing"/>
    <w:basedOn w:val="Normal"/>
    <w:link w:val="ClosingChar"/>
    <w:semiHidden/>
    <w:unhideWhenUsed/>
    <w:rsid w:val="00644B14"/>
    <w:pPr>
      <w:spacing w:after="0"/>
      <w:ind w:left="4320"/>
    </w:pPr>
  </w:style>
  <w:style w:type="paragraph" w:styleId="Date">
    <w:name w:val="Date"/>
    <w:basedOn w:val="Normal"/>
    <w:next w:val="Normal"/>
    <w:link w:val="DateChar"/>
    <w:rsid w:val="00644B14"/>
  </w:style>
  <w:style w:type="character" w:customStyle="1" w:styleId="DateChar">
    <w:name w:val="Date Char"/>
    <w:basedOn w:val="DefaultParagraphFont"/>
    <w:link w:val="Date"/>
    <w:rsid w:val="00644B14"/>
    <w:rPr>
      <w:sz w:val="22"/>
    </w:rPr>
  </w:style>
  <w:style w:type="character" w:customStyle="1" w:styleId="DocumentMapChar">
    <w:name w:val="Document Map Char"/>
    <w:basedOn w:val="DefaultParagraphFont"/>
    <w:link w:val="DocumentMap"/>
    <w:semiHidden/>
    <w:rsid w:val="00644B14"/>
    <w:rPr>
      <w:rFonts w:ascii="Segoe UI" w:hAnsi="Segoe UI" w:cs="Segoe UI"/>
      <w:sz w:val="16"/>
      <w:szCs w:val="16"/>
    </w:rPr>
  </w:style>
  <w:style w:type="paragraph" w:styleId="DocumentMap">
    <w:name w:val="Document Map"/>
    <w:basedOn w:val="Normal"/>
    <w:link w:val="DocumentMapChar"/>
    <w:semiHidden/>
    <w:unhideWhenUsed/>
    <w:rsid w:val="00644B14"/>
    <w:pPr>
      <w:spacing w:after="0"/>
    </w:pPr>
    <w:rPr>
      <w:rFonts w:ascii="Segoe UI" w:hAnsi="Segoe UI" w:cs="Segoe UI"/>
      <w:sz w:val="16"/>
      <w:szCs w:val="16"/>
    </w:rPr>
  </w:style>
  <w:style w:type="character" w:customStyle="1" w:styleId="E-mailSignatureChar">
    <w:name w:val="E-mail Signature Char"/>
    <w:basedOn w:val="DefaultParagraphFont"/>
    <w:link w:val="E-mailSignature"/>
    <w:semiHidden/>
    <w:rsid w:val="00644B14"/>
    <w:rPr>
      <w:sz w:val="22"/>
    </w:rPr>
  </w:style>
  <w:style w:type="paragraph" w:styleId="E-mailSignature">
    <w:name w:val="E-mail Signature"/>
    <w:basedOn w:val="Normal"/>
    <w:link w:val="E-mailSignatureChar"/>
    <w:semiHidden/>
    <w:unhideWhenUsed/>
    <w:rsid w:val="00644B14"/>
    <w:pPr>
      <w:spacing w:after="0"/>
    </w:pPr>
  </w:style>
  <w:style w:type="paragraph" w:styleId="EnvelopeAddress">
    <w:name w:val="envelope address"/>
    <w:basedOn w:val="Normal"/>
    <w:semiHidden/>
    <w:unhideWhenUsed/>
    <w:rsid w:val="00644B1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AddressChar">
    <w:name w:val="HTML Address Char"/>
    <w:basedOn w:val="DefaultParagraphFont"/>
    <w:link w:val="HTMLAddress"/>
    <w:semiHidden/>
    <w:rsid w:val="00644B14"/>
    <w:rPr>
      <w:i/>
      <w:iCs/>
      <w:sz w:val="22"/>
    </w:rPr>
  </w:style>
  <w:style w:type="paragraph" w:styleId="HTMLAddress">
    <w:name w:val="HTML Address"/>
    <w:basedOn w:val="Normal"/>
    <w:link w:val="HTMLAddressChar"/>
    <w:semiHidden/>
    <w:unhideWhenUsed/>
    <w:rsid w:val="00644B14"/>
    <w:pPr>
      <w:spacing w:after="0"/>
    </w:pPr>
    <w:rPr>
      <w:i/>
      <w:iCs/>
    </w:rPr>
  </w:style>
  <w:style w:type="character" w:customStyle="1" w:styleId="HTMLPreformattedChar">
    <w:name w:val="HTML Preformatted Char"/>
    <w:basedOn w:val="DefaultParagraphFont"/>
    <w:link w:val="HTMLPreformatted"/>
    <w:semiHidden/>
    <w:rsid w:val="00644B14"/>
    <w:rPr>
      <w:rFonts w:ascii="Consolas" w:hAnsi="Consolas"/>
    </w:rPr>
  </w:style>
  <w:style w:type="paragraph" w:styleId="HTMLPreformatted">
    <w:name w:val="HTML Preformatted"/>
    <w:basedOn w:val="Normal"/>
    <w:link w:val="HTMLPreformattedChar"/>
    <w:semiHidden/>
    <w:unhideWhenUsed/>
    <w:rsid w:val="00644B14"/>
    <w:pPr>
      <w:spacing w:after="0"/>
    </w:pPr>
    <w:rPr>
      <w:rFonts w:ascii="Consolas" w:hAnsi="Consolas"/>
      <w:sz w:val="20"/>
    </w:rPr>
  </w:style>
  <w:style w:type="paragraph" w:styleId="IntenseQuote">
    <w:name w:val="Intense Quote"/>
    <w:basedOn w:val="Normal"/>
    <w:next w:val="Normal"/>
    <w:link w:val="IntenseQuoteChar"/>
    <w:uiPriority w:val="30"/>
    <w:qFormat/>
    <w:rsid w:val="00644B14"/>
    <w:pPr>
      <w:pBdr>
        <w:top w:val="single" w:sz="4" w:space="10" w:color="48A9C5" w:themeColor="accent1"/>
        <w:bottom w:val="single" w:sz="4" w:space="10" w:color="48A9C5" w:themeColor="accent1"/>
      </w:pBdr>
      <w:spacing w:before="360" w:after="360"/>
      <w:ind w:left="864" w:right="864"/>
      <w:jc w:val="center"/>
    </w:pPr>
    <w:rPr>
      <w:i/>
      <w:iCs/>
      <w:color w:val="48A9C5" w:themeColor="accent1"/>
    </w:rPr>
  </w:style>
  <w:style w:type="character" w:customStyle="1" w:styleId="IntenseQuoteChar">
    <w:name w:val="Intense Quote Char"/>
    <w:basedOn w:val="DefaultParagraphFont"/>
    <w:link w:val="IntenseQuote"/>
    <w:uiPriority w:val="30"/>
    <w:rsid w:val="00644B14"/>
    <w:rPr>
      <w:i/>
      <w:iCs/>
      <w:color w:val="48A9C5" w:themeColor="accent1"/>
      <w:sz w:val="22"/>
    </w:rPr>
  </w:style>
  <w:style w:type="paragraph" w:styleId="List">
    <w:name w:val="List"/>
    <w:basedOn w:val="Normal"/>
    <w:semiHidden/>
    <w:unhideWhenUsed/>
    <w:rsid w:val="00644B14"/>
    <w:pPr>
      <w:ind w:left="360" w:hanging="360"/>
      <w:contextualSpacing/>
    </w:pPr>
  </w:style>
  <w:style w:type="paragraph" w:styleId="List4">
    <w:name w:val="List 4"/>
    <w:basedOn w:val="Normal"/>
    <w:rsid w:val="00644B14"/>
    <w:pPr>
      <w:ind w:left="1440" w:hanging="360"/>
      <w:contextualSpacing/>
    </w:pPr>
  </w:style>
  <w:style w:type="paragraph" w:styleId="List5">
    <w:name w:val="List 5"/>
    <w:basedOn w:val="Normal"/>
    <w:rsid w:val="00644B14"/>
    <w:pPr>
      <w:ind w:left="1800" w:hanging="360"/>
      <w:contextualSpacing/>
    </w:pPr>
  </w:style>
  <w:style w:type="paragraph" w:styleId="ListBullet">
    <w:name w:val="List Bullet"/>
    <w:basedOn w:val="Normal"/>
    <w:semiHidden/>
    <w:unhideWhenUsed/>
    <w:rsid w:val="00644B14"/>
    <w:pPr>
      <w:numPr>
        <w:numId w:val="60"/>
      </w:numPr>
      <w:contextualSpacing/>
    </w:pPr>
  </w:style>
  <w:style w:type="paragraph" w:styleId="ListBullet2">
    <w:name w:val="List Bullet 2"/>
    <w:basedOn w:val="Normal"/>
    <w:semiHidden/>
    <w:unhideWhenUsed/>
    <w:rsid w:val="00644B14"/>
    <w:pPr>
      <w:numPr>
        <w:numId w:val="61"/>
      </w:numPr>
      <w:contextualSpacing/>
    </w:pPr>
  </w:style>
  <w:style w:type="paragraph" w:styleId="ListBullet3">
    <w:name w:val="List Bullet 3"/>
    <w:basedOn w:val="Normal"/>
    <w:semiHidden/>
    <w:unhideWhenUsed/>
    <w:rsid w:val="00644B14"/>
    <w:pPr>
      <w:numPr>
        <w:numId w:val="62"/>
      </w:numPr>
      <w:contextualSpacing/>
    </w:pPr>
  </w:style>
  <w:style w:type="paragraph" w:styleId="ListBullet4">
    <w:name w:val="List Bullet 4"/>
    <w:basedOn w:val="Normal"/>
    <w:semiHidden/>
    <w:unhideWhenUsed/>
    <w:rsid w:val="00644B14"/>
    <w:pPr>
      <w:numPr>
        <w:numId w:val="63"/>
      </w:numPr>
      <w:contextualSpacing/>
    </w:pPr>
  </w:style>
  <w:style w:type="paragraph" w:styleId="ListBullet5">
    <w:name w:val="List Bullet 5"/>
    <w:basedOn w:val="Normal"/>
    <w:semiHidden/>
    <w:unhideWhenUsed/>
    <w:rsid w:val="00644B14"/>
    <w:pPr>
      <w:numPr>
        <w:numId w:val="64"/>
      </w:numPr>
      <w:contextualSpacing/>
    </w:pPr>
  </w:style>
  <w:style w:type="paragraph" w:styleId="ListNumber">
    <w:name w:val="List Number"/>
    <w:basedOn w:val="Normal"/>
    <w:rsid w:val="00644B14"/>
    <w:pPr>
      <w:numPr>
        <w:numId w:val="65"/>
      </w:numPr>
      <w:contextualSpacing/>
    </w:pPr>
  </w:style>
  <w:style w:type="paragraph" w:styleId="ListNumber2">
    <w:name w:val="List Number 2"/>
    <w:basedOn w:val="Normal"/>
    <w:semiHidden/>
    <w:unhideWhenUsed/>
    <w:rsid w:val="00644B14"/>
    <w:pPr>
      <w:numPr>
        <w:numId w:val="66"/>
      </w:numPr>
      <w:contextualSpacing/>
    </w:pPr>
  </w:style>
  <w:style w:type="paragraph" w:styleId="ListNumber3">
    <w:name w:val="List Number 3"/>
    <w:basedOn w:val="Normal"/>
    <w:semiHidden/>
    <w:unhideWhenUsed/>
    <w:rsid w:val="00644B14"/>
    <w:pPr>
      <w:numPr>
        <w:numId w:val="67"/>
      </w:numPr>
      <w:contextualSpacing/>
    </w:pPr>
  </w:style>
  <w:style w:type="paragraph" w:styleId="ListNumber4">
    <w:name w:val="List Number 4"/>
    <w:basedOn w:val="Normal"/>
    <w:semiHidden/>
    <w:unhideWhenUsed/>
    <w:rsid w:val="00644B14"/>
    <w:pPr>
      <w:numPr>
        <w:numId w:val="68"/>
      </w:numPr>
      <w:contextualSpacing/>
    </w:pPr>
  </w:style>
  <w:style w:type="paragraph" w:styleId="ListNumber5">
    <w:name w:val="List Number 5"/>
    <w:basedOn w:val="Normal"/>
    <w:semiHidden/>
    <w:unhideWhenUsed/>
    <w:rsid w:val="00644B14"/>
    <w:pPr>
      <w:numPr>
        <w:numId w:val="69"/>
      </w:numPr>
      <w:contextualSpacing/>
    </w:pPr>
  </w:style>
  <w:style w:type="character" w:customStyle="1" w:styleId="MacroTextChar">
    <w:name w:val="Macro Text Char"/>
    <w:basedOn w:val="DefaultParagraphFont"/>
    <w:link w:val="MacroText"/>
    <w:semiHidden/>
    <w:rsid w:val="00644B14"/>
    <w:rPr>
      <w:rFonts w:ascii="Consolas" w:hAnsi="Consolas"/>
    </w:rPr>
  </w:style>
  <w:style w:type="paragraph" w:styleId="MacroText">
    <w:name w:val="macro"/>
    <w:link w:val="MacroTextChar"/>
    <w:semiHidden/>
    <w:unhideWhenUsed/>
    <w:rsid w:val="00644B1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essageHeaderChar">
    <w:name w:val="Message Header Char"/>
    <w:basedOn w:val="DefaultParagraphFont"/>
    <w:link w:val="MessageHeader"/>
    <w:semiHidden/>
    <w:rsid w:val="00644B14"/>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semiHidden/>
    <w:unhideWhenUsed/>
    <w:rsid w:val="00644B1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paragraph" w:styleId="NormalIndent">
    <w:name w:val="Normal Indent"/>
    <w:basedOn w:val="Normal"/>
    <w:semiHidden/>
    <w:unhideWhenUsed/>
    <w:rsid w:val="00644B14"/>
    <w:pPr>
      <w:ind w:left="720"/>
    </w:pPr>
  </w:style>
  <w:style w:type="character" w:customStyle="1" w:styleId="NoteHeadingChar">
    <w:name w:val="Note Heading Char"/>
    <w:basedOn w:val="DefaultParagraphFont"/>
    <w:link w:val="NoteHeading"/>
    <w:semiHidden/>
    <w:rsid w:val="00644B14"/>
    <w:rPr>
      <w:sz w:val="22"/>
    </w:rPr>
  </w:style>
  <w:style w:type="paragraph" w:styleId="NoteHeading">
    <w:name w:val="Note Heading"/>
    <w:basedOn w:val="Normal"/>
    <w:next w:val="Normal"/>
    <w:link w:val="NoteHeadingChar"/>
    <w:semiHidden/>
    <w:unhideWhenUsed/>
    <w:rsid w:val="00644B14"/>
    <w:pPr>
      <w:spacing w:after="0"/>
    </w:pPr>
  </w:style>
  <w:style w:type="paragraph" w:styleId="Quote">
    <w:name w:val="Quote"/>
    <w:basedOn w:val="Normal"/>
    <w:next w:val="Normal"/>
    <w:link w:val="QuoteChar"/>
    <w:uiPriority w:val="29"/>
    <w:qFormat/>
    <w:rsid w:val="00644B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4B14"/>
    <w:rPr>
      <w:i/>
      <w:iCs/>
      <w:color w:val="404040" w:themeColor="text1" w:themeTint="BF"/>
      <w:sz w:val="22"/>
    </w:rPr>
  </w:style>
  <w:style w:type="paragraph" w:styleId="Salutation">
    <w:name w:val="Salutation"/>
    <w:basedOn w:val="Normal"/>
    <w:next w:val="Normal"/>
    <w:link w:val="SalutationChar"/>
    <w:rsid w:val="00644B14"/>
  </w:style>
  <w:style w:type="character" w:customStyle="1" w:styleId="SalutationChar">
    <w:name w:val="Salutation Char"/>
    <w:basedOn w:val="DefaultParagraphFont"/>
    <w:link w:val="Salutation"/>
    <w:rsid w:val="00644B14"/>
    <w:rPr>
      <w:sz w:val="22"/>
    </w:rPr>
  </w:style>
  <w:style w:type="character" w:customStyle="1" w:styleId="SignatureChar">
    <w:name w:val="Signature Char"/>
    <w:basedOn w:val="DefaultParagraphFont"/>
    <w:link w:val="Signature"/>
    <w:semiHidden/>
    <w:rsid w:val="00644B14"/>
    <w:rPr>
      <w:sz w:val="22"/>
    </w:rPr>
  </w:style>
  <w:style w:type="paragraph" w:styleId="Signature">
    <w:name w:val="Signature"/>
    <w:basedOn w:val="Normal"/>
    <w:link w:val="SignatureChar"/>
    <w:semiHidden/>
    <w:unhideWhenUsed/>
    <w:rsid w:val="00644B14"/>
    <w:pPr>
      <w:spacing w:after="0"/>
      <w:ind w:left="4320"/>
    </w:pPr>
  </w:style>
  <w:style w:type="paragraph" w:customStyle="1" w:styleId="ParagraphNoIndent">
    <w:name w:val="ParagraphNoIndent"/>
    <w:qFormat/>
    <w:rsid w:val="00810A20"/>
    <w:rPr>
      <w:bCs/>
      <w:sz w:val="24"/>
      <w:szCs w:val="24"/>
    </w:rPr>
  </w:style>
  <w:style w:type="paragraph" w:customStyle="1" w:styleId="PreparedForText">
    <w:name w:val="PreparedForText"/>
    <w:qFormat/>
    <w:rsid w:val="00810A20"/>
    <w:rPr>
      <w:bCs/>
      <w:sz w:val="24"/>
      <w:szCs w:val="24"/>
    </w:rPr>
  </w:style>
  <w:style w:type="paragraph" w:customStyle="1" w:styleId="ContractNumber">
    <w:name w:val="ContractNumber"/>
    <w:next w:val="ParagraphNoIndent"/>
    <w:qFormat/>
    <w:rsid w:val="00810A20"/>
    <w:rPr>
      <w:b/>
      <w:bCs/>
      <w:sz w:val="24"/>
      <w:szCs w:val="24"/>
    </w:rPr>
  </w:style>
  <w:style w:type="paragraph" w:customStyle="1" w:styleId="ParagraphNoIndentBold">
    <w:name w:val="ParagraphNoIndentBold"/>
    <w:qFormat/>
    <w:rsid w:val="00810A20"/>
    <w:rPr>
      <w:b/>
      <w:bCs/>
      <w:sz w:val="24"/>
      <w:szCs w:val="24"/>
    </w:rPr>
  </w:style>
  <w:style w:type="paragraph" w:customStyle="1" w:styleId="PreparedByText">
    <w:name w:val="PreparedByText"/>
    <w:qFormat/>
    <w:rsid w:val="00810A20"/>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87692">
      <w:bodyDiv w:val="1"/>
      <w:marLeft w:val="0"/>
      <w:marRight w:val="0"/>
      <w:marTop w:val="0"/>
      <w:marBottom w:val="0"/>
      <w:divBdr>
        <w:top w:val="none" w:sz="0" w:space="0" w:color="auto"/>
        <w:left w:val="none" w:sz="0" w:space="0" w:color="auto"/>
        <w:bottom w:val="none" w:sz="0" w:space="0" w:color="auto"/>
        <w:right w:val="none" w:sz="0" w:space="0" w:color="auto"/>
      </w:divBdr>
    </w:div>
    <w:div w:id="657347497">
      <w:bodyDiv w:val="1"/>
      <w:marLeft w:val="0"/>
      <w:marRight w:val="0"/>
      <w:marTop w:val="0"/>
      <w:marBottom w:val="1800"/>
      <w:divBdr>
        <w:top w:val="none" w:sz="0" w:space="0" w:color="auto"/>
        <w:left w:val="none" w:sz="0" w:space="0" w:color="auto"/>
        <w:bottom w:val="none" w:sz="0" w:space="0" w:color="auto"/>
        <w:right w:val="none" w:sz="0" w:space="0" w:color="auto"/>
      </w:divBdr>
      <w:divsChild>
        <w:div w:id="1440101814">
          <w:marLeft w:val="0"/>
          <w:marRight w:val="0"/>
          <w:marTop w:val="0"/>
          <w:marBottom w:val="0"/>
          <w:divBdr>
            <w:top w:val="none" w:sz="0" w:space="0" w:color="auto"/>
            <w:left w:val="none" w:sz="0" w:space="0" w:color="auto"/>
            <w:bottom w:val="none" w:sz="0" w:space="0" w:color="auto"/>
            <w:right w:val="none" w:sz="0" w:space="0" w:color="auto"/>
          </w:divBdr>
          <w:divsChild>
            <w:div w:id="849493669">
              <w:marLeft w:val="0"/>
              <w:marRight w:val="0"/>
              <w:marTop w:val="360"/>
              <w:marBottom w:val="330"/>
              <w:divBdr>
                <w:top w:val="none" w:sz="0" w:space="0" w:color="auto"/>
                <w:left w:val="none" w:sz="0" w:space="0" w:color="auto"/>
                <w:bottom w:val="none" w:sz="0" w:space="0" w:color="auto"/>
                <w:right w:val="none" w:sz="0" w:space="0" w:color="auto"/>
              </w:divBdr>
              <w:divsChild>
                <w:div w:id="126823485">
                  <w:marLeft w:val="0"/>
                  <w:marRight w:val="0"/>
                  <w:marTop w:val="0"/>
                  <w:marBottom w:val="0"/>
                  <w:divBdr>
                    <w:top w:val="none" w:sz="0" w:space="0" w:color="auto"/>
                    <w:left w:val="none" w:sz="0" w:space="0" w:color="auto"/>
                    <w:bottom w:val="none" w:sz="0" w:space="0" w:color="auto"/>
                    <w:right w:val="none" w:sz="0" w:space="0" w:color="auto"/>
                  </w:divBdr>
                  <w:divsChild>
                    <w:div w:id="1718431948">
                      <w:marLeft w:val="0"/>
                      <w:marRight w:val="0"/>
                      <w:marTop w:val="0"/>
                      <w:marBottom w:val="0"/>
                      <w:divBdr>
                        <w:top w:val="none" w:sz="0" w:space="0" w:color="auto"/>
                        <w:left w:val="none" w:sz="0" w:space="0" w:color="auto"/>
                        <w:bottom w:val="none" w:sz="0" w:space="0" w:color="auto"/>
                        <w:right w:val="none" w:sz="0" w:space="0" w:color="auto"/>
                      </w:divBdr>
                      <w:divsChild>
                        <w:div w:id="736245366">
                          <w:marLeft w:val="0"/>
                          <w:marRight w:val="73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54593373">
      <w:bodyDiv w:val="1"/>
      <w:marLeft w:val="0"/>
      <w:marRight w:val="0"/>
      <w:marTop w:val="0"/>
      <w:marBottom w:val="0"/>
      <w:divBdr>
        <w:top w:val="none" w:sz="0" w:space="0" w:color="auto"/>
        <w:left w:val="none" w:sz="0" w:space="0" w:color="auto"/>
        <w:bottom w:val="none" w:sz="0" w:space="0" w:color="auto"/>
        <w:right w:val="none" w:sz="0" w:space="0" w:color="auto"/>
      </w:divBdr>
    </w:div>
    <w:div w:id="1452437288">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4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nsonM\AppData\Roaming\Microsoft\Templates\NEW%20Technical%20Template_Generic.dotx" TargetMode="External"/></Relationships>
</file>

<file path=word/theme/theme1.xml><?xml version="1.0" encoding="utf-8"?>
<a:theme xmlns:a="http://schemas.openxmlformats.org/drawingml/2006/main" name="Office Theme">
  <a:themeElements>
    <a:clrScheme name="Abt Theme Colors">
      <a:dk1>
        <a:sysClr val="windowText" lastClr="000000"/>
      </a:dk1>
      <a:lt1>
        <a:sysClr val="window" lastClr="FFFFFF"/>
      </a:lt1>
      <a:dk2>
        <a:srgbClr val="DA291C"/>
      </a:dk2>
      <a:lt2>
        <a:srgbClr val="898D8D"/>
      </a:lt2>
      <a:accent1>
        <a:srgbClr val="48A9C5"/>
      </a:accent1>
      <a:accent2>
        <a:srgbClr val="E87722"/>
      </a:accent2>
      <a:accent3>
        <a:srgbClr val="7566A0"/>
      </a:accent3>
      <a:accent4>
        <a:srgbClr val="789D4A"/>
      </a:accent4>
      <a:accent5>
        <a:srgbClr val="E7E8E8"/>
      </a:accent5>
      <a:accent6>
        <a:srgbClr val="B7C9D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77BFC-3546-4B87-BD5C-0FCA72D14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Technical Template_Generic</Template>
  <TotalTime>294</TotalTime>
  <Pages>4</Pages>
  <Words>1368</Words>
  <Characters>7801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9151</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dei</cp:lastModifiedBy>
  <cp:revision>35</cp:revision>
  <cp:lastPrinted>2020-03-05T17:00:00Z</cp:lastPrinted>
  <dcterms:created xsi:type="dcterms:W3CDTF">2020-03-05T16:52:00Z</dcterms:created>
  <dcterms:modified xsi:type="dcterms:W3CDTF">2020-03-14T09:30:00Z</dcterms:modified>
  <cp:category>Templates</cp:category>
</cp:coreProperties>
</file>