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BF425" w14:textId="0D788B5A" w:rsidR="000A266B" w:rsidRDefault="00D318C5" w:rsidP="000A266B">
      <w:pPr>
        <w:pStyle w:val="Caption"/>
      </w:pPr>
      <w:r>
        <w:t>Table B.</w:t>
      </w:r>
      <w:r w:rsidR="008A7983">
        <w:rPr>
          <w:noProof/>
        </w:rPr>
        <w:fldChar w:fldCharType="begin"/>
      </w:r>
      <w:r w:rsidR="008A7983">
        <w:rPr>
          <w:noProof/>
        </w:rPr>
        <w:instrText xml:space="preserve"> SEQ Table_B. \* ARABIC </w:instrText>
      </w:r>
      <w:r w:rsidR="008A7983">
        <w:rPr>
          <w:noProof/>
        </w:rPr>
        <w:fldChar w:fldCharType="separate"/>
      </w:r>
      <w:r w:rsidR="00087FD2">
        <w:rPr>
          <w:noProof/>
        </w:rPr>
        <w:t>26</w:t>
      </w:r>
      <w:r w:rsidR="008A7983">
        <w:rPr>
          <w:noProof/>
        </w:rPr>
        <w:fldChar w:fldCharType="end"/>
      </w:r>
      <w:r>
        <w:t xml:space="preserve">: </w:t>
      </w:r>
      <w:r w:rsidR="000A266B" w:rsidRPr="00697EDA">
        <w:t>Clostridioides</w:t>
      </w:r>
      <w:r w:rsidR="000A266B" w:rsidRPr="00CE4D9D">
        <w:rPr>
          <w:i/>
        </w:rPr>
        <w:t xml:space="preserve"> difficile</w:t>
      </w:r>
      <w:r w:rsidR="000A266B">
        <w:t>, Testing</w:t>
      </w:r>
      <w:r w:rsidR="000A266B">
        <w:rPr>
          <w:rFonts w:cs="Calibri"/>
        </w:rPr>
        <w:t>–</w:t>
      </w:r>
      <w:r w:rsidR="000A266B">
        <w:t>Single Studies</w:t>
      </w:r>
    </w:p>
    <w:p w14:paraId="11F22169" w14:textId="1279C31E" w:rsidR="000A266B" w:rsidRPr="00FA0495" w:rsidRDefault="000A266B" w:rsidP="000A266B">
      <w:pPr>
        <w:pStyle w:val="BodyText"/>
        <w:rPr>
          <w:lang w:val="en-US"/>
        </w:rPr>
      </w:pPr>
      <w:r>
        <w:rPr>
          <w:lang w:val="en-US"/>
        </w:rPr>
        <w:t xml:space="preserve">Note: Full references are available in the </w:t>
      </w:r>
      <w:hyperlink w:anchor="Section4point5refs" w:history="1">
        <w:r w:rsidRPr="008B77AD">
          <w:rPr>
            <w:rStyle w:val="Hyperlink"/>
            <w:lang w:val="en-US"/>
          </w:rPr>
          <w:t>Section 4.5 reference list</w:t>
        </w:r>
      </w:hyperlink>
      <w:r>
        <w:rPr>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1084"/>
        <w:gridCol w:w="1541"/>
        <w:gridCol w:w="1541"/>
        <w:gridCol w:w="1360"/>
        <w:gridCol w:w="1995"/>
        <w:gridCol w:w="1269"/>
        <w:gridCol w:w="1723"/>
        <w:gridCol w:w="997"/>
        <w:gridCol w:w="1536"/>
      </w:tblGrid>
      <w:tr w:rsidR="000A266B" w:rsidRPr="007319A1" w14:paraId="33E30F59" w14:textId="77777777" w:rsidTr="008A7983">
        <w:trPr>
          <w:cantSplit/>
          <w:tblHeader/>
          <w:jc w:val="center"/>
        </w:trPr>
        <w:tc>
          <w:tcPr>
            <w:tcW w:w="1075" w:type="dxa"/>
            <w:noWrap/>
            <w:vAlign w:val="center"/>
            <w:hideMark/>
          </w:tcPr>
          <w:p w14:paraId="71E29E46" w14:textId="77777777" w:rsidR="000A266B" w:rsidRPr="0024797A" w:rsidRDefault="000A266B" w:rsidP="0024797A">
            <w:pPr>
              <w:pStyle w:val="TableColumnHeader"/>
            </w:pPr>
            <w:r w:rsidRPr="0024797A">
              <w:t>Author, Year</w:t>
            </w:r>
          </w:p>
        </w:tc>
        <w:tc>
          <w:tcPr>
            <w:tcW w:w="1530" w:type="dxa"/>
            <w:vAlign w:val="center"/>
            <w:hideMark/>
          </w:tcPr>
          <w:p w14:paraId="1DDECFDA" w14:textId="77777777" w:rsidR="000A266B" w:rsidRPr="007319A1" w:rsidRDefault="000A266B" w:rsidP="0024797A">
            <w:pPr>
              <w:pStyle w:val="TableColumnHeader"/>
            </w:pPr>
            <w:r w:rsidRPr="007319A1">
              <w:t xml:space="preserve">Description of </w:t>
            </w:r>
            <w:r>
              <w:t>Patient Safety Practice</w:t>
            </w:r>
          </w:p>
        </w:tc>
        <w:tc>
          <w:tcPr>
            <w:tcW w:w="1530" w:type="dxa"/>
            <w:vAlign w:val="center"/>
            <w:hideMark/>
          </w:tcPr>
          <w:p w14:paraId="07D8B1BE" w14:textId="77777777" w:rsidR="000A266B" w:rsidRPr="007319A1" w:rsidRDefault="000A266B" w:rsidP="0024797A">
            <w:pPr>
              <w:pStyle w:val="TableColumnHeader"/>
            </w:pPr>
            <w:r w:rsidRPr="007319A1">
              <w:t>Study Design;</w:t>
            </w:r>
            <w:r w:rsidRPr="007319A1">
              <w:br/>
              <w:t>Sample Size;</w:t>
            </w:r>
            <w:r w:rsidRPr="007319A1">
              <w:br/>
              <w:t>Patient Population</w:t>
            </w:r>
          </w:p>
        </w:tc>
        <w:tc>
          <w:tcPr>
            <w:tcW w:w="1350" w:type="dxa"/>
            <w:noWrap/>
            <w:vAlign w:val="center"/>
            <w:hideMark/>
          </w:tcPr>
          <w:p w14:paraId="1F278DCF" w14:textId="77777777" w:rsidR="000A266B" w:rsidRPr="007319A1" w:rsidRDefault="000A266B" w:rsidP="0024797A">
            <w:pPr>
              <w:pStyle w:val="TableColumnHeader"/>
            </w:pPr>
            <w:r w:rsidRPr="007319A1">
              <w:t>Setting:</w:t>
            </w:r>
          </w:p>
        </w:tc>
        <w:tc>
          <w:tcPr>
            <w:tcW w:w="1980" w:type="dxa"/>
            <w:noWrap/>
            <w:vAlign w:val="center"/>
            <w:hideMark/>
          </w:tcPr>
          <w:p w14:paraId="4B77F220" w14:textId="77777777" w:rsidR="000A266B" w:rsidRPr="007319A1" w:rsidRDefault="000A266B" w:rsidP="0024797A">
            <w:pPr>
              <w:pStyle w:val="TableColumnHeader"/>
            </w:pPr>
            <w:r w:rsidRPr="007319A1">
              <w:t>Outcomes: Benefits</w:t>
            </w:r>
          </w:p>
        </w:tc>
        <w:tc>
          <w:tcPr>
            <w:tcW w:w="1260" w:type="dxa"/>
            <w:noWrap/>
            <w:vAlign w:val="center"/>
            <w:hideMark/>
          </w:tcPr>
          <w:p w14:paraId="53908ABE" w14:textId="77777777" w:rsidR="000A266B" w:rsidRPr="007319A1" w:rsidRDefault="000A266B" w:rsidP="0024797A">
            <w:pPr>
              <w:pStyle w:val="TableColumnHeader"/>
            </w:pPr>
            <w:r w:rsidRPr="007319A1">
              <w:t>Outcomes: Harms</w:t>
            </w:r>
          </w:p>
        </w:tc>
        <w:tc>
          <w:tcPr>
            <w:tcW w:w="1710" w:type="dxa"/>
            <w:vAlign w:val="center"/>
            <w:hideMark/>
          </w:tcPr>
          <w:p w14:paraId="6B27820C" w14:textId="77777777" w:rsidR="000A266B" w:rsidRPr="007319A1" w:rsidRDefault="000A266B" w:rsidP="0024797A">
            <w:pPr>
              <w:pStyle w:val="TableColumnHeader"/>
            </w:pPr>
            <w:r w:rsidRPr="007319A1">
              <w:t>Implementation Themes/Findings</w:t>
            </w:r>
          </w:p>
        </w:tc>
        <w:tc>
          <w:tcPr>
            <w:tcW w:w="990" w:type="dxa"/>
            <w:vAlign w:val="center"/>
            <w:hideMark/>
          </w:tcPr>
          <w:p w14:paraId="65B4FD32" w14:textId="77777777" w:rsidR="000A266B" w:rsidRPr="007319A1" w:rsidRDefault="000A266B" w:rsidP="0024797A">
            <w:pPr>
              <w:pStyle w:val="TableColumnHeader"/>
            </w:pPr>
            <w:r w:rsidRPr="007319A1">
              <w:t>Risk of Bias (</w:t>
            </w:r>
            <w:r>
              <w:t>H</w:t>
            </w:r>
            <w:r w:rsidRPr="007319A1">
              <w:t xml:space="preserve">igh, </w:t>
            </w:r>
            <w:r>
              <w:t>M</w:t>
            </w:r>
            <w:r w:rsidRPr="007319A1">
              <w:t xml:space="preserve">oderate, </w:t>
            </w:r>
            <w:r>
              <w:t>L</w:t>
            </w:r>
            <w:r w:rsidRPr="007319A1">
              <w:t>ow)</w:t>
            </w:r>
          </w:p>
        </w:tc>
        <w:tc>
          <w:tcPr>
            <w:tcW w:w="1525" w:type="dxa"/>
            <w:noWrap/>
            <w:vAlign w:val="center"/>
            <w:hideMark/>
          </w:tcPr>
          <w:p w14:paraId="6B62444C" w14:textId="77777777" w:rsidR="000A266B" w:rsidRPr="007319A1" w:rsidRDefault="000A266B" w:rsidP="0024797A">
            <w:pPr>
              <w:pStyle w:val="TableColumnHeader"/>
            </w:pPr>
            <w:r w:rsidRPr="007319A1">
              <w:t>Comments</w:t>
            </w:r>
          </w:p>
        </w:tc>
      </w:tr>
      <w:tr w:rsidR="000A266B" w:rsidRPr="007319A1" w14:paraId="01EFCE7C" w14:textId="77777777" w:rsidTr="008A7983">
        <w:trPr>
          <w:cantSplit/>
          <w:jc w:val="center"/>
        </w:trPr>
        <w:tc>
          <w:tcPr>
            <w:tcW w:w="1075" w:type="dxa"/>
            <w:noWrap/>
          </w:tcPr>
          <w:p w14:paraId="28D08700" w14:textId="77777777" w:rsidR="000A266B" w:rsidRPr="0024797A" w:rsidRDefault="000A266B" w:rsidP="008A7983">
            <w:pPr>
              <w:spacing w:after="0"/>
              <w:rPr>
                <w:rFonts w:ascii="Arial" w:hAnsi="Arial" w:cs="Arial"/>
                <w:b/>
                <w:sz w:val="18"/>
                <w:szCs w:val="18"/>
                <w:vertAlign w:val="superscript"/>
              </w:rPr>
            </w:pPr>
            <w:r w:rsidRPr="0024797A">
              <w:rPr>
                <w:rFonts w:ascii="Arial" w:hAnsi="Arial" w:cs="Arial"/>
                <w:b/>
                <w:color w:val="000000" w:themeColor="text1"/>
                <w:sz w:val="18"/>
                <w:szCs w:val="18"/>
                <w:shd w:val="clear" w:color="auto" w:fill="FFFFFF"/>
              </w:rPr>
              <w:t>Aichinger et al., 2008</w:t>
            </w:r>
            <w:r w:rsidRPr="0024797A">
              <w:rPr>
                <w:rFonts w:ascii="Arial" w:hAnsi="Arial" w:cs="Arial"/>
                <w:b/>
                <w:color w:val="000000" w:themeColor="text1"/>
                <w:sz w:val="18"/>
                <w:szCs w:val="18"/>
                <w:shd w:val="clear" w:color="auto" w:fill="FFFFFF"/>
                <w:vertAlign w:val="superscript"/>
              </w:rPr>
              <w:t>30</w:t>
            </w:r>
          </w:p>
        </w:tc>
        <w:tc>
          <w:tcPr>
            <w:tcW w:w="1530" w:type="dxa"/>
          </w:tcPr>
          <w:p w14:paraId="62D7D148"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Not repeating negative CDI tests within 7 days of initial result</w:t>
            </w:r>
          </w:p>
        </w:tc>
        <w:tc>
          <w:tcPr>
            <w:tcW w:w="1530" w:type="dxa"/>
          </w:tcPr>
          <w:p w14:paraId="0C849F89" w14:textId="77777777" w:rsidR="000A266B" w:rsidRPr="007319A1" w:rsidRDefault="000A266B" w:rsidP="008A7983">
            <w:pPr>
              <w:spacing w:after="0"/>
              <w:rPr>
                <w:rFonts w:ascii="Arial" w:hAnsi="Arial" w:cs="Arial"/>
                <w:sz w:val="18"/>
                <w:szCs w:val="18"/>
              </w:rPr>
            </w:pPr>
            <w:r w:rsidRPr="007319A1">
              <w:rPr>
                <w:rFonts w:ascii="Arial" w:hAnsi="Arial" w:cs="Arial"/>
                <w:color w:val="000000"/>
                <w:sz w:val="18"/>
                <w:szCs w:val="18"/>
                <w:shd w:val="clear" w:color="auto" w:fill="FFFFFF"/>
              </w:rPr>
              <w:t xml:space="preserve">Retrospective review of stool testing for </w:t>
            </w:r>
            <w:r w:rsidRPr="007319A1">
              <w:rPr>
                <w:rStyle w:val="Emphasis"/>
                <w:rFonts w:ascii="Arial" w:hAnsi="Arial" w:cs="Arial"/>
                <w:color w:val="000000"/>
                <w:sz w:val="18"/>
                <w:szCs w:val="18"/>
                <w:shd w:val="clear" w:color="auto" w:fill="FFFFFF"/>
              </w:rPr>
              <w:t>C. difficile</w:t>
            </w:r>
            <w:r w:rsidRPr="007319A1">
              <w:rPr>
                <w:rFonts w:ascii="Arial" w:hAnsi="Arial" w:cs="Arial"/>
                <w:color w:val="000000"/>
                <w:sz w:val="18"/>
                <w:szCs w:val="18"/>
                <w:shd w:val="clear" w:color="auto" w:fill="FFFFFF"/>
              </w:rPr>
              <w:t xml:space="preserve"> from June 2006 through December 2007. 5,788 patients tested by enzyme immunoassay (EIA) and 2,827 patients tested by polymerase chain reaction (PCR). </w:t>
            </w:r>
          </w:p>
        </w:tc>
        <w:tc>
          <w:tcPr>
            <w:tcW w:w="1350" w:type="dxa"/>
            <w:noWrap/>
          </w:tcPr>
          <w:p w14:paraId="56E8FF38"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An unspecified healthcare facility</w:t>
            </w:r>
          </w:p>
        </w:tc>
        <w:tc>
          <w:tcPr>
            <w:tcW w:w="1980" w:type="dxa"/>
            <w:noWrap/>
          </w:tcPr>
          <w:p w14:paraId="4393E6E1" w14:textId="77777777" w:rsidR="000A266B" w:rsidRPr="007319A1" w:rsidRDefault="000A266B" w:rsidP="008A7983">
            <w:pPr>
              <w:spacing w:after="0"/>
              <w:rPr>
                <w:rFonts w:ascii="Arial" w:hAnsi="Arial" w:cs="Arial"/>
                <w:sz w:val="18"/>
                <w:szCs w:val="18"/>
              </w:rPr>
            </w:pPr>
            <w:r w:rsidRPr="007319A1">
              <w:rPr>
                <w:rFonts w:ascii="Arial" w:hAnsi="Arial" w:cs="Arial"/>
                <w:color w:val="000000"/>
                <w:sz w:val="18"/>
                <w:szCs w:val="18"/>
                <w:shd w:val="clear" w:color="auto" w:fill="FFFFFF"/>
              </w:rPr>
              <w:t xml:space="preserve">The group of EIA patients tested only twice consisted of 792 subjects (13.7% of patients tested with EIA). Twenty (2.5%) patients had a negative result on the first test with subsequent positive results on the following tests. Thirty-eight (4.8%) went from positive to negative. For PCR, 351 were tested twice; 2% (7) went negative to positive and 2.9% (10) went positive to negative. </w:t>
            </w:r>
          </w:p>
        </w:tc>
        <w:tc>
          <w:tcPr>
            <w:tcW w:w="1260" w:type="dxa"/>
            <w:noWrap/>
          </w:tcPr>
          <w:p w14:paraId="1C0D0FEB"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Not provided</w:t>
            </w:r>
          </w:p>
        </w:tc>
        <w:tc>
          <w:tcPr>
            <w:tcW w:w="1710" w:type="dxa"/>
          </w:tcPr>
          <w:p w14:paraId="3C287D78"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shd w:val="clear" w:color="auto" w:fill="FFFFFF"/>
              </w:rPr>
              <w:t>The researchers concluded that the diagnostic gains of repeat testing are equally low for PCR and EIA and that repeat testing for </w:t>
            </w:r>
            <w:r w:rsidRPr="007319A1">
              <w:rPr>
                <w:rStyle w:val="Emphasis"/>
                <w:rFonts w:ascii="Arial" w:hAnsi="Arial" w:cs="Arial"/>
                <w:sz w:val="18"/>
                <w:szCs w:val="18"/>
                <w:shd w:val="clear" w:color="auto" w:fill="FFFFFF"/>
              </w:rPr>
              <w:t>C. difficile</w:t>
            </w:r>
            <w:r w:rsidRPr="007319A1">
              <w:rPr>
                <w:rFonts w:ascii="Arial" w:hAnsi="Arial" w:cs="Arial"/>
                <w:sz w:val="18"/>
                <w:szCs w:val="18"/>
                <w:shd w:val="clear" w:color="auto" w:fill="FFFFFF"/>
              </w:rPr>
              <w:t xml:space="preserve"> should not be routine. Several authors have suggested that it may be useful to test more than one stool specimen for </w:t>
            </w:r>
            <w:r w:rsidRPr="007319A1">
              <w:rPr>
                <w:rStyle w:val="Emphasis"/>
                <w:rFonts w:ascii="Arial" w:hAnsi="Arial" w:cs="Arial"/>
                <w:sz w:val="18"/>
                <w:szCs w:val="18"/>
                <w:shd w:val="clear" w:color="auto" w:fill="FFFFFF"/>
              </w:rPr>
              <w:t xml:space="preserve">C. difficile </w:t>
            </w:r>
            <w:r w:rsidRPr="007319A1">
              <w:rPr>
                <w:rFonts w:ascii="Arial" w:hAnsi="Arial" w:cs="Arial"/>
                <w:sz w:val="18"/>
                <w:szCs w:val="18"/>
                <w:shd w:val="clear" w:color="auto" w:fill="FFFFFF"/>
              </w:rPr>
              <w:t xml:space="preserve">toxin by use of an immunoassay. Nevertheless, there are limited data supporting this practice. </w:t>
            </w:r>
          </w:p>
        </w:tc>
        <w:tc>
          <w:tcPr>
            <w:tcW w:w="990" w:type="dxa"/>
          </w:tcPr>
          <w:p w14:paraId="786228ED"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Not provided</w:t>
            </w:r>
          </w:p>
        </w:tc>
        <w:tc>
          <w:tcPr>
            <w:tcW w:w="1525" w:type="dxa"/>
            <w:noWrap/>
          </w:tcPr>
          <w:p w14:paraId="68C8FF1C"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None</w:t>
            </w:r>
          </w:p>
        </w:tc>
      </w:tr>
      <w:tr w:rsidR="000A266B" w:rsidRPr="007319A1" w14:paraId="0155A549" w14:textId="77777777" w:rsidTr="008A7983">
        <w:trPr>
          <w:cantSplit/>
          <w:jc w:val="center"/>
        </w:trPr>
        <w:tc>
          <w:tcPr>
            <w:tcW w:w="1075" w:type="dxa"/>
            <w:noWrap/>
          </w:tcPr>
          <w:p w14:paraId="67D12171" w14:textId="77777777" w:rsidR="000A266B" w:rsidRPr="0024797A" w:rsidRDefault="000A266B" w:rsidP="008A7983">
            <w:pPr>
              <w:spacing w:after="0"/>
              <w:rPr>
                <w:rFonts w:ascii="Arial Bold" w:hAnsi="Arial Bold" w:cs="Arial"/>
                <w:b/>
                <w:sz w:val="18"/>
                <w:szCs w:val="18"/>
                <w:vertAlign w:val="superscript"/>
              </w:rPr>
            </w:pPr>
            <w:r w:rsidRPr="0024797A">
              <w:rPr>
                <w:rFonts w:ascii="Arial" w:hAnsi="Arial" w:cs="Arial"/>
                <w:b/>
                <w:sz w:val="18"/>
                <w:szCs w:val="18"/>
              </w:rPr>
              <w:lastRenderedPageBreak/>
              <w:t>Archbald-Pannone et al., 2015</w:t>
            </w:r>
            <w:r w:rsidRPr="0024797A">
              <w:rPr>
                <w:rFonts w:ascii="Arial Bold" w:hAnsi="Arial Bold" w:cs="Arial"/>
                <w:b/>
                <w:sz w:val="18"/>
                <w:szCs w:val="18"/>
                <w:vertAlign w:val="superscript"/>
              </w:rPr>
              <w:t>60</w:t>
            </w:r>
          </w:p>
        </w:tc>
        <w:tc>
          <w:tcPr>
            <w:tcW w:w="1530" w:type="dxa"/>
          </w:tcPr>
          <w:p w14:paraId="5CFCE74F"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Clinical factors to predict mortality following </w:t>
            </w:r>
            <w:r w:rsidRPr="007319A1">
              <w:rPr>
                <w:rFonts w:ascii="Arial" w:hAnsi="Arial" w:cs="Arial"/>
                <w:i/>
                <w:sz w:val="18"/>
                <w:szCs w:val="18"/>
              </w:rPr>
              <w:t>C. difficile</w:t>
            </w:r>
            <w:r w:rsidRPr="007319A1">
              <w:rPr>
                <w:rFonts w:ascii="Arial" w:hAnsi="Arial" w:cs="Arial"/>
                <w:sz w:val="18"/>
                <w:szCs w:val="18"/>
              </w:rPr>
              <w:t xml:space="preserve"> infection (CDI)</w:t>
            </w:r>
          </w:p>
        </w:tc>
        <w:tc>
          <w:tcPr>
            <w:tcW w:w="1530" w:type="dxa"/>
          </w:tcPr>
          <w:p w14:paraId="6D42AAD2"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A parsimonious predictive model was chosen using Akaike information criterion (AIC) and a best subsets model selection algorithm. Area under the receiver operating characteristic (ROC) curve was used to assess the model’s comparative, with AIC as selection criterion for all subsets to measure fit and control for over-fitting. 362 inpatients diagnosed with CDI who did not have chronic diarrhea. Followed them for 30 days after CDI diagnosis or until death.</w:t>
            </w:r>
          </w:p>
        </w:tc>
        <w:tc>
          <w:tcPr>
            <w:tcW w:w="1350" w:type="dxa"/>
            <w:noWrap/>
          </w:tcPr>
          <w:p w14:paraId="31A0346C"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U.S. academic hospital/ University of Virginia clinical laboratory</w:t>
            </w:r>
          </w:p>
        </w:tc>
        <w:tc>
          <w:tcPr>
            <w:tcW w:w="1980" w:type="dxa"/>
            <w:noWrap/>
          </w:tcPr>
          <w:p w14:paraId="6A07F011"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The area under the ROC curve was 0.804. The bootstrap estimate of optimism was -0.034; suggesting that this model applied to a novel cohort is expected to have an area under the curve (AUC) of 0.770. With this model, 1 point corresponds to approximately an 11% increase in the odds of death within 30 days. The selected model included Charlson comorbidity index (CCI), white blood cell count (WBC), blood urea nitrogen (BUN), intensive care unit, and delirium. The logistic regression coefficients were converted to a point scale and calibrated so that each unit on the CCI contributed 2 points, ICU contributed 5, unit of WBC (natural log scale) contributed 3, unit of BUN contributed 5, and delirium contributed 11.</w:t>
            </w:r>
          </w:p>
        </w:tc>
        <w:tc>
          <w:tcPr>
            <w:tcW w:w="1260" w:type="dxa"/>
            <w:noWrap/>
          </w:tcPr>
          <w:p w14:paraId="4D91BE67"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Not provided</w:t>
            </w:r>
          </w:p>
        </w:tc>
        <w:tc>
          <w:tcPr>
            <w:tcW w:w="1710" w:type="dxa"/>
          </w:tcPr>
          <w:p w14:paraId="6B42436A"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Clinicians could use this tool to enhance the early recognition of high-risk patients with CDI, implement a more intensive treatment regimen, and aid in the decision for earlier surgical consultation. The predictive model was directly calculated from the five retained variables: Charlson score, ICU at diagnosis, WBC, BUN, and delirium. Patients who were admitted from a long-term care facility, who were diagnosed in the ICU, and who developed delirium were at highest risk of dying within 30 days of CDI diagnosis.</w:t>
            </w:r>
          </w:p>
        </w:tc>
        <w:tc>
          <w:tcPr>
            <w:tcW w:w="990" w:type="dxa"/>
          </w:tcPr>
          <w:p w14:paraId="68213D14"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Moderate</w:t>
            </w:r>
          </w:p>
          <w:p w14:paraId="5E3126F8" w14:textId="77777777" w:rsidR="000A266B" w:rsidRPr="007319A1" w:rsidRDefault="000A266B" w:rsidP="008A7983">
            <w:pPr>
              <w:spacing w:after="0"/>
              <w:rPr>
                <w:rFonts w:ascii="Arial" w:hAnsi="Arial" w:cs="Arial"/>
                <w:sz w:val="18"/>
                <w:szCs w:val="18"/>
              </w:rPr>
            </w:pPr>
          </w:p>
        </w:tc>
        <w:tc>
          <w:tcPr>
            <w:tcW w:w="1525" w:type="dxa"/>
            <w:noWrap/>
          </w:tcPr>
          <w:p w14:paraId="1EB0D7DB"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Background: According to article, current models to define severe CDI lack either sensitivity or specificity. </w:t>
            </w:r>
          </w:p>
        </w:tc>
      </w:tr>
      <w:tr w:rsidR="000A266B" w:rsidRPr="007319A1" w14:paraId="7841A362" w14:textId="77777777" w:rsidTr="008A7983">
        <w:trPr>
          <w:cantSplit/>
          <w:jc w:val="center"/>
        </w:trPr>
        <w:tc>
          <w:tcPr>
            <w:tcW w:w="1075" w:type="dxa"/>
            <w:noWrap/>
          </w:tcPr>
          <w:p w14:paraId="4DB281E3" w14:textId="77777777" w:rsidR="000A266B" w:rsidRPr="0024797A" w:rsidRDefault="000A266B" w:rsidP="008A7983">
            <w:pPr>
              <w:spacing w:after="0"/>
              <w:rPr>
                <w:rFonts w:ascii="Arial" w:hAnsi="Arial" w:cs="Arial"/>
                <w:b/>
                <w:sz w:val="18"/>
                <w:szCs w:val="18"/>
                <w:vertAlign w:val="superscript"/>
              </w:rPr>
            </w:pPr>
            <w:r w:rsidRPr="0024797A">
              <w:rPr>
                <w:rFonts w:ascii="Arial" w:hAnsi="Arial" w:cs="Arial"/>
                <w:b/>
                <w:sz w:val="18"/>
                <w:szCs w:val="18"/>
              </w:rPr>
              <w:lastRenderedPageBreak/>
              <w:t>Bogaty et al., 2017</w:t>
            </w:r>
            <w:r w:rsidRPr="0024797A">
              <w:rPr>
                <w:rFonts w:ascii="Arial" w:hAnsi="Arial" w:cs="Arial"/>
                <w:b/>
                <w:sz w:val="18"/>
                <w:szCs w:val="18"/>
                <w:vertAlign w:val="superscript"/>
              </w:rPr>
              <w:t>41</w:t>
            </w:r>
          </w:p>
        </w:tc>
        <w:tc>
          <w:tcPr>
            <w:tcW w:w="1530" w:type="dxa"/>
          </w:tcPr>
          <w:p w14:paraId="542DCD49"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Different CDI testing strategies (and their association with CDI incidence rates): EIA, glutamate dehydrogenase (GDH), GDH plus toxigenic cultures, nucleic acid amplification tests (NAATs)</w:t>
            </w:r>
          </w:p>
        </w:tc>
        <w:tc>
          <w:tcPr>
            <w:tcW w:w="1530" w:type="dxa"/>
          </w:tcPr>
          <w:p w14:paraId="7C295D6E"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Cross-sectional study of 95 hospitals by surveys conducted in 2010 and in 2013 to 2014. The association between testing strategies and institutional CDI incidence rates was analyzed via multivariate Poisson regressions.</w:t>
            </w:r>
          </w:p>
        </w:tc>
        <w:tc>
          <w:tcPr>
            <w:tcW w:w="1350" w:type="dxa"/>
            <w:noWrap/>
          </w:tcPr>
          <w:p w14:paraId="59F24516"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95 hospitals in Quebec, Canada</w:t>
            </w:r>
          </w:p>
        </w:tc>
        <w:tc>
          <w:tcPr>
            <w:tcW w:w="1980" w:type="dxa"/>
            <w:noWrap/>
          </w:tcPr>
          <w:p w14:paraId="3E514E36"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Between 2010 and 2014, 35 institutions (37%) modified their algorithm. Institutions detecting toxigenic </w:t>
            </w:r>
            <w:r w:rsidRPr="007319A1">
              <w:rPr>
                <w:rFonts w:ascii="Arial" w:hAnsi="Arial" w:cs="Arial"/>
                <w:i/>
                <w:sz w:val="18"/>
                <w:szCs w:val="18"/>
              </w:rPr>
              <w:t>C. difficile</w:t>
            </w:r>
            <w:r w:rsidRPr="007319A1">
              <w:rPr>
                <w:rFonts w:ascii="Arial" w:hAnsi="Arial" w:cs="Arial"/>
                <w:sz w:val="18"/>
                <w:szCs w:val="18"/>
              </w:rPr>
              <w:t xml:space="preserve"> instead of </w:t>
            </w:r>
            <w:r w:rsidRPr="007319A1">
              <w:rPr>
                <w:rFonts w:ascii="Arial" w:hAnsi="Arial" w:cs="Arial"/>
                <w:i/>
                <w:sz w:val="18"/>
                <w:szCs w:val="18"/>
              </w:rPr>
              <w:t xml:space="preserve">C. difficile </w:t>
            </w:r>
            <w:r w:rsidRPr="007319A1">
              <w:rPr>
                <w:rFonts w:ascii="Arial" w:hAnsi="Arial" w:cs="Arial"/>
                <w:sz w:val="18"/>
                <w:szCs w:val="18"/>
              </w:rPr>
              <w:t xml:space="preserve">toxin increased from 14 to 37 (p&lt;0.001). Institutions detecting toxigenic </w:t>
            </w:r>
            <w:r w:rsidRPr="007319A1">
              <w:rPr>
                <w:rFonts w:ascii="Arial" w:hAnsi="Arial" w:cs="Arial"/>
                <w:i/>
                <w:sz w:val="18"/>
                <w:szCs w:val="18"/>
              </w:rPr>
              <w:t>C. difficile</w:t>
            </w:r>
            <w:r w:rsidRPr="007319A1">
              <w:rPr>
                <w:rFonts w:ascii="Arial" w:hAnsi="Arial" w:cs="Arial"/>
                <w:sz w:val="18"/>
                <w:szCs w:val="18"/>
              </w:rPr>
              <w:t xml:space="preserve"> had higher CDI rates (7.9 vs 6.6 per 10,000 patient-days; p=0.01). Institutions using single-step NAATs, GDH plus toxigenic cultures, and GDH plus cytotoxicity assays had higher CDI rates than those using an EIA-based algorithm (p&lt;0.05).</w:t>
            </w:r>
          </w:p>
        </w:tc>
        <w:tc>
          <w:tcPr>
            <w:tcW w:w="1260" w:type="dxa"/>
            <w:noWrap/>
          </w:tcPr>
          <w:p w14:paraId="503232B3"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Not provided</w:t>
            </w:r>
          </w:p>
        </w:tc>
        <w:tc>
          <w:tcPr>
            <w:tcW w:w="1710" w:type="dxa"/>
          </w:tcPr>
          <w:p w14:paraId="30CFE900" w14:textId="77777777" w:rsidR="000A266B" w:rsidRPr="007319A1" w:rsidRDefault="000A266B" w:rsidP="008A7983">
            <w:pPr>
              <w:pStyle w:val="Default"/>
              <w:rPr>
                <w:rFonts w:ascii="Arial" w:hAnsi="Arial" w:cs="Arial"/>
                <w:sz w:val="18"/>
                <w:szCs w:val="18"/>
              </w:rPr>
            </w:pPr>
            <w:r w:rsidRPr="007319A1">
              <w:rPr>
                <w:rFonts w:ascii="Arial" w:hAnsi="Arial" w:cs="Arial"/>
                <w:sz w:val="18"/>
                <w:szCs w:val="18"/>
              </w:rPr>
              <w:t>Infection control professionals should be aware that local CDI incidence rates may be influenced by the local choice of diagnostic test. The research found that laboratory detection of CDI has changed since 2010 and there is an association between diagnostic algorithms and CDI incidence.</w:t>
            </w:r>
          </w:p>
          <w:p w14:paraId="332A7506"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The heterogeneity of available tests can pose a significant threat to the validity of surveillance systems regarding interinstitutional comparisons. </w:t>
            </w:r>
          </w:p>
        </w:tc>
        <w:tc>
          <w:tcPr>
            <w:tcW w:w="990" w:type="dxa"/>
          </w:tcPr>
          <w:p w14:paraId="7ED840B7"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Low to moderate</w:t>
            </w:r>
          </w:p>
        </w:tc>
        <w:tc>
          <w:tcPr>
            <w:tcW w:w="1525" w:type="dxa"/>
            <w:noWrap/>
          </w:tcPr>
          <w:p w14:paraId="4937AF01"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Background: Many surveillance programs, including Quebec’s, provide no recommendations regarding the choice of laboratory tests to use, and CDI incidence rates are not adjusted to take this variable into consideration.</w:t>
            </w:r>
          </w:p>
        </w:tc>
      </w:tr>
      <w:tr w:rsidR="000A266B" w:rsidRPr="007319A1" w14:paraId="1108A74B" w14:textId="77777777" w:rsidTr="008A7983">
        <w:trPr>
          <w:cantSplit/>
          <w:jc w:val="center"/>
        </w:trPr>
        <w:tc>
          <w:tcPr>
            <w:tcW w:w="1075" w:type="dxa"/>
            <w:noWrap/>
          </w:tcPr>
          <w:p w14:paraId="0925E7A2" w14:textId="77777777" w:rsidR="000A266B" w:rsidRPr="0024797A" w:rsidRDefault="000A266B" w:rsidP="008A7983">
            <w:pPr>
              <w:spacing w:after="0"/>
              <w:rPr>
                <w:rFonts w:ascii="Arial" w:hAnsi="Arial" w:cs="Arial"/>
                <w:b/>
                <w:sz w:val="18"/>
                <w:szCs w:val="18"/>
                <w:vertAlign w:val="superscript"/>
              </w:rPr>
            </w:pPr>
            <w:r w:rsidRPr="0024797A">
              <w:rPr>
                <w:rFonts w:ascii="Arial" w:hAnsi="Arial" w:cs="Arial"/>
                <w:b/>
                <w:sz w:val="18"/>
                <w:szCs w:val="18"/>
              </w:rPr>
              <w:lastRenderedPageBreak/>
              <w:t>Casari et al., 2018</w:t>
            </w:r>
            <w:r w:rsidRPr="0024797A">
              <w:rPr>
                <w:rFonts w:ascii="Arial" w:hAnsi="Arial" w:cs="Arial"/>
                <w:b/>
                <w:sz w:val="18"/>
                <w:szCs w:val="18"/>
                <w:vertAlign w:val="superscript"/>
              </w:rPr>
              <w:t>42</w:t>
            </w:r>
          </w:p>
        </w:tc>
        <w:tc>
          <w:tcPr>
            <w:tcW w:w="1530" w:type="dxa"/>
          </w:tcPr>
          <w:p w14:paraId="0E33DD3D"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Use of NAAT plus clear sampling criteria (unformed stool) </w:t>
            </w:r>
          </w:p>
        </w:tc>
        <w:tc>
          <w:tcPr>
            <w:tcW w:w="1530" w:type="dxa"/>
          </w:tcPr>
          <w:p w14:paraId="76BB2727"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Prospective, pre/post study. Analyses of sample numbers, numbers of positive results, and proportion of cases assessed as healthcare acquired over a 6-year period during which the testing method was changed from a toxin A/B immunoassay to a standalone commercial nucleic acid test after the first 2 years (2012)</w:t>
            </w:r>
          </w:p>
        </w:tc>
        <w:tc>
          <w:tcPr>
            <w:tcW w:w="1350" w:type="dxa"/>
            <w:noWrap/>
          </w:tcPr>
          <w:p w14:paraId="04D9F3A4"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A 750-bed tertiary care university hospital in Milan</w:t>
            </w:r>
          </w:p>
        </w:tc>
        <w:tc>
          <w:tcPr>
            <w:tcW w:w="1980" w:type="dxa"/>
            <w:noWrap/>
          </w:tcPr>
          <w:p w14:paraId="3864806B"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Sample numbers and numbers of cases assessed as healthcare-acquired CDI fell after the introduction of the NAAT and sampling guidance, while infection rates in other hospitals in the same region remained relatively stable. A total of 8,680 samples were tested for CDI over the study period: 2,841, 2,746, 677, 768, 805, and 843 tests in 2010, 2011, 2012, 2013, 2014, and 2015, respectively. For the corresponding years, the total number of positive samples and those categorized as healthcare acquired was 106/105 for 2010, 108/104 for 2011, 92/79 for 2012, 95/75 for 2013, 93/76 for 2014, and 91/78 for 2015, respectively. </w:t>
            </w:r>
          </w:p>
        </w:tc>
        <w:tc>
          <w:tcPr>
            <w:tcW w:w="1260" w:type="dxa"/>
            <w:noWrap/>
          </w:tcPr>
          <w:p w14:paraId="029F584D"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Not provided</w:t>
            </w:r>
          </w:p>
        </w:tc>
        <w:tc>
          <w:tcPr>
            <w:tcW w:w="1710" w:type="dxa"/>
          </w:tcPr>
          <w:p w14:paraId="360B23C4"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This study showed that moving from a toxin EIA to a standalone NAAT resulted in fewer samples tested and lower positivity rates, largely due to a reduction in the number of healthcare-associated cases. According to the authors, the reasons for these findings are likely to be multifactorial. Lack of confidence in the sensitivity of the toxin tests meant that clinicians often repeated the test up to three or more times before declaring the patients free from </w:t>
            </w:r>
            <w:r w:rsidRPr="007319A1">
              <w:rPr>
                <w:rFonts w:ascii="Arial" w:hAnsi="Arial" w:cs="Arial"/>
                <w:i/>
                <w:sz w:val="18"/>
                <w:szCs w:val="18"/>
              </w:rPr>
              <w:t>C. difficile</w:t>
            </w:r>
            <w:r w:rsidRPr="007319A1">
              <w:rPr>
                <w:rFonts w:ascii="Arial" w:hAnsi="Arial" w:cs="Arial"/>
                <w:sz w:val="18"/>
                <w:szCs w:val="18"/>
              </w:rPr>
              <w:t xml:space="preserve"> infection and releasing them from isolation, resulting in a poor use of isolation facilities.</w:t>
            </w:r>
          </w:p>
        </w:tc>
        <w:tc>
          <w:tcPr>
            <w:tcW w:w="990" w:type="dxa"/>
          </w:tcPr>
          <w:p w14:paraId="6467ECF8"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Low</w:t>
            </w:r>
          </w:p>
        </w:tc>
        <w:tc>
          <w:tcPr>
            <w:tcW w:w="1525" w:type="dxa"/>
            <w:noWrap/>
          </w:tcPr>
          <w:p w14:paraId="01FAE3FA"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None</w:t>
            </w:r>
          </w:p>
        </w:tc>
      </w:tr>
      <w:tr w:rsidR="000A266B" w:rsidRPr="007319A1" w14:paraId="324121BA" w14:textId="77777777" w:rsidTr="008A7983">
        <w:trPr>
          <w:cantSplit/>
          <w:jc w:val="center"/>
        </w:trPr>
        <w:tc>
          <w:tcPr>
            <w:tcW w:w="1075" w:type="dxa"/>
            <w:noWrap/>
          </w:tcPr>
          <w:p w14:paraId="1406A7F1" w14:textId="77777777" w:rsidR="000A266B" w:rsidRPr="0024797A" w:rsidRDefault="000A266B" w:rsidP="008A7983">
            <w:pPr>
              <w:spacing w:after="0"/>
              <w:rPr>
                <w:rFonts w:ascii="Arial" w:hAnsi="Arial" w:cs="Arial"/>
                <w:b/>
                <w:sz w:val="18"/>
                <w:szCs w:val="18"/>
                <w:vertAlign w:val="superscript"/>
              </w:rPr>
            </w:pPr>
            <w:r w:rsidRPr="0024797A">
              <w:rPr>
                <w:rFonts w:ascii="Arial" w:hAnsi="Arial" w:cs="Arial"/>
                <w:b/>
                <w:sz w:val="18"/>
                <w:szCs w:val="18"/>
              </w:rPr>
              <w:lastRenderedPageBreak/>
              <w:t>Cooper et al., 2013</w:t>
            </w:r>
            <w:r w:rsidRPr="0024797A">
              <w:rPr>
                <w:rFonts w:ascii="Arial" w:hAnsi="Arial" w:cs="Arial"/>
                <w:b/>
                <w:sz w:val="18"/>
                <w:szCs w:val="18"/>
                <w:vertAlign w:val="superscript"/>
              </w:rPr>
              <w:t>44</w:t>
            </w:r>
          </w:p>
        </w:tc>
        <w:tc>
          <w:tcPr>
            <w:tcW w:w="1530" w:type="dxa"/>
          </w:tcPr>
          <w:p w14:paraId="5E657BCD"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An electronic screening tool to help identify patients at risk of CDI</w:t>
            </w:r>
          </w:p>
        </w:tc>
        <w:tc>
          <w:tcPr>
            <w:tcW w:w="1530" w:type="dxa"/>
          </w:tcPr>
          <w:p w14:paraId="764B4A9A"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Logistic regression was used to weigh six variables, and then a predictive model was devised to help identify which patients may be at risk for developing CDI. A retrospective review of 29,453 records of hospitalizations was conducted, including 274 cases of </w:t>
            </w:r>
            <w:r w:rsidRPr="007319A1">
              <w:rPr>
                <w:rFonts w:ascii="Arial" w:hAnsi="Arial" w:cs="Arial"/>
                <w:i/>
                <w:sz w:val="18"/>
                <w:szCs w:val="18"/>
              </w:rPr>
              <w:t xml:space="preserve">C. difficile </w:t>
            </w:r>
            <w:r w:rsidRPr="007319A1">
              <w:rPr>
                <w:rFonts w:ascii="Arial" w:hAnsi="Arial" w:cs="Arial"/>
                <w:sz w:val="18"/>
                <w:szCs w:val="18"/>
              </w:rPr>
              <w:t>toxin-positive patients, to retrieve data for the model.</w:t>
            </w:r>
          </w:p>
        </w:tc>
        <w:tc>
          <w:tcPr>
            <w:tcW w:w="1350" w:type="dxa"/>
            <w:noWrap/>
          </w:tcPr>
          <w:p w14:paraId="4179DBB3"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A 255-bed, community hospital located in Virginia’s Shenandoah Valley</w:t>
            </w:r>
          </w:p>
        </w:tc>
        <w:tc>
          <w:tcPr>
            <w:tcW w:w="1980" w:type="dxa"/>
            <w:noWrap/>
          </w:tcPr>
          <w:p w14:paraId="7AEE2F46"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The final model resulted in an area under the curve of 0.929, which suggests that the electronic screening tool will be an accurate predictor of predisposition to the disease. Model testing suggests a positive relationship between the total weight or score and the probability of developing the disease.</w:t>
            </w:r>
          </w:p>
        </w:tc>
        <w:tc>
          <w:tcPr>
            <w:tcW w:w="1260" w:type="dxa"/>
            <w:noWrap/>
          </w:tcPr>
          <w:p w14:paraId="1E989B0D"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The impact of the tool to the prevalence and control of the disease itself may be difficult to ascertain in isolation from other infection control measures. Further studies are warranted on the economic benefits of the electronic screening tool and how it affects physician decision making.</w:t>
            </w:r>
          </w:p>
        </w:tc>
        <w:tc>
          <w:tcPr>
            <w:tcW w:w="1710" w:type="dxa"/>
          </w:tcPr>
          <w:p w14:paraId="5F80F6B2"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This study suggests that an electronic screening tool for CDI can be devised locally and result in reasonably accurate screening of patients at risk of developing the disease. This model could be applied to the electronic medical record to automatically generate updated lists of patients who may need monitoring for prompt testing, isolation, or treatment. Being alerted that a patient is at high risk for CDI may help the clinician to consider prompt isolation and empiric treatment in cases when the laboratory test (especially EIA) is negative or is still pending.</w:t>
            </w:r>
          </w:p>
        </w:tc>
        <w:tc>
          <w:tcPr>
            <w:tcW w:w="990" w:type="dxa"/>
          </w:tcPr>
          <w:p w14:paraId="7184F49C"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Low to moderate </w:t>
            </w:r>
          </w:p>
        </w:tc>
        <w:tc>
          <w:tcPr>
            <w:tcW w:w="1525" w:type="dxa"/>
            <w:noWrap/>
          </w:tcPr>
          <w:p w14:paraId="14A8FEBC"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None</w:t>
            </w:r>
          </w:p>
        </w:tc>
      </w:tr>
      <w:tr w:rsidR="000A266B" w:rsidRPr="007319A1" w14:paraId="4330627B" w14:textId="77777777" w:rsidTr="008A7983">
        <w:trPr>
          <w:cantSplit/>
          <w:jc w:val="center"/>
        </w:trPr>
        <w:tc>
          <w:tcPr>
            <w:tcW w:w="1075" w:type="dxa"/>
            <w:noWrap/>
          </w:tcPr>
          <w:p w14:paraId="07B7B597" w14:textId="77777777" w:rsidR="000A266B" w:rsidRPr="0024797A" w:rsidRDefault="000A266B" w:rsidP="008A7983">
            <w:pPr>
              <w:spacing w:after="0"/>
              <w:rPr>
                <w:rFonts w:ascii="Arial" w:hAnsi="Arial" w:cs="Arial"/>
                <w:b/>
                <w:sz w:val="18"/>
                <w:szCs w:val="18"/>
                <w:vertAlign w:val="superscript"/>
              </w:rPr>
            </w:pPr>
            <w:r w:rsidRPr="0024797A">
              <w:rPr>
                <w:rFonts w:ascii="Arial" w:hAnsi="Arial" w:cs="Arial"/>
                <w:b/>
                <w:sz w:val="18"/>
                <w:szCs w:val="18"/>
              </w:rPr>
              <w:lastRenderedPageBreak/>
              <w:t>Cruz-Betancourt et al., 2016</w:t>
            </w:r>
            <w:r w:rsidRPr="0024797A">
              <w:rPr>
                <w:rFonts w:ascii="Arial" w:hAnsi="Arial" w:cs="Arial"/>
                <w:b/>
                <w:sz w:val="18"/>
                <w:szCs w:val="18"/>
                <w:vertAlign w:val="superscript"/>
              </w:rPr>
              <w:t>45</w:t>
            </w:r>
          </w:p>
        </w:tc>
        <w:tc>
          <w:tcPr>
            <w:tcW w:w="1530" w:type="dxa"/>
          </w:tcPr>
          <w:p w14:paraId="2DBE0D3E" w14:textId="77777777" w:rsidR="000A266B" w:rsidRPr="007319A1" w:rsidRDefault="000A266B" w:rsidP="008A7983">
            <w:pPr>
              <w:autoSpaceDE w:val="0"/>
              <w:autoSpaceDN w:val="0"/>
              <w:adjustRightInd w:val="0"/>
              <w:spacing w:after="0"/>
              <w:rPr>
                <w:rFonts w:ascii="Arial" w:hAnsi="Arial" w:cs="Arial"/>
                <w:i/>
                <w:iCs/>
                <w:sz w:val="18"/>
                <w:szCs w:val="18"/>
              </w:rPr>
            </w:pPr>
            <w:r w:rsidRPr="007319A1">
              <w:rPr>
                <w:rFonts w:ascii="Arial" w:hAnsi="Arial" w:cs="Arial"/>
                <w:sz w:val="18"/>
                <w:szCs w:val="18"/>
              </w:rPr>
              <w:t xml:space="preserve">A predictive preventive model for prevention of </w:t>
            </w:r>
            <w:r w:rsidRPr="007319A1">
              <w:rPr>
                <w:rFonts w:ascii="Arial" w:hAnsi="Arial" w:cs="Arial"/>
                <w:i/>
                <w:iCs/>
                <w:sz w:val="18"/>
                <w:szCs w:val="18"/>
              </w:rPr>
              <w:t xml:space="preserve">Clostridium </w:t>
            </w:r>
          </w:p>
          <w:p w14:paraId="6F0EBD84" w14:textId="77777777" w:rsidR="000A266B" w:rsidRPr="007319A1" w:rsidRDefault="000A266B" w:rsidP="008A7983">
            <w:pPr>
              <w:spacing w:after="0"/>
              <w:rPr>
                <w:rFonts w:ascii="Arial" w:hAnsi="Arial" w:cs="Arial"/>
                <w:sz w:val="18"/>
                <w:szCs w:val="18"/>
              </w:rPr>
            </w:pPr>
            <w:r w:rsidRPr="007319A1">
              <w:rPr>
                <w:rFonts w:ascii="Arial" w:hAnsi="Arial" w:cs="Arial"/>
                <w:i/>
                <w:iCs/>
                <w:sz w:val="18"/>
                <w:szCs w:val="18"/>
              </w:rPr>
              <w:t xml:space="preserve">difficile </w:t>
            </w:r>
            <w:r w:rsidRPr="007319A1">
              <w:rPr>
                <w:rFonts w:ascii="Arial" w:hAnsi="Arial" w:cs="Arial"/>
                <w:sz w:val="18"/>
                <w:szCs w:val="18"/>
              </w:rPr>
              <w:t>infection in patients in ICUs</w:t>
            </w:r>
          </w:p>
        </w:tc>
        <w:tc>
          <w:tcPr>
            <w:tcW w:w="1530" w:type="dxa"/>
          </w:tcPr>
          <w:p w14:paraId="2389616C" w14:textId="77777777" w:rsidR="000A266B" w:rsidRPr="007319A1" w:rsidRDefault="000A266B" w:rsidP="008A7983">
            <w:pPr>
              <w:autoSpaceDE w:val="0"/>
              <w:autoSpaceDN w:val="0"/>
              <w:adjustRightInd w:val="0"/>
              <w:spacing w:after="0"/>
              <w:rPr>
                <w:rFonts w:ascii="Arial" w:hAnsi="Arial" w:cs="Arial"/>
                <w:sz w:val="18"/>
                <w:szCs w:val="18"/>
              </w:rPr>
            </w:pPr>
            <w:r w:rsidRPr="007319A1">
              <w:rPr>
                <w:rFonts w:ascii="Arial" w:hAnsi="Arial" w:cs="Arial"/>
                <w:sz w:val="18"/>
                <w:szCs w:val="18"/>
              </w:rPr>
              <w:t>A predictive screening tool was developed based on risk factors identified in the literature and validated by retrospective analysis of all HA-CDI cases occurring in critically ill patients during 2013. The tool was used to screen all patients admitted to an intensive care unit. Evidence-based interventions (bundle) were implemented for patients identified as being at high risk for HA CDI. Effectiveness of the model was measured by reduction of the HA-CDI rate during the intervention period compared with the pre-intervention period.</w:t>
            </w:r>
          </w:p>
        </w:tc>
        <w:tc>
          <w:tcPr>
            <w:tcW w:w="1350" w:type="dxa"/>
            <w:noWrap/>
          </w:tcPr>
          <w:p w14:paraId="686B386F" w14:textId="77777777" w:rsidR="000A266B" w:rsidRPr="007319A1" w:rsidRDefault="000A266B" w:rsidP="008A7983">
            <w:pPr>
              <w:autoSpaceDE w:val="0"/>
              <w:autoSpaceDN w:val="0"/>
              <w:adjustRightInd w:val="0"/>
              <w:spacing w:after="0"/>
              <w:rPr>
                <w:rFonts w:ascii="Arial" w:hAnsi="Arial" w:cs="Arial"/>
                <w:sz w:val="18"/>
                <w:szCs w:val="18"/>
              </w:rPr>
            </w:pPr>
            <w:r w:rsidRPr="007319A1">
              <w:rPr>
                <w:rFonts w:ascii="Arial" w:hAnsi="Arial" w:cs="Arial"/>
                <w:caps/>
                <w:sz w:val="18"/>
                <w:szCs w:val="18"/>
              </w:rPr>
              <w:t xml:space="preserve">A </w:t>
            </w:r>
            <w:r w:rsidRPr="007319A1">
              <w:rPr>
                <w:rFonts w:ascii="Arial" w:hAnsi="Arial" w:cs="Arial"/>
                <w:sz w:val="18"/>
                <w:szCs w:val="18"/>
              </w:rPr>
              <w:t xml:space="preserve">vascular-thoracic ICU, a 20-bed unit </w:t>
            </w:r>
          </w:p>
          <w:p w14:paraId="7460F01C" w14:textId="77777777" w:rsidR="000A266B" w:rsidRPr="007319A1" w:rsidRDefault="000A266B" w:rsidP="008A7983">
            <w:pPr>
              <w:autoSpaceDE w:val="0"/>
              <w:autoSpaceDN w:val="0"/>
              <w:adjustRightInd w:val="0"/>
              <w:spacing w:after="0"/>
              <w:rPr>
                <w:rFonts w:ascii="Arial" w:hAnsi="Arial" w:cs="Arial"/>
                <w:sz w:val="18"/>
                <w:szCs w:val="18"/>
              </w:rPr>
            </w:pPr>
            <w:r w:rsidRPr="007319A1">
              <w:rPr>
                <w:rFonts w:ascii="Arial" w:hAnsi="Arial" w:cs="Arial"/>
                <w:sz w:val="18"/>
                <w:szCs w:val="18"/>
              </w:rPr>
              <w:t>providing care to patients following vascular surgery as well as to patients with chronic ventilator dependency</w:t>
            </w:r>
          </w:p>
        </w:tc>
        <w:tc>
          <w:tcPr>
            <w:tcW w:w="1980" w:type="dxa"/>
            <w:noWrap/>
          </w:tcPr>
          <w:p w14:paraId="45E850B1" w14:textId="77777777" w:rsidR="000A266B" w:rsidRPr="007319A1" w:rsidRDefault="000A266B" w:rsidP="008A7983">
            <w:pPr>
              <w:autoSpaceDE w:val="0"/>
              <w:autoSpaceDN w:val="0"/>
              <w:adjustRightInd w:val="0"/>
              <w:spacing w:after="0"/>
              <w:rPr>
                <w:rFonts w:ascii="Arial" w:hAnsi="Arial" w:cs="Arial"/>
                <w:sz w:val="18"/>
                <w:szCs w:val="18"/>
              </w:rPr>
            </w:pPr>
            <w:r w:rsidRPr="007319A1">
              <w:rPr>
                <w:rFonts w:ascii="Arial" w:hAnsi="Arial" w:cs="Arial"/>
                <w:sz w:val="18"/>
                <w:szCs w:val="18"/>
              </w:rPr>
              <w:t xml:space="preserve">During the study period, 1,066 patients were screened using the predictive screening tool; 217 high-risk patients were identified as infected with </w:t>
            </w:r>
            <w:r w:rsidRPr="007319A1">
              <w:rPr>
                <w:rFonts w:ascii="Arial" w:hAnsi="Arial" w:cs="Arial"/>
                <w:i/>
                <w:iCs/>
                <w:sz w:val="18"/>
                <w:szCs w:val="18"/>
              </w:rPr>
              <w:t>Clostridium difficile</w:t>
            </w:r>
            <w:r w:rsidRPr="007319A1">
              <w:rPr>
                <w:rFonts w:ascii="Arial" w:hAnsi="Arial" w:cs="Arial"/>
                <w:sz w:val="18"/>
                <w:szCs w:val="18"/>
              </w:rPr>
              <w:t>. Sixty-two of these met exclusion criteria, resulting in a study population of 157 patients.</w:t>
            </w:r>
          </w:p>
          <w:p w14:paraId="7C6C6D24" w14:textId="77777777" w:rsidR="000A266B" w:rsidRPr="007319A1" w:rsidRDefault="000A266B" w:rsidP="008A7983">
            <w:pPr>
              <w:autoSpaceDE w:val="0"/>
              <w:autoSpaceDN w:val="0"/>
              <w:adjustRightInd w:val="0"/>
              <w:spacing w:after="0"/>
              <w:rPr>
                <w:rFonts w:ascii="Arial" w:hAnsi="Arial" w:cs="Arial"/>
                <w:sz w:val="18"/>
                <w:szCs w:val="18"/>
              </w:rPr>
            </w:pPr>
            <w:r w:rsidRPr="007319A1">
              <w:rPr>
                <w:rFonts w:ascii="Arial" w:hAnsi="Arial" w:cs="Arial"/>
                <w:sz w:val="18"/>
                <w:szCs w:val="18"/>
              </w:rPr>
              <w:t>During the pre-intervention phase, 10 cases of HA CDI occurred (overall incidence rate, 14.7). During the 12-month study period, two cases of HA CDI were identified (incidence rate, 3.12). The reduction was statistically significant.</w:t>
            </w:r>
          </w:p>
        </w:tc>
        <w:tc>
          <w:tcPr>
            <w:tcW w:w="1260" w:type="dxa"/>
            <w:noWrap/>
          </w:tcPr>
          <w:p w14:paraId="66A3EBEC"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Not provided</w:t>
            </w:r>
          </w:p>
        </w:tc>
        <w:tc>
          <w:tcPr>
            <w:tcW w:w="1710" w:type="dxa"/>
          </w:tcPr>
          <w:p w14:paraId="399EA1AA" w14:textId="77777777" w:rsidR="000A266B" w:rsidRPr="007319A1" w:rsidRDefault="000A266B" w:rsidP="008A7983">
            <w:pPr>
              <w:autoSpaceDE w:val="0"/>
              <w:autoSpaceDN w:val="0"/>
              <w:adjustRightInd w:val="0"/>
              <w:spacing w:after="0"/>
              <w:rPr>
                <w:rFonts w:ascii="Arial" w:hAnsi="Arial" w:cs="Arial"/>
                <w:sz w:val="18"/>
                <w:szCs w:val="18"/>
              </w:rPr>
            </w:pPr>
            <w:r w:rsidRPr="007319A1">
              <w:rPr>
                <w:rFonts w:ascii="Arial" w:hAnsi="Arial" w:cs="Arial"/>
                <w:sz w:val="18"/>
                <w:szCs w:val="18"/>
              </w:rPr>
              <w:t>The combination of a predictive screening tool with preventive interventions in the vascular-thoracic ICU appeared effective in reducing HA-CDI rates. The two patients who developed CDI during the implementation period did not have the preventive bundle measures instituted due to procedural deviation. The major pharmacologic interventions related to adjustment or discontinuation of acid suppression therapy. Improved environment cleaning to reduce transmission in addition to improved hand hygiene rates also likely played a role in reducing HA-CDI rates, according to the authors.</w:t>
            </w:r>
          </w:p>
        </w:tc>
        <w:tc>
          <w:tcPr>
            <w:tcW w:w="990" w:type="dxa"/>
          </w:tcPr>
          <w:p w14:paraId="15ACC3F0"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Low to moderate</w:t>
            </w:r>
          </w:p>
        </w:tc>
        <w:tc>
          <w:tcPr>
            <w:tcW w:w="1525" w:type="dxa"/>
            <w:noWrap/>
          </w:tcPr>
          <w:p w14:paraId="1FE5851D" w14:textId="77777777" w:rsidR="000A266B" w:rsidRPr="007319A1" w:rsidRDefault="000A266B" w:rsidP="008A7983">
            <w:pPr>
              <w:autoSpaceDE w:val="0"/>
              <w:autoSpaceDN w:val="0"/>
              <w:adjustRightInd w:val="0"/>
              <w:spacing w:after="0"/>
              <w:rPr>
                <w:rFonts w:ascii="Arial" w:hAnsi="Arial" w:cs="Arial"/>
                <w:sz w:val="18"/>
                <w:szCs w:val="18"/>
              </w:rPr>
            </w:pPr>
            <w:r w:rsidRPr="007319A1">
              <w:rPr>
                <w:rFonts w:ascii="Arial" w:hAnsi="Arial" w:cs="Arial"/>
                <w:sz w:val="18"/>
                <w:szCs w:val="18"/>
              </w:rPr>
              <w:t>This study describes both the use of a predictive model and its integration into daily practice of interdisciplinary efforts at CDI reduction to demonstrate a method of clinical use of a predictive model.</w:t>
            </w:r>
          </w:p>
        </w:tc>
      </w:tr>
      <w:tr w:rsidR="000A266B" w:rsidRPr="007319A1" w14:paraId="1FD3BDF2" w14:textId="77777777" w:rsidTr="008A7983">
        <w:trPr>
          <w:cantSplit/>
          <w:jc w:val="center"/>
        </w:trPr>
        <w:tc>
          <w:tcPr>
            <w:tcW w:w="1075" w:type="dxa"/>
            <w:noWrap/>
          </w:tcPr>
          <w:p w14:paraId="323EE452" w14:textId="77777777" w:rsidR="000A266B" w:rsidRPr="0024797A" w:rsidRDefault="000A266B" w:rsidP="008A7983">
            <w:pPr>
              <w:spacing w:after="0"/>
              <w:rPr>
                <w:rFonts w:ascii="Arial Bold" w:hAnsi="Arial Bold" w:cs="Arial"/>
                <w:b/>
                <w:sz w:val="18"/>
                <w:szCs w:val="18"/>
                <w:vertAlign w:val="superscript"/>
              </w:rPr>
            </w:pPr>
            <w:r w:rsidRPr="0024797A">
              <w:rPr>
                <w:rFonts w:ascii="Arial" w:hAnsi="Arial" w:cs="Arial"/>
                <w:b/>
                <w:sz w:val="18"/>
                <w:szCs w:val="18"/>
              </w:rPr>
              <w:lastRenderedPageBreak/>
              <w:t>Figh et al., 2017</w:t>
            </w:r>
            <w:r w:rsidRPr="0024797A">
              <w:rPr>
                <w:rFonts w:ascii="Arial Bold" w:hAnsi="Arial Bold" w:cs="Arial"/>
                <w:b/>
                <w:sz w:val="18"/>
                <w:szCs w:val="18"/>
                <w:vertAlign w:val="superscript"/>
              </w:rPr>
              <w:t>63</w:t>
            </w:r>
          </w:p>
        </w:tc>
        <w:tc>
          <w:tcPr>
            <w:tcW w:w="1530" w:type="dxa"/>
          </w:tcPr>
          <w:p w14:paraId="31C9FD40"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Two published clinical prediction tools (CPTs): the Velazquez-Gomez Severity Score Index (VGSSI) and ATLAS scores</w:t>
            </w:r>
          </w:p>
        </w:tc>
        <w:tc>
          <w:tcPr>
            <w:tcW w:w="1530" w:type="dxa"/>
          </w:tcPr>
          <w:p w14:paraId="2D054376"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A retrospective review of the charts of 271 hospitalized patients with CDI. VGSSI and ATLAS scores were assigned. Means and correlations of these scores with mortality were evaluated. Multivariate logistic regression analysis was performed on 32 known potential mortality predictor variables. The review included 271 patient charts.</w:t>
            </w:r>
          </w:p>
        </w:tc>
        <w:tc>
          <w:tcPr>
            <w:tcW w:w="1350" w:type="dxa"/>
            <w:noWrap/>
          </w:tcPr>
          <w:p w14:paraId="3DF9DD16"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A hospital</w:t>
            </w:r>
          </w:p>
        </w:tc>
        <w:tc>
          <w:tcPr>
            <w:tcW w:w="1980" w:type="dxa"/>
            <w:noWrap/>
          </w:tcPr>
          <w:p w14:paraId="35A358F4"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Mortality was overall strongly associated with VGSSI and ATLAS scores with poor correlation within the intermediate ranges. Mean scores for nonsurvivors indicated poor calibration.</w:t>
            </w:r>
          </w:p>
        </w:tc>
        <w:tc>
          <w:tcPr>
            <w:tcW w:w="1260" w:type="dxa"/>
            <w:noWrap/>
          </w:tcPr>
          <w:p w14:paraId="569858D0"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Although both CPTs revealed the ability to discriminate patients at greater risk for mortality, precision and overall calibration were lacking.</w:t>
            </w:r>
          </w:p>
        </w:tc>
        <w:tc>
          <w:tcPr>
            <w:tcW w:w="1710" w:type="dxa"/>
          </w:tcPr>
          <w:p w14:paraId="2D940B0A"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An external validation of VGSSI and ATLAS scoring systems showed that these two CPTs are inaccurate in stratifying patients into the appropriate severity index score for severe CDI. In the application of the VGSSI and the ATLAS score, it is clear that there is an overall correlation of these models with mortality.</w:t>
            </w:r>
          </w:p>
        </w:tc>
        <w:tc>
          <w:tcPr>
            <w:tcW w:w="990" w:type="dxa"/>
          </w:tcPr>
          <w:p w14:paraId="2378528E"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Low to moderate </w:t>
            </w:r>
          </w:p>
        </w:tc>
        <w:tc>
          <w:tcPr>
            <w:tcW w:w="1525" w:type="dxa"/>
            <w:noWrap/>
          </w:tcPr>
          <w:p w14:paraId="5A03D5D8"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These tools are used to predict the </w:t>
            </w:r>
            <w:r w:rsidRPr="007319A1">
              <w:rPr>
                <w:rFonts w:ascii="Arial" w:hAnsi="Arial" w:cs="Arial"/>
                <w:i/>
                <w:sz w:val="18"/>
                <w:szCs w:val="18"/>
              </w:rPr>
              <w:t>severity</w:t>
            </w:r>
            <w:r w:rsidRPr="007319A1">
              <w:rPr>
                <w:rFonts w:ascii="Arial" w:hAnsi="Arial" w:cs="Arial"/>
                <w:sz w:val="18"/>
                <w:szCs w:val="18"/>
              </w:rPr>
              <w:t xml:space="preserve"> of CDI.</w:t>
            </w:r>
          </w:p>
          <w:p w14:paraId="602FAB84"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There is a wide range of CDI severity. Approximately 25% will progress to pseudo-membranous colitis, and in this high-risk group, another 1–8% will become fulminant CDI. </w:t>
            </w:r>
          </w:p>
        </w:tc>
      </w:tr>
      <w:tr w:rsidR="000A266B" w:rsidRPr="007319A1" w14:paraId="0AF3ACA6" w14:textId="77777777" w:rsidTr="008A7983">
        <w:trPr>
          <w:cantSplit/>
          <w:jc w:val="center"/>
        </w:trPr>
        <w:tc>
          <w:tcPr>
            <w:tcW w:w="1075" w:type="dxa"/>
            <w:noWrap/>
          </w:tcPr>
          <w:p w14:paraId="192AC256" w14:textId="77777777" w:rsidR="000A266B" w:rsidRPr="0024797A" w:rsidRDefault="000A266B" w:rsidP="008A7983">
            <w:pPr>
              <w:spacing w:after="0"/>
              <w:rPr>
                <w:rFonts w:ascii="Arial" w:hAnsi="Arial" w:cs="Arial"/>
                <w:b/>
                <w:sz w:val="18"/>
                <w:szCs w:val="18"/>
                <w:vertAlign w:val="superscript"/>
              </w:rPr>
            </w:pPr>
            <w:r w:rsidRPr="0024797A">
              <w:rPr>
                <w:rFonts w:ascii="Arial" w:hAnsi="Arial" w:cs="Arial"/>
                <w:b/>
                <w:sz w:val="18"/>
                <w:szCs w:val="18"/>
              </w:rPr>
              <w:t>Islam et al., 2013</w:t>
            </w:r>
            <w:r w:rsidRPr="0024797A">
              <w:rPr>
                <w:rFonts w:ascii="Arial" w:hAnsi="Arial" w:cs="Arial"/>
                <w:b/>
                <w:sz w:val="18"/>
                <w:szCs w:val="18"/>
                <w:vertAlign w:val="superscript"/>
              </w:rPr>
              <w:t>32</w:t>
            </w:r>
          </w:p>
        </w:tc>
        <w:tc>
          <w:tcPr>
            <w:tcW w:w="1530" w:type="dxa"/>
          </w:tcPr>
          <w:p w14:paraId="186E136B"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Cohorting patients—recognize risk of reinfection</w:t>
            </w:r>
          </w:p>
        </w:tc>
        <w:tc>
          <w:tcPr>
            <w:tcW w:w="1530" w:type="dxa"/>
          </w:tcPr>
          <w:p w14:paraId="51EBAFDC" w14:textId="77777777" w:rsidR="000A266B" w:rsidRPr="007319A1" w:rsidRDefault="000A266B" w:rsidP="008A7983">
            <w:pPr>
              <w:spacing w:after="0"/>
              <w:rPr>
                <w:rFonts w:ascii="Arial" w:hAnsi="Arial" w:cs="Arial"/>
                <w:sz w:val="18"/>
                <w:szCs w:val="18"/>
              </w:rPr>
            </w:pPr>
            <w:r w:rsidRPr="007319A1">
              <w:rPr>
                <w:rFonts w:ascii="Arial" w:hAnsi="Arial" w:cs="Arial"/>
                <w:color w:val="000000"/>
                <w:sz w:val="18"/>
                <w:szCs w:val="18"/>
                <w:shd w:val="clear" w:color="auto" w:fill="FFFFFF"/>
              </w:rPr>
              <w:t>Data describing patient demographics, comorbidity, CDI severity, and treatment were collected for 248 CDI patients between October 2008 and June 2011. The primary outcome was symptomatic recurrence within 30 days of diagnosis.</w:t>
            </w:r>
          </w:p>
        </w:tc>
        <w:tc>
          <w:tcPr>
            <w:tcW w:w="1350" w:type="dxa"/>
            <w:noWrap/>
          </w:tcPr>
          <w:p w14:paraId="59C66968"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A single hospital ward</w:t>
            </w:r>
          </w:p>
        </w:tc>
        <w:tc>
          <w:tcPr>
            <w:tcW w:w="1980" w:type="dxa"/>
            <w:noWrap/>
          </w:tcPr>
          <w:p w14:paraId="2BC6967F" w14:textId="77777777" w:rsidR="000A266B" w:rsidRPr="007319A1" w:rsidRDefault="000A266B" w:rsidP="008A7983">
            <w:pPr>
              <w:spacing w:after="0"/>
              <w:rPr>
                <w:rFonts w:ascii="Arial" w:hAnsi="Arial" w:cs="Arial"/>
                <w:sz w:val="18"/>
                <w:szCs w:val="18"/>
              </w:rPr>
            </w:pPr>
            <w:r w:rsidRPr="007319A1">
              <w:rPr>
                <w:rFonts w:ascii="Arial" w:hAnsi="Arial" w:cs="Arial"/>
                <w:color w:val="000000"/>
                <w:sz w:val="18"/>
                <w:szCs w:val="18"/>
                <w:shd w:val="clear" w:color="auto" w:fill="FFFFFF"/>
              </w:rPr>
              <w:t xml:space="preserve">A total of 158 (55.6%) </w:t>
            </w:r>
            <w:proofErr w:type="gramStart"/>
            <w:r w:rsidRPr="007319A1">
              <w:rPr>
                <w:rFonts w:ascii="Arial" w:hAnsi="Arial" w:cs="Arial"/>
                <w:color w:val="000000"/>
                <w:sz w:val="18"/>
                <w:szCs w:val="18"/>
                <w:shd w:val="clear" w:color="auto" w:fill="FFFFFF"/>
              </w:rPr>
              <w:t>CDI patients was</w:t>
            </w:r>
            <w:proofErr w:type="gramEnd"/>
            <w:r w:rsidRPr="007319A1">
              <w:rPr>
                <w:rFonts w:ascii="Arial" w:hAnsi="Arial" w:cs="Arial"/>
                <w:color w:val="000000"/>
                <w:sz w:val="18"/>
                <w:szCs w:val="18"/>
                <w:shd w:val="clear" w:color="auto" w:fill="FFFFFF"/>
              </w:rPr>
              <w:t xml:space="preserve"> admitted to the cohort ward. On multivariate analysis, cohorting (3.94; 95% CI 1.23 to 12.65; p=0.021) and urinary infection (4.27; 1.62 to 11.24; p=0.003) were significant predictors of recurrence.</w:t>
            </w:r>
          </w:p>
        </w:tc>
        <w:tc>
          <w:tcPr>
            <w:tcW w:w="1260" w:type="dxa"/>
            <w:noWrap/>
          </w:tcPr>
          <w:p w14:paraId="7C884632"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Not provided</w:t>
            </w:r>
          </w:p>
        </w:tc>
        <w:tc>
          <w:tcPr>
            <w:tcW w:w="1710" w:type="dxa"/>
          </w:tcPr>
          <w:p w14:paraId="12F9F7FC" w14:textId="77777777" w:rsidR="000A266B" w:rsidRPr="007319A1" w:rsidRDefault="000A266B" w:rsidP="008A7983">
            <w:pPr>
              <w:spacing w:after="0"/>
              <w:rPr>
                <w:rFonts w:ascii="Arial" w:hAnsi="Arial" w:cs="Arial"/>
                <w:sz w:val="18"/>
                <w:szCs w:val="18"/>
              </w:rPr>
            </w:pPr>
            <w:r w:rsidRPr="007319A1">
              <w:rPr>
                <w:rFonts w:ascii="Arial" w:hAnsi="Arial" w:cs="Arial"/>
                <w:color w:val="000000"/>
                <w:sz w:val="18"/>
                <w:szCs w:val="18"/>
                <w:shd w:val="clear" w:color="auto" w:fill="FFFFFF"/>
              </w:rPr>
              <w:t xml:space="preserve">Patients admitted to a </w:t>
            </w:r>
            <w:r w:rsidRPr="007319A1">
              <w:rPr>
                <w:rFonts w:ascii="Arial" w:hAnsi="Arial" w:cs="Arial"/>
                <w:i/>
                <w:color w:val="000000"/>
                <w:sz w:val="18"/>
                <w:szCs w:val="18"/>
                <w:shd w:val="clear" w:color="auto" w:fill="FFFFFF"/>
              </w:rPr>
              <w:t>C. difficile</w:t>
            </w:r>
            <w:r w:rsidRPr="007319A1">
              <w:rPr>
                <w:rFonts w:ascii="Arial" w:hAnsi="Arial" w:cs="Arial"/>
                <w:color w:val="000000"/>
                <w:sz w:val="18"/>
                <w:szCs w:val="18"/>
                <w:shd w:val="clear" w:color="auto" w:fill="FFFFFF"/>
              </w:rPr>
              <w:t xml:space="preserve"> cohort ward may be at increased risk of recurrence because they are at increased risk of reinfection. Study suggests that hospitals using cohort wards to control </w:t>
            </w:r>
            <w:r w:rsidRPr="007319A1">
              <w:rPr>
                <w:rFonts w:ascii="Arial" w:hAnsi="Arial" w:cs="Arial"/>
                <w:i/>
                <w:color w:val="000000"/>
                <w:sz w:val="18"/>
                <w:szCs w:val="18"/>
                <w:shd w:val="clear" w:color="auto" w:fill="FFFFFF"/>
              </w:rPr>
              <w:t>C. difficile</w:t>
            </w:r>
            <w:r w:rsidRPr="007319A1">
              <w:rPr>
                <w:rFonts w:ascii="Arial" w:hAnsi="Arial" w:cs="Arial"/>
                <w:color w:val="000000"/>
                <w:sz w:val="18"/>
                <w:szCs w:val="18"/>
                <w:shd w:val="clear" w:color="auto" w:fill="FFFFFF"/>
              </w:rPr>
              <w:t xml:space="preserve"> should manage patient flow through the cohort to minimize this risk.</w:t>
            </w:r>
          </w:p>
        </w:tc>
        <w:tc>
          <w:tcPr>
            <w:tcW w:w="990" w:type="dxa"/>
          </w:tcPr>
          <w:p w14:paraId="1AAB2FED"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Low to moderate </w:t>
            </w:r>
          </w:p>
        </w:tc>
        <w:tc>
          <w:tcPr>
            <w:tcW w:w="1525" w:type="dxa"/>
            <w:noWrap/>
          </w:tcPr>
          <w:p w14:paraId="345A6579"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None</w:t>
            </w:r>
          </w:p>
        </w:tc>
      </w:tr>
      <w:tr w:rsidR="000A266B" w:rsidRPr="007319A1" w14:paraId="4656FC5E" w14:textId="77777777" w:rsidTr="008A7983">
        <w:trPr>
          <w:cantSplit/>
          <w:jc w:val="center"/>
        </w:trPr>
        <w:tc>
          <w:tcPr>
            <w:tcW w:w="1075" w:type="dxa"/>
            <w:noWrap/>
          </w:tcPr>
          <w:p w14:paraId="4133200A" w14:textId="77777777" w:rsidR="000A266B" w:rsidRPr="0024797A" w:rsidRDefault="000A266B" w:rsidP="008A7983">
            <w:pPr>
              <w:spacing w:after="0"/>
              <w:rPr>
                <w:rFonts w:ascii="Arial Bold" w:hAnsi="Arial Bold" w:cs="Arial"/>
                <w:b/>
                <w:sz w:val="18"/>
                <w:szCs w:val="18"/>
                <w:vertAlign w:val="superscript"/>
              </w:rPr>
            </w:pPr>
            <w:r w:rsidRPr="0024797A">
              <w:rPr>
                <w:rFonts w:ascii="Arial" w:hAnsi="Arial" w:cs="Arial"/>
                <w:b/>
                <w:sz w:val="18"/>
                <w:szCs w:val="18"/>
              </w:rPr>
              <w:lastRenderedPageBreak/>
              <w:t>Kassam et al., 2016</w:t>
            </w:r>
            <w:r w:rsidRPr="0024797A">
              <w:rPr>
                <w:rFonts w:ascii="Arial Bold" w:hAnsi="Arial Bold" w:cs="Arial"/>
                <w:b/>
                <w:sz w:val="18"/>
                <w:szCs w:val="18"/>
                <w:vertAlign w:val="superscript"/>
              </w:rPr>
              <w:t>61</w:t>
            </w:r>
          </w:p>
        </w:tc>
        <w:tc>
          <w:tcPr>
            <w:tcW w:w="1530" w:type="dxa"/>
          </w:tcPr>
          <w:p w14:paraId="61610143"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CDI-related mortality prediction tool to prevent CDI mortality: </w:t>
            </w:r>
            <w:r w:rsidRPr="007319A1">
              <w:rPr>
                <w:rFonts w:ascii="Arial" w:hAnsi="Arial" w:cs="Arial"/>
                <w:i/>
                <w:sz w:val="18"/>
                <w:szCs w:val="18"/>
              </w:rPr>
              <w:t>C. difficile</w:t>
            </w:r>
            <w:r w:rsidRPr="007319A1">
              <w:rPr>
                <w:rFonts w:ascii="Arial" w:hAnsi="Arial" w:cs="Arial"/>
                <w:sz w:val="18"/>
                <w:szCs w:val="18"/>
              </w:rPr>
              <w:t xml:space="preserve"> Associated Risk of Death Score (CARDS)</w:t>
            </w:r>
          </w:p>
        </w:tc>
        <w:tc>
          <w:tcPr>
            <w:tcW w:w="1530" w:type="dxa"/>
          </w:tcPr>
          <w:p w14:paraId="617A5B2D"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Retrospective analysis of United States 2011 Nationwide Inpatient Sample (NIS) database. All CDI-associated hospitalizations were identified using discharge codes (ICD-9-CM, 008.45). Predictive properties of model discrimination were assessed using the c-statistic and validated in an independent sample using the 2010 NIS database.</w:t>
            </w:r>
          </w:p>
        </w:tc>
        <w:tc>
          <w:tcPr>
            <w:tcW w:w="1350" w:type="dxa"/>
            <w:noWrap/>
          </w:tcPr>
          <w:p w14:paraId="2E08C682"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A large U.S. database, 374,747 cases with an associated diagnosis of CDI</w:t>
            </w:r>
          </w:p>
        </w:tc>
        <w:tc>
          <w:tcPr>
            <w:tcW w:w="1980" w:type="dxa"/>
            <w:noWrap/>
          </w:tcPr>
          <w:p w14:paraId="21B4380E"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The overall risk score in the cohort ranged from 0 to 18. Mortality increased significantly as CARDS increased. CDI-associated mortality was 1.2% with a CARDS of 0 compared with 100% with a CARDS of 18. The model performed similarly in the validation cohort. The severity scoring system had a comparable performance with a c-statistic of 0.77.</w:t>
            </w:r>
          </w:p>
        </w:tc>
        <w:tc>
          <w:tcPr>
            <w:tcW w:w="1260" w:type="dxa"/>
            <w:noWrap/>
          </w:tcPr>
          <w:p w14:paraId="19D727DC"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Not provided</w:t>
            </w:r>
          </w:p>
        </w:tc>
        <w:tc>
          <w:tcPr>
            <w:tcW w:w="1710" w:type="dxa"/>
          </w:tcPr>
          <w:p w14:paraId="6E20F44B"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The CARDS model displayed good discriminative ability, which was validated in an independent CDI cohort. Age has been identified as a risk factor of initial CDI development and CDI-associated mortality. ICU admission was also a strong independent predictor of CDI-associated mortality (odds ratio 5.23, 95% CI, 4.79 to 5.72). A number of chronic comorbidities are important predictors of CDI-associated mortality. Inflammatory bowel disease, malignancy, and liver disease were all independently identified to increase the odds of CDI-associated death in the model.</w:t>
            </w:r>
          </w:p>
        </w:tc>
        <w:tc>
          <w:tcPr>
            <w:tcW w:w="990" w:type="dxa"/>
          </w:tcPr>
          <w:p w14:paraId="0148C521"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Low</w:t>
            </w:r>
          </w:p>
        </w:tc>
        <w:tc>
          <w:tcPr>
            <w:tcW w:w="1525" w:type="dxa"/>
            <w:noWrap/>
          </w:tcPr>
          <w:p w14:paraId="5FBF3B68"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None</w:t>
            </w:r>
          </w:p>
        </w:tc>
      </w:tr>
      <w:tr w:rsidR="000A266B" w:rsidRPr="007319A1" w14:paraId="3225438A" w14:textId="77777777" w:rsidTr="008A7983">
        <w:trPr>
          <w:cantSplit/>
          <w:jc w:val="center"/>
        </w:trPr>
        <w:tc>
          <w:tcPr>
            <w:tcW w:w="1075" w:type="dxa"/>
            <w:noWrap/>
          </w:tcPr>
          <w:p w14:paraId="121C838F" w14:textId="77777777" w:rsidR="000A266B" w:rsidRPr="0024797A" w:rsidRDefault="000A266B" w:rsidP="008A7983">
            <w:pPr>
              <w:spacing w:after="0"/>
              <w:rPr>
                <w:rFonts w:ascii="Arial" w:hAnsi="Arial" w:cs="Arial"/>
                <w:b/>
                <w:sz w:val="18"/>
                <w:szCs w:val="18"/>
                <w:vertAlign w:val="superscript"/>
              </w:rPr>
            </w:pPr>
            <w:r w:rsidRPr="0024797A">
              <w:rPr>
                <w:rFonts w:ascii="Arial" w:hAnsi="Arial" w:cs="Arial"/>
                <w:b/>
                <w:sz w:val="18"/>
                <w:szCs w:val="18"/>
              </w:rPr>
              <w:lastRenderedPageBreak/>
              <w:t>Koo et al., 2014</w:t>
            </w:r>
            <w:r w:rsidRPr="0024797A">
              <w:rPr>
                <w:rFonts w:ascii="Arial" w:hAnsi="Arial" w:cs="Arial"/>
                <w:b/>
                <w:sz w:val="18"/>
                <w:szCs w:val="18"/>
                <w:vertAlign w:val="superscript"/>
              </w:rPr>
              <w:t>38</w:t>
            </w:r>
          </w:p>
        </w:tc>
        <w:tc>
          <w:tcPr>
            <w:tcW w:w="1530" w:type="dxa"/>
          </w:tcPr>
          <w:p w14:paraId="6AEFBD85"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Taking into account false positives for real-time PCR for </w:t>
            </w:r>
            <w:r w:rsidRPr="007319A1">
              <w:rPr>
                <w:rFonts w:ascii="Arial" w:hAnsi="Arial" w:cs="Arial"/>
                <w:i/>
                <w:sz w:val="18"/>
                <w:szCs w:val="18"/>
              </w:rPr>
              <w:t>Clostridium difficile</w:t>
            </w:r>
            <w:r w:rsidRPr="007319A1">
              <w:rPr>
                <w:rFonts w:ascii="Arial" w:hAnsi="Arial" w:cs="Arial"/>
                <w:sz w:val="18"/>
                <w:szCs w:val="18"/>
              </w:rPr>
              <w:t xml:space="preserve">-associated disease (CDAD) detection </w:t>
            </w:r>
          </w:p>
        </w:tc>
        <w:tc>
          <w:tcPr>
            <w:tcW w:w="1530" w:type="dxa"/>
          </w:tcPr>
          <w:p w14:paraId="0A46767B"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CDAD rates were compared before and after real-time PCR implementation. After real-time PCR introduction, all hospitalized adult patients were screened for </w:t>
            </w:r>
            <w:r w:rsidRPr="007319A1">
              <w:rPr>
                <w:rFonts w:ascii="Arial" w:hAnsi="Arial" w:cs="Arial"/>
                <w:i/>
                <w:sz w:val="18"/>
                <w:szCs w:val="18"/>
              </w:rPr>
              <w:t>C. difficile</w:t>
            </w:r>
            <w:r w:rsidRPr="007319A1">
              <w:rPr>
                <w:rFonts w:ascii="Arial" w:hAnsi="Arial" w:cs="Arial"/>
                <w:sz w:val="18"/>
                <w:szCs w:val="18"/>
              </w:rPr>
              <w:t xml:space="preserve"> by testing a fecal specimen by real-time PCR, toxin enzyme-linked immunosorbent assay, and toxigenic culture. The study included 199 enrolled hospital subjects. </w:t>
            </w:r>
          </w:p>
        </w:tc>
        <w:tc>
          <w:tcPr>
            <w:tcW w:w="1350" w:type="dxa"/>
            <w:noWrap/>
          </w:tcPr>
          <w:p w14:paraId="4C3BF42C"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A 600-bed university hospital in Houston, TX</w:t>
            </w:r>
          </w:p>
        </w:tc>
        <w:tc>
          <w:tcPr>
            <w:tcW w:w="1980" w:type="dxa"/>
            <w:noWrap/>
          </w:tcPr>
          <w:p w14:paraId="33130B42"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CDAD hospital rates significantly increased after changing from cell culture cytotoxicity assay to a real-time PCR assay; 199 hospitalized subjects were enrolled, and 101 fecal specimens were collected</w:t>
            </w:r>
            <w:r w:rsidRPr="007319A1">
              <w:rPr>
                <w:rFonts w:ascii="Arial" w:hAnsi="Arial" w:cs="Arial"/>
                <w:i/>
                <w:sz w:val="18"/>
                <w:szCs w:val="18"/>
              </w:rPr>
              <w:t>. C. difficile</w:t>
            </w:r>
            <w:r w:rsidRPr="007319A1">
              <w:rPr>
                <w:rFonts w:ascii="Arial" w:hAnsi="Arial" w:cs="Arial"/>
                <w:sz w:val="18"/>
                <w:szCs w:val="18"/>
              </w:rPr>
              <w:t xml:space="preserve"> was detected in 18 subjects (18%), including 5 subjects (28%) with either definite or probable CDAD and 13 patients (72%) with asymptomatic </w:t>
            </w:r>
            <w:r w:rsidRPr="007319A1">
              <w:rPr>
                <w:rFonts w:ascii="Arial" w:hAnsi="Arial" w:cs="Arial"/>
                <w:i/>
                <w:sz w:val="18"/>
                <w:szCs w:val="18"/>
              </w:rPr>
              <w:t xml:space="preserve">C. difficile </w:t>
            </w:r>
            <w:r w:rsidRPr="007319A1">
              <w:rPr>
                <w:rFonts w:ascii="Arial" w:hAnsi="Arial" w:cs="Arial"/>
                <w:sz w:val="18"/>
                <w:szCs w:val="18"/>
              </w:rPr>
              <w:t>colonization.</w:t>
            </w:r>
          </w:p>
        </w:tc>
        <w:tc>
          <w:tcPr>
            <w:tcW w:w="1260" w:type="dxa"/>
            <w:noWrap/>
          </w:tcPr>
          <w:p w14:paraId="7CA3C38E"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The difficulty in interpreting the clinical significance of </w:t>
            </w:r>
            <w:r w:rsidRPr="007319A1">
              <w:rPr>
                <w:rFonts w:ascii="Arial" w:hAnsi="Arial" w:cs="Arial"/>
                <w:i/>
                <w:sz w:val="18"/>
                <w:szCs w:val="18"/>
              </w:rPr>
              <w:t>C. difficile</w:t>
            </w:r>
            <w:r w:rsidRPr="007319A1">
              <w:rPr>
                <w:rFonts w:ascii="Arial" w:hAnsi="Arial" w:cs="Arial"/>
                <w:sz w:val="18"/>
                <w:szCs w:val="18"/>
              </w:rPr>
              <w:t xml:space="preserve"> detected by NAATs is emphasized by recent studies describing the importance of confirmation of </w:t>
            </w:r>
            <w:r w:rsidRPr="007319A1">
              <w:rPr>
                <w:rFonts w:ascii="Arial" w:hAnsi="Arial" w:cs="Arial"/>
                <w:i/>
                <w:sz w:val="18"/>
                <w:szCs w:val="18"/>
              </w:rPr>
              <w:t>C. difficile</w:t>
            </w:r>
            <w:r w:rsidRPr="007319A1">
              <w:rPr>
                <w:rFonts w:ascii="Arial" w:hAnsi="Arial" w:cs="Arial"/>
                <w:sz w:val="18"/>
                <w:szCs w:val="18"/>
              </w:rPr>
              <w:t xml:space="preserve"> toxin production. In spite of the high sensitivity of NAATs for </w:t>
            </w:r>
            <w:r w:rsidRPr="007319A1">
              <w:rPr>
                <w:rFonts w:ascii="Arial" w:hAnsi="Arial" w:cs="Arial"/>
                <w:i/>
                <w:sz w:val="18"/>
                <w:szCs w:val="18"/>
              </w:rPr>
              <w:t xml:space="preserve">C. difficile </w:t>
            </w:r>
            <w:r w:rsidRPr="007319A1">
              <w:rPr>
                <w:rFonts w:ascii="Arial" w:hAnsi="Arial" w:cs="Arial"/>
                <w:sz w:val="18"/>
                <w:szCs w:val="18"/>
              </w:rPr>
              <w:t>detection, PCR assays cannot distinguish asymptomatic colonization from symptomatic disease; i.e., there are false positives</w:t>
            </w:r>
          </w:p>
        </w:tc>
        <w:tc>
          <w:tcPr>
            <w:tcW w:w="1710" w:type="dxa"/>
          </w:tcPr>
          <w:p w14:paraId="319223F6"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Study reports that most healthcare-associated diarrhea is not attributable to CDAD, and the prevalence of asymptomatic </w:t>
            </w:r>
            <w:r w:rsidRPr="007319A1">
              <w:rPr>
                <w:rFonts w:ascii="Arial" w:hAnsi="Arial" w:cs="Arial"/>
                <w:i/>
                <w:sz w:val="18"/>
                <w:szCs w:val="18"/>
              </w:rPr>
              <w:t xml:space="preserve">C. difficile </w:t>
            </w:r>
            <w:r w:rsidRPr="007319A1">
              <w:rPr>
                <w:rFonts w:ascii="Arial" w:hAnsi="Arial" w:cs="Arial"/>
                <w:sz w:val="18"/>
                <w:szCs w:val="18"/>
              </w:rPr>
              <w:t xml:space="preserve">colonization exceeds CDAD rates in healthcare facilities. PCR detection of asymptomatic </w:t>
            </w:r>
            <w:r w:rsidRPr="007319A1">
              <w:rPr>
                <w:rFonts w:ascii="Arial" w:hAnsi="Arial" w:cs="Arial"/>
                <w:i/>
                <w:sz w:val="18"/>
                <w:szCs w:val="18"/>
              </w:rPr>
              <w:t xml:space="preserve">C. difficile </w:t>
            </w:r>
            <w:r w:rsidRPr="007319A1">
              <w:rPr>
                <w:rFonts w:ascii="Arial" w:hAnsi="Arial" w:cs="Arial"/>
                <w:sz w:val="18"/>
                <w:szCs w:val="18"/>
              </w:rPr>
              <w:t xml:space="preserve">colonization among patients with non-CDAD diarrhea may be contributing to rising CDAD rates and a significant number of CDAD false positives. PCR may be useful for CDAD screening, but further study is needed to guide interpretation of PCR detection of </w:t>
            </w:r>
            <w:r w:rsidRPr="007319A1">
              <w:rPr>
                <w:rFonts w:ascii="Arial" w:hAnsi="Arial" w:cs="Arial"/>
                <w:i/>
                <w:sz w:val="18"/>
                <w:szCs w:val="18"/>
              </w:rPr>
              <w:t>C. difficile</w:t>
            </w:r>
            <w:r w:rsidRPr="007319A1">
              <w:rPr>
                <w:rFonts w:ascii="Arial" w:hAnsi="Arial" w:cs="Arial"/>
                <w:sz w:val="18"/>
                <w:szCs w:val="18"/>
              </w:rPr>
              <w:t xml:space="preserve"> and the value of confirmatory tests. A gold standard CDAD diagnostic assay is needed.</w:t>
            </w:r>
          </w:p>
        </w:tc>
        <w:tc>
          <w:tcPr>
            <w:tcW w:w="990" w:type="dxa"/>
          </w:tcPr>
          <w:p w14:paraId="4E7A5421"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Moderate </w:t>
            </w:r>
          </w:p>
        </w:tc>
        <w:tc>
          <w:tcPr>
            <w:tcW w:w="1525" w:type="dxa"/>
            <w:noWrap/>
          </w:tcPr>
          <w:p w14:paraId="45FA65EE"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Most subjects identified with </w:t>
            </w:r>
            <w:r w:rsidRPr="007319A1">
              <w:rPr>
                <w:rFonts w:ascii="Arial" w:hAnsi="Arial" w:cs="Arial"/>
                <w:i/>
                <w:sz w:val="18"/>
                <w:szCs w:val="18"/>
              </w:rPr>
              <w:t xml:space="preserve">C. difficile </w:t>
            </w:r>
            <w:r w:rsidRPr="007319A1">
              <w:rPr>
                <w:rFonts w:ascii="Arial" w:hAnsi="Arial" w:cs="Arial"/>
                <w:sz w:val="18"/>
                <w:szCs w:val="18"/>
              </w:rPr>
              <w:t xml:space="preserve">were asymptomatic, irrespective of the detection method, including 8 of 12 (67%) </w:t>
            </w:r>
            <w:r w:rsidRPr="007319A1">
              <w:rPr>
                <w:rFonts w:ascii="Arial" w:hAnsi="Arial" w:cs="Arial"/>
                <w:i/>
                <w:sz w:val="18"/>
                <w:szCs w:val="18"/>
              </w:rPr>
              <w:t>C. difficile-</w:t>
            </w:r>
            <w:r w:rsidRPr="007319A1">
              <w:rPr>
                <w:rFonts w:ascii="Arial" w:hAnsi="Arial" w:cs="Arial"/>
                <w:sz w:val="18"/>
                <w:szCs w:val="18"/>
              </w:rPr>
              <w:t xml:space="preserve">positive subjects by PCR. The only significant difference between subjects with CDAD and </w:t>
            </w:r>
            <w:r w:rsidRPr="007319A1">
              <w:rPr>
                <w:rFonts w:ascii="Arial" w:hAnsi="Arial" w:cs="Arial"/>
                <w:i/>
                <w:sz w:val="18"/>
                <w:szCs w:val="18"/>
              </w:rPr>
              <w:t>C. difficile-</w:t>
            </w:r>
            <w:r w:rsidRPr="007319A1">
              <w:rPr>
                <w:rFonts w:ascii="Arial" w:hAnsi="Arial" w:cs="Arial"/>
                <w:sz w:val="18"/>
                <w:szCs w:val="18"/>
              </w:rPr>
              <w:t>colonized patients was the mean number of stools passed in the previous 24 hours. Limitations of this study include enrollment of 51% of eligible patients and fecal specimen collection from only half of enrolled subjects.</w:t>
            </w:r>
          </w:p>
        </w:tc>
      </w:tr>
      <w:tr w:rsidR="000A266B" w:rsidRPr="007319A1" w14:paraId="08524D97" w14:textId="77777777" w:rsidTr="008A7983">
        <w:trPr>
          <w:cantSplit/>
          <w:jc w:val="center"/>
        </w:trPr>
        <w:tc>
          <w:tcPr>
            <w:tcW w:w="1075" w:type="dxa"/>
            <w:noWrap/>
          </w:tcPr>
          <w:p w14:paraId="5A9CC412" w14:textId="77777777" w:rsidR="000A266B" w:rsidRPr="0024797A" w:rsidRDefault="000A266B" w:rsidP="008A7983">
            <w:pPr>
              <w:pageBreakBefore/>
              <w:spacing w:after="0"/>
              <w:rPr>
                <w:rFonts w:ascii="Arial" w:hAnsi="Arial" w:cs="Arial"/>
                <w:b/>
                <w:sz w:val="18"/>
                <w:szCs w:val="18"/>
                <w:vertAlign w:val="superscript"/>
              </w:rPr>
            </w:pPr>
            <w:r w:rsidRPr="0024797A">
              <w:rPr>
                <w:rFonts w:ascii="Arial" w:hAnsi="Arial" w:cs="Arial"/>
                <w:b/>
                <w:sz w:val="18"/>
                <w:szCs w:val="18"/>
              </w:rPr>
              <w:lastRenderedPageBreak/>
              <w:t>Kuntz et al., 2014</w:t>
            </w:r>
            <w:r w:rsidRPr="0024797A">
              <w:rPr>
                <w:rFonts w:ascii="Arial" w:hAnsi="Arial" w:cs="Arial"/>
                <w:b/>
                <w:sz w:val="18"/>
                <w:szCs w:val="18"/>
                <w:vertAlign w:val="superscript"/>
              </w:rPr>
              <w:t>48</w:t>
            </w:r>
          </w:p>
        </w:tc>
        <w:tc>
          <w:tcPr>
            <w:tcW w:w="1530" w:type="dxa"/>
          </w:tcPr>
          <w:p w14:paraId="4B1AD68E"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Tool to predict risk of CDI after an outpatient visit</w:t>
            </w:r>
          </w:p>
        </w:tc>
        <w:tc>
          <w:tcPr>
            <w:tcW w:w="1530" w:type="dxa"/>
          </w:tcPr>
          <w:p w14:paraId="5FA5F4A1"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Developed and validated a prognostic risk score to predict CDI risk for individual patients following an outpatient healthcare visit. A cohort of Kaiser Permanente Northwest (KPNW) patients with an index outpatient visit between 2005 and 2008, and identified CDI in the year following that visit. Researchers applied Cox regression and synthesized a priori predictors into a CDI risk score, which was validated among a Kaiser Permanente Colorado (KPCO) cohort. They calculated and plotted the observed 1-year CDI risk for each decile of predicted risk for both cohorts.</w:t>
            </w:r>
          </w:p>
        </w:tc>
        <w:tc>
          <w:tcPr>
            <w:tcW w:w="1350" w:type="dxa"/>
            <w:noWrap/>
          </w:tcPr>
          <w:p w14:paraId="7CA6A5AB"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Cohort of 356,920 patients from a health system</w:t>
            </w:r>
          </w:p>
        </w:tc>
        <w:tc>
          <w:tcPr>
            <w:tcW w:w="1980" w:type="dxa"/>
            <w:noWrap/>
          </w:tcPr>
          <w:p w14:paraId="202E8184"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Among 356,920 KPNW patients, 608 experienced CDI, giving a 1-year incidence of 2.2 CDIs per 1,000 patients. The Cox model differentiated between patients who do and do not develop CDI: there was a c-statistic of 0.83 for KPNW. The simpler points-based risk score, derived from the Cox model, was validated successfully among 296,550 KPCO patients, with no decline in the area under the receiver operating characteristic curve: 0.785 (KPNW) vs. 0.790 (KPCO). </w:t>
            </w:r>
          </w:p>
        </w:tc>
        <w:tc>
          <w:tcPr>
            <w:tcW w:w="1260" w:type="dxa"/>
            <w:noWrap/>
          </w:tcPr>
          <w:p w14:paraId="332B6A1D"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Not provided</w:t>
            </w:r>
          </w:p>
        </w:tc>
        <w:tc>
          <w:tcPr>
            <w:tcW w:w="1710" w:type="dxa"/>
          </w:tcPr>
          <w:p w14:paraId="2392A71D"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The predicted risk for CDI agreed closely with the observed risk. The CDI risk score used data collected during usual care to successfully identify patients who developed CDI, discriminating them from patients at the lowest risk for CDI. The prognostic CDI risk score provides a decision-making tool for clinicians in the outpatient setting. The patient characteristics that contributed &gt;30 points to the risk score, indicating an approximate doubling of risk, were: age 55 years and older (38 to 100 points, depending on age category); hospitalization of 7 days (37 points); liver disease (47 points); inflammatory bowel disease (43 points); and cephalosporin use (38 points) or clindamycin use (58 points).</w:t>
            </w:r>
          </w:p>
        </w:tc>
        <w:tc>
          <w:tcPr>
            <w:tcW w:w="990" w:type="dxa"/>
          </w:tcPr>
          <w:p w14:paraId="4C21CF70"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Low</w:t>
            </w:r>
          </w:p>
        </w:tc>
        <w:tc>
          <w:tcPr>
            <w:tcW w:w="1525" w:type="dxa"/>
            <w:noWrap/>
          </w:tcPr>
          <w:p w14:paraId="481FD59A"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None</w:t>
            </w:r>
          </w:p>
        </w:tc>
      </w:tr>
      <w:tr w:rsidR="000A266B" w:rsidRPr="007319A1" w14:paraId="32B71916" w14:textId="77777777" w:rsidTr="008A7983">
        <w:trPr>
          <w:cantSplit/>
          <w:jc w:val="center"/>
        </w:trPr>
        <w:tc>
          <w:tcPr>
            <w:tcW w:w="1075" w:type="dxa"/>
            <w:noWrap/>
          </w:tcPr>
          <w:p w14:paraId="587748C2" w14:textId="77777777" w:rsidR="000A266B" w:rsidRPr="0024797A" w:rsidRDefault="000A266B" w:rsidP="008A7983">
            <w:pPr>
              <w:spacing w:after="0"/>
              <w:rPr>
                <w:rFonts w:ascii="Arial" w:hAnsi="Arial" w:cs="Arial"/>
                <w:b/>
                <w:sz w:val="18"/>
                <w:szCs w:val="18"/>
                <w:vertAlign w:val="superscript"/>
              </w:rPr>
            </w:pPr>
            <w:r w:rsidRPr="0024797A">
              <w:rPr>
                <w:rFonts w:ascii="Arial" w:hAnsi="Arial" w:cs="Arial"/>
                <w:b/>
                <w:sz w:val="18"/>
                <w:szCs w:val="18"/>
              </w:rPr>
              <w:lastRenderedPageBreak/>
              <w:t>Lanzas and Dubberke, 2014</w:t>
            </w:r>
            <w:r w:rsidRPr="0024797A">
              <w:rPr>
                <w:rFonts w:ascii="Arial" w:hAnsi="Arial" w:cs="Arial"/>
                <w:b/>
                <w:sz w:val="18"/>
                <w:szCs w:val="18"/>
                <w:vertAlign w:val="superscript"/>
              </w:rPr>
              <w:t>20</w:t>
            </w:r>
          </w:p>
        </w:tc>
        <w:tc>
          <w:tcPr>
            <w:tcW w:w="1530" w:type="dxa"/>
          </w:tcPr>
          <w:p w14:paraId="732F2F70"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Screening patients at admission to detect asymptomatic </w:t>
            </w:r>
            <w:r w:rsidRPr="007319A1">
              <w:rPr>
                <w:rFonts w:ascii="Arial" w:hAnsi="Arial" w:cs="Arial"/>
                <w:i/>
                <w:sz w:val="18"/>
                <w:szCs w:val="18"/>
              </w:rPr>
              <w:t>C. difficile</w:t>
            </w:r>
            <w:r w:rsidRPr="007319A1">
              <w:rPr>
                <w:rFonts w:ascii="Arial" w:hAnsi="Arial" w:cs="Arial"/>
                <w:sz w:val="18"/>
                <w:szCs w:val="18"/>
              </w:rPr>
              <w:t xml:space="preserve"> carriers and placing positive patients into contact precautions</w:t>
            </w:r>
          </w:p>
        </w:tc>
        <w:tc>
          <w:tcPr>
            <w:tcW w:w="1530" w:type="dxa"/>
          </w:tcPr>
          <w:p w14:paraId="743BCA47"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An agent-based transmission model for </w:t>
            </w:r>
            <w:r w:rsidRPr="007319A1">
              <w:rPr>
                <w:rFonts w:ascii="Arial" w:hAnsi="Arial" w:cs="Arial"/>
                <w:i/>
                <w:sz w:val="18"/>
                <w:szCs w:val="18"/>
              </w:rPr>
              <w:t xml:space="preserve">C. difficile </w:t>
            </w:r>
            <w:r w:rsidRPr="007319A1">
              <w:rPr>
                <w:rFonts w:ascii="Arial" w:hAnsi="Arial" w:cs="Arial"/>
                <w:sz w:val="18"/>
                <w:szCs w:val="18"/>
              </w:rPr>
              <w:t>that incorporates screening and contact precautions for asymptomatic carriers in a hospital ward.</w:t>
            </w:r>
            <w:r w:rsidRPr="007319A1">
              <w:rPr>
                <w:rFonts w:ascii="Arial" w:hAnsi="Arial" w:cs="Arial"/>
                <w:b/>
                <w:sz w:val="18"/>
                <w:szCs w:val="18"/>
              </w:rPr>
              <w:t xml:space="preserve"> </w:t>
            </w:r>
            <w:r w:rsidRPr="007319A1">
              <w:rPr>
                <w:rFonts w:ascii="Arial" w:hAnsi="Arial" w:cs="Arial"/>
                <w:sz w:val="18"/>
                <w:szCs w:val="18"/>
              </w:rPr>
              <w:t>Simulation of scenarios that vary according to screening test characteristics, colonization prevalence, and type of strain present at admission.</w:t>
            </w:r>
          </w:p>
        </w:tc>
        <w:tc>
          <w:tcPr>
            <w:tcW w:w="1350" w:type="dxa"/>
            <w:noWrap/>
          </w:tcPr>
          <w:p w14:paraId="34CC09E4"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Electronic data were collected retrospectively from six medicine wards at Barnes-Jewish Hospital in St. Louis, Missouri</w:t>
            </w:r>
          </w:p>
        </w:tc>
        <w:tc>
          <w:tcPr>
            <w:tcW w:w="1980" w:type="dxa"/>
            <w:noWrap/>
          </w:tcPr>
          <w:p w14:paraId="12A452A9"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On average, testing for asymptomatic carriers reduced the number of new colonizations and hospital-onset (HO)-CDI cases by 40% to 50% and 10% to 25%, respectively, compared with the baseline scenario. Test sensitivity, turnaround time, colonization prevalence at admission, and strain type had significant effects on testing efficacy.</w:t>
            </w:r>
          </w:p>
        </w:tc>
        <w:tc>
          <w:tcPr>
            <w:tcW w:w="1260" w:type="dxa"/>
            <w:noWrap/>
          </w:tcPr>
          <w:p w14:paraId="4503E746"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Not provided</w:t>
            </w:r>
          </w:p>
        </w:tc>
        <w:tc>
          <w:tcPr>
            <w:tcW w:w="1710" w:type="dxa"/>
          </w:tcPr>
          <w:p w14:paraId="41CC4604"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Screening patients at admission to detect and isolate asymptomatic carriers could decrease the number of new colonizations and HO-CDI cases at the ward level. Simulations indicated that tests with a sensitivity greater than 90% and turnaround times less than 2.5 days could reduce the number of secondary new colonizations (and subsequent CDIs) caused by asymptomatic carriers. Additional research is needed to determine the costs, feasibility, and impact of screening on patient outcomes.</w:t>
            </w:r>
          </w:p>
        </w:tc>
        <w:tc>
          <w:tcPr>
            <w:tcW w:w="990" w:type="dxa"/>
          </w:tcPr>
          <w:p w14:paraId="54A6DC45"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Low to moderate </w:t>
            </w:r>
          </w:p>
        </w:tc>
        <w:tc>
          <w:tcPr>
            <w:tcW w:w="1525" w:type="dxa"/>
            <w:noWrap/>
          </w:tcPr>
          <w:p w14:paraId="205D3496"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Simulation: “The contribution of symptomatic cases to transmission and new infection is likely to be lower than previously thought, and the likelihood of transmission and infection appears to also be </w:t>
            </w:r>
            <w:r w:rsidRPr="007319A1">
              <w:rPr>
                <w:rFonts w:ascii="Arial" w:hAnsi="Arial" w:cs="Arial"/>
                <w:i/>
                <w:sz w:val="18"/>
                <w:szCs w:val="18"/>
              </w:rPr>
              <w:t>strain specific.</w:t>
            </w:r>
            <w:r w:rsidRPr="007319A1">
              <w:rPr>
                <w:rFonts w:ascii="Arial" w:hAnsi="Arial" w:cs="Arial"/>
                <w:sz w:val="18"/>
                <w:szCs w:val="18"/>
              </w:rPr>
              <w:t>”</w:t>
            </w:r>
          </w:p>
        </w:tc>
      </w:tr>
      <w:tr w:rsidR="000A266B" w:rsidRPr="007319A1" w14:paraId="4B538977" w14:textId="77777777" w:rsidTr="008A7983">
        <w:trPr>
          <w:cantSplit/>
          <w:jc w:val="center"/>
        </w:trPr>
        <w:tc>
          <w:tcPr>
            <w:tcW w:w="1075" w:type="dxa"/>
            <w:noWrap/>
          </w:tcPr>
          <w:p w14:paraId="354A3C7B" w14:textId="77777777" w:rsidR="000A266B" w:rsidRPr="0024797A" w:rsidRDefault="000A266B" w:rsidP="008A7983">
            <w:pPr>
              <w:spacing w:after="0"/>
              <w:rPr>
                <w:rFonts w:ascii="Arial" w:hAnsi="Arial" w:cs="Arial"/>
                <w:b/>
                <w:sz w:val="18"/>
                <w:szCs w:val="18"/>
                <w:vertAlign w:val="superscript"/>
              </w:rPr>
            </w:pPr>
            <w:r w:rsidRPr="0024797A">
              <w:rPr>
                <w:rFonts w:ascii="Arial" w:hAnsi="Arial" w:cs="Arial"/>
                <w:b/>
                <w:sz w:val="18"/>
                <w:szCs w:val="18"/>
              </w:rPr>
              <w:lastRenderedPageBreak/>
              <w:t>Longtin et al., 2016</w:t>
            </w:r>
            <w:r w:rsidRPr="0024797A">
              <w:rPr>
                <w:rFonts w:ascii="Arial" w:hAnsi="Arial" w:cs="Arial"/>
                <w:b/>
                <w:sz w:val="18"/>
                <w:szCs w:val="18"/>
                <w:vertAlign w:val="superscript"/>
              </w:rPr>
              <w:t>19</w:t>
            </w:r>
          </w:p>
        </w:tc>
        <w:tc>
          <w:tcPr>
            <w:tcW w:w="1530" w:type="dxa"/>
          </w:tcPr>
          <w:p w14:paraId="7BFF0C34"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Detecting and isolating </w:t>
            </w:r>
            <w:r w:rsidRPr="007319A1">
              <w:rPr>
                <w:rFonts w:ascii="Arial" w:hAnsi="Arial" w:cs="Arial"/>
                <w:i/>
                <w:sz w:val="18"/>
                <w:szCs w:val="18"/>
              </w:rPr>
              <w:t>C. difficile</w:t>
            </w:r>
            <w:r w:rsidRPr="007319A1">
              <w:rPr>
                <w:rFonts w:ascii="Arial" w:hAnsi="Arial" w:cs="Arial"/>
                <w:sz w:val="18"/>
                <w:szCs w:val="18"/>
              </w:rPr>
              <w:t xml:space="preserve"> asymptomatic carriers at hospital admission</w:t>
            </w:r>
          </w:p>
        </w:tc>
        <w:tc>
          <w:tcPr>
            <w:tcW w:w="1530" w:type="dxa"/>
          </w:tcPr>
          <w:p w14:paraId="028418B6"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Controlled quasi-experimental study between November 19, 2013, and March 7, 2015; 7,599 patients screened at admission. </w:t>
            </w:r>
          </w:p>
        </w:tc>
        <w:tc>
          <w:tcPr>
            <w:tcW w:w="1350" w:type="dxa"/>
            <w:noWrap/>
          </w:tcPr>
          <w:p w14:paraId="20B4AE4C"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A 354-bed Canadian acute care facility</w:t>
            </w:r>
          </w:p>
        </w:tc>
        <w:tc>
          <w:tcPr>
            <w:tcW w:w="1980" w:type="dxa"/>
            <w:noWrap/>
          </w:tcPr>
          <w:p w14:paraId="4E8F6B95"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During the intervention, 38 patients (3.0 per 10,000 patient-days) developed an HA CDI compared with 416 patients (6.9 per 10,000 patient-days) during the pre-intervention control period (p&lt;0.001). The researchers estimated that the intervention had prevented 63 of the 101 (62.4%) expected cases. By contrast, no significant decrease in HA-CDI rates occurred in the control groups.</w:t>
            </w:r>
          </w:p>
        </w:tc>
        <w:tc>
          <w:tcPr>
            <w:tcW w:w="1260" w:type="dxa"/>
            <w:noWrap/>
          </w:tcPr>
          <w:p w14:paraId="6F1F1907"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 Not provided</w:t>
            </w:r>
          </w:p>
        </w:tc>
        <w:tc>
          <w:tcPr>
            <w:tcW w:w="1710" w:type="dxa"/>
          </w:tcPr>
          <w:p w14:paraId="171022F2"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The cost-benefit of this strategy is unknown, but preliminary estimates suggest that the intervention may be cost effective. The intervention cost U.S. $130,000 over 17 periods and prevented approximately 63 cases. Because each case costs U.S. $3,427 to $9,960, the savings in averted CDI (U.S. $216,000 to $627,000) are greater than the costs of the intervention.</w:t>
            </w:r>
          </w:p>
        </w:tc>
        <w:tc>
          <w:tcPr>
            <w:tcW w:w="990" w:type="dxa"/>
          </w:tcPr>
          <w:p w14:paraId="61196C10"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Low</w:t>
            </w:r>
          </w:p>
        </w:tc>
        <w:tc>
          <w:tcPr>
            <w:tcW w:w="1525" w:type="dxa"/>
            <w:noWrap/>
          </w:tcPr>
          <w:p w14:paraId="27538CF6"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Context: “Present guidelines do not recommend screening and isolating asymptomatic carriers.”</w:t>
            </w:r>
          </w:p>
        </w:tc>
      </w:tr>
      <w:tr w:rsidR="000A266B" w:rsidRPr="007319A1" w14:paraId="381ABBFA" w14:textId="77777777" w:rsidTr="008A7983">
        <w:trPr>
          <w:cantSplit/>
          <w:jc w:val="center"/>
        </w:trPr>
        <w:tc>
          <w:tcPr>
            <w:tcW w:w="1075" w:type="dxa"/>
            <w:noWrap/>
          </w:tcPr>
          <w:p w14:paraId="5ECD7ABD" w14:textId="77777777" w:rsidR="000A266B" w:rsidRPr="0024797A" w:rsidRDefault="000A266B" w:rsidP="008A7983">
            <w:pPr>
              <w:spacing w:after="0"/>
              <w:rPr>
                <w:rFonts w:ascii="Arial" w:hAnsi="Arial" w:cs="Arial"/>
                <w:b/>
                <w:sz w:val="18"/>
                <w:szCs w:val="18"/>
                <w:vertAlign w:val="superscript"/>
              </w:rPr>
            </w:pPr>
            <w:r w:rsidRPr="0024797A">
              <w:rPr>
                <w:rFonts w:ascii="Arial" w:hAnsi="Arial" w:cs="Arial"/>
                <w:b/>
                <w:sz w:val="18"/>
                <w:szCs w:val="18"/>
              </w:rPr>
              <w:lastRenderedPageBreak/>
              <w:t>Maghdoori and Moghadas, 2017</w:t>
            </w:r>
            <w:r w:rsidRPr="0024797A">
              <w:rPr>
                <w:rFonts w:ascii="Arial" w:hAnsi="Arial" w:cs="Arial"/>
                <w:b/>
                <w:sz w:val="18"/>
                <w:szCs w:val="18"/>
                <w:vertAlign w:val="superscript"/>
              </w:rPr>
              <w:t>21</w:t>
            </w:r>
          </w:p>
        </w:tc>
        <w:tc>
          <w:tcPr>
            <w:tcW w:w="1530" w:type="dxa"/>
          </w:tcPr>
          <w:p w14:paraId="0BEA7CB4"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Screening at the time of hospital admission, and screening in-hospital patients with potential exposure to </w:t>
            </w:r>
            <w:r w:rsidRPr="007319A1">
              <w:rPr>
                <w:rFonts w:ascii="Arial" w:hAnsi="Arial" w:cs="Arial"/>
                <w:i/>
                <w:sz w:val="18"/>
                <w:szCs w:val="18"/>
              </w:rPr>
              <w:t>C. difficile</w:t>
            </w:r>
            <w:r w:rsidRPr="007319A1">
              <w:rPr>
                <w:rFonts w:ascii="Arial" w:hAnsi="Arial" w:cs="Arial"/>
                <w:sz w:val="18"/>
                <w:szCs w:val="18"/>
              </w:rPr>
              <w:t>, to detect colonized/ asymptomatic patients (in the context of imperfect patient isolation)</w:t>
            </w:r>
          </w:p>
        </w:tc>
        <w:tc>
          <w:tcPr>
            <w:tcW w:w="1530" w:type="dxa"/>
          </w:tcPr>
          <w:p w14:paraId="3DBEC947"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Stochastic modeling for the transmission dynamics of CDI in a hospital ward. Simulation of various scenarios for detection and isolation of colonized patients. Model incorporated several parameters representing the level of patient screening, effectiveness of isolation, treatment failure, and level of susceptibility to infection.</w:t>
            </w:r>
          </w:p>
        </w:tc>
        <w:tc>
          <w:tcPr>
            <w:tcW w:w="1350" w:type="dxa"/>
            <w:noWrap/>
          </w:tcPr>
          <w:p w14:paraId="5B3C71FF"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A hospital ward with 50 beds (simulation)</w:t>
            </w:r>
          </w:p>
        </w:tc>
        <w:tc>
          <w:tcPr>
            <w:tcW w:w="1980" w:type="dxa"/>
            <w:noWrap/>
          </w:tcPr>
          <w:p w14:paraId="38EE2F3C"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When the effectiveness of patient isolation was 100%, the daily incidence of </w:t>
            </w:r>
            <w:r w:rsidRPr="007319A1">
              <w:rPr>
                <w:rFonts w:ascii="Arial" w:hAnsi="Arial" w:cs="Arial"/>
                <w:i/>
                <w:sz w:val="18"/>
                <w:szCs w:val="18"/>
              </w:rPr>
              <w:t xml:space="preserve">C. difficile </w:t>
            </w:r>
            <w:r w:rsidRPr="007319A1">
              <w:rPr>
                <w:rFonts w:ascii="Arial" w:hAnsi="Arial" w:cs="Arial"/>
                <w:sz w:val="18"/>
                <w:szCs w:val="18"/>
              </w:rPr>
              <w:t xml:space="preserve">was reduced by over 79% (95% CI, 78% to 79.6%) as a result of 92.5% </w:t>
            </w:r>
            <w:r w:rsidRPr="007319A1">
              <w:rPr>
                <w:rFonts w:ascii="Arial" w:hAnsi="Arial" w:cs="Arial"/>
                <w:i/>
                <w:sz w:val="18"/>
                <w:szCs w:val="18"/>
              </w:rPr>
              <w:t>rapid</w:t>
            </w:r>
            <w:r w:rsidRPr="007319A1">
              <w:rPr>
                <w:rFonts w:ascii="Arial" w:hAnsi="Arial" w:cs="Arial"/>
                <w:sz w:val="18"/>
                <w:szCs w:val="18"/>
              </w:rPr>
              <w:t xml:space="preserve"> screening </w:t>
            </w:r>
            <w:r w:rsidRPr="007319A1">
              <w:rPr>
                <w:rFonts w:ascii="Arial" w:hAnsi="Arial" w:cs="Arial"/>
                <w:i/>
                <w:sz w:val="18"/>
                <w:szCs w:val="18"/>
              </w:rPr>
              <w:t>at the time of hospital admission</w:t>
            </w:r>
            <w:r w:rsidRPr="007319A1">
              <w:rPr>
                <w:rFonts w:ascii="Arial" w:hAnsi="Arial" w:cs="Arial"/>
                <w:sz w:val="18"/>
                <w:szCs w:val="18"/>
              </w:rPr>
              <w:t>. For isolation with less than 100% effectiveness, the benefits of screening and detection of colonized patients were reduced as a result of within-ward transmission.</w:t>
            </w:r>
          </w:p>
          <w:p w14:paraId="2496E458"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Compared with the results for rapid testing, results that take 2 days (without patient isolation) significantly lowered the effect of admission screening on reducing the prevalence of CDI.</w:t>
            </w:r>
          </w:p>
          <w:p w14:paraId="4BC2CBC0"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When screening 90% of </w:t>
            </w:r>
            <w:r w:rsidRPr="007319A1">
              <w:rPr>
                <w:rFonts w:ascii="Arial" w:hAnsi="Arial" w:cs="Arial"/>
                <w:i/>
                <w:sz w:val="18"/>
                <w:szCs w:val="18"/>
              </w:rPr>
              <w:t>in-hospital patients starting on day 100</w:t>
            </w:r>
            <w:r w:rsidRPr="007319A1">
              <w:rPr>
                <w:rFonts w:ascii="Arial" w:hAnsi="Arial" w:cs="Arial"/>
                <w:sz w:val="18"/>
                <w:szCs w:val="18"/>
              </w:rPr>
              <w:t xml:space="preserve">, there was an increasing trend in the percentage reduction of </w:t>
            </w:r>
            <w:r w:rsidRPr="007319A1">
              <w:rPr>
                <w:rFonts w:ascii="Arial" w:hAnsi="Arial" w:cs="Arial"/>
                <w:i/>
                <w:sz w:val="18"/>
                <w:szCs w:val="18"/>
              </w:rPr>
              <w:t>C. difficile</w:t>
            </w:r>
            <w:r w:rsidRPr="007319A1">
              <w:rPr>
                <w:rFonts w:ascii="Arial" w:hAnsi="Arial" w:cs="Arial"/>
                <w:sz w:val="18"/>
                <w:szCs w:val="18"/>
              </w:rPr>
              <w:t xml:space="preserve"> incidence over time, reaching levels over 76%.</w:t>
            </w:r>
          </w:p>
        </w:tc>
        <w:tc>
          <w:tcPr>
            <w:tcW w:w="1260" w:type="dxa"/>
            <w:noWrap/>
          </w:tcPr>
          <w:p w14:paraId="0B0F5F0B"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Findings indicate that if infection control measures are implemented inefficiently, within-ward transmission can potentially offset the benefits of patient screening.</w:t>
            </w:r>
          </w:p>
        </w:tc>
        <w:tc>
          <w:tcPr>
            <w:tcW w:w="1710" w:type="dxa"/>
          </w:tcPr>
          <w:p w14:paraId="67BDD7C0"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The analysis found that if rapid screening of patients at the time of hospital admission and screening of in-hospital patients are implemented individually, then the former would always outperform the latter in terms of reducing the prevalence and incidence of CDI irrespective of the reproduction number, time delay in the release of laboratory tests, or effectiveness of patient isolation. Model shows that impact of screening at admission or day 100 is dramatically reduced when test results take 2 days. </w:t>
            </w:r>
          </w:p>
        </w:tc>
        <w:tc>
          <w:tcPr>
            <w:tcW w:w="990" w:type="dxa"/>
          </w:tcPr>
          <w:p w14:paraId="790AC7C6"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Moderate </w:t>
            </w:r>
          </w:p>
        </w:tc>
        <w:tc>
          <w:tcPr>
            <w:tcW w:w="1525" w:type="dxa"/>
            <w:noWrap/>
          </w:tcPr>
          <w:p w14:paraId="2D9EEDC4"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Study is based on several simulations.</w:t>
            </w:r>
          </w:p>
          <w:p w14:paraId="45145557"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Addresses the issue of asymptomatic carriers in CDI transmission and suggests screening for asymptomatic carriers may be effective under certain conditions. </w:t>
            </w:r>
          </w:p>
        </w:tc>
      </w:tr>
      <w:tr w:rsidR="000A266B" w:rsidRPr="007319A1" w14:paraId="599DCB0A" w14:textId="77777777" w:rsidTr="008A7983">
        <w:trPr>
          <w:cantSplit/>
          <w:jc w:val="center"/>
        </w:trPr>
        <w:tc>
          <w:tcPr>
            <w:tcW w:w="1075" w:type="dxa"/>
            <w:noWrap/>
          </w:tcPr>
          <w:p w14:paraId="74AA49B2" w14:textId="77777777" w:rsidR="000A266B" w:rsidRPr="0024797A" w:rsidRDefault="000A266B" w:rsidP="008A7983">
            <w:pPr>
              <w:spacing w:after="0"/>
              <w:rPr>
                <w:rFonts w:ascii="Arial" w:hAnsi="Arial" w:cs="Arial"/>
                <w:b/>
                <w:sz w:val="18"/>
                <w:szCs w:val="18"/>
                <w:vertAlign w:val="superscript"/>
              </w:rPr>
            </w:pPr>
            <w:r w:rsidRPr="0024797A">
              <w:rPr>
                <w:rFonts w:ascii="Arial" w:hAnsi="Arial" w:cs="Arial"/>
                <w:b/>
                <w:sz w:val="18"/>
                <w:szCs w:val="18"/>
              </w:rPr>
              <w:lastRenderedPageBreak/>
              <w:t>Moehring, et al., 2013</w:t>
            </w:r>
            <w:r w:rsidRPr="0024797A">
              <w:rPr>
                <w:rFonts w:ascii="Arial" w:hAnsi="Arial" w:cs="Arial"/>
                <w:b/>
                <w:sz w:val="18"/>
                <w:szCs w:val="18"/>
                <w:vertAlign w:val="superscript"/>
              </w:rPr>
              <w:t>40</w:t>
            </w:r>
          </w:p>
        </w:tc>
        <w:tc>
          <w:tcPr>
            <w:tcW w:w="1530" w:type="dxa"/>
          </w:tcPr>
          <w:p w14:paraId="43DA36BD"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Change from nonmolecular to molecular testing techniques—impact on surveillance</w:t>
            </w:r>
          </w:p>
        </w:tc>
        <w:tc>
          <w:tcPr>
            <w:tcW w:w="1530" w:type="dxa"/>
          </w:tcPr>
          <w:p w14:paraId="2572BAEB"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Comparison of the relative change in incidence rate (IRR) of healthcare facility-associated (HCFA) CDI among hospitals in the Duke Infection Control Outreach Network before and after the date of switch from nonmolecular tests to polymerase chain reaction (PCR) using prospectively collected surveillance data from July 2009 to December 2011. Data from 10 hospitals that switched and 22 control hospitals were included. Individual hospital estimates were determined using Poisson regression. 1,805 cases of CDI over 4,038,447 patient days.</w:t>
            </w:r>
          </w:p>
        </w:tc>
        <w:tc>
          <w:tcPr>
            <w:tcW w:w="1350" w:type="dxa"/>
            <w:noWrap/>
          </w:tcPr>
          <w:p w14:paraId="3D797D12" w14:textId="77777777" w:rsidR="000A266B" w:rsidRPr="007319A1" w:rsidRDefault="000A266B" w:rsidP="008A7983">
            <w:pPr>
              <w:pStyle w:val="Default"/>
              <w:rPr>
                <w:rFonts w:ascii="Arial" w:hAnsi="Arial" w:cs="Arial"/>
                <w:sz w:val="18"/>
                <w:szCs w:val="18"/>
              </w:rPr>
            </w:pPr>
            <w:r w:rsidRPr="007319A1">
              <w:rPr>
                <w:rFonts w:ascii="Arial" w:hAnsi="Arial" w:cs="Arial"/>
                <w:sz w:val="18"/>
                <w:szCs w:val="18"/>
              </w:rPr>
              <w:t>32 hospitals in the Duke Infection Control Outreach Network</w:t>
            </w:r>
          </w:p>
        </w:tc>
        <w:tc>
          <w:tcPr>
            <w:tcW w:w="1980" w:type="dxa"/>
            <w:noWrap/>
          </w:tcPr>
          <w:p w14:paraId="78C0021D"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For those hospitals that switched to PCR, mean incidence rate of HCFA CDI before the switch was 6.0 CDIs per 10,000 patient-days compared with 9.6 CDIs per 10,000 patient-days after the switch. After adjustment in the mixed-effects model, the overall IRR comparing CDI incidence after the switch to before the switch was 1.56 (95% CI, 1.28 to 1.90). Time-trend variables did not reach statistical significance.</w:t>
            </w:r>
          </w:p>
          <w:p w14:paraId="791E05EC"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Hospitals that switched from nonmolecular to molecular tests experienced an approximate 56% increase in the rate of HCFA CDI after testing change.</w:t>
            </w:r>
          </w:p>
        </w:tc>
        <w:tc>
          <w:tcPr>
            <w:tcW w:w="1260" w:type="dxa"/>
            <w:noWrap/>
          </w:tcPr>
          <w:p w14:paraId="0FD62473"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Improved test sensitivity because of the change to molecular diagnostic testing can produce both positive and negative effects. A molecular test is more expensive to implement, may cause confusion among ordering providers, and may be overused because of its novelty. Also, the more sensitive test may be “too good” at identifying patients who are colonized but not truly infected with </w:t>
            </w:r>
            <w:r w:rsidRPr="007319A1">
              <w:rPr>
                <w:rFonts w:ascii="Arial" w:hAnsi="Arial" w:cs="Arial"/>
                <w:i/>
                <w:sz w:val="18"/>
                <w:szCs w:val="18"/>
              </w:rPr>
              <w:t>C. difficile</w:t>
            </w:r>
            <w:r w:rsidRPr="007319A1">
              <w:rPr>
                <w:rFonts w:ascii="Arial" w:hAnsi="Arial" w:cs="Arial"/>
                <w:sz w:val="18"/>
                <w:szCs w:val="18"/>
              </w:rPr>
              <w:t xml:space="preserve">. </w:t>
            </w:r>
          </w:p>
        </w:tc>
        <w:tc>
          <w:tcPr>
            <w:tcW w:w="1710" w:type="dxa"/>
          </w:tcPr>
          <w:p w14:paraId="2541110B" w14:textId="77777777" w:rsidR="000A266B" w:rsidRPr="007319A1" w:rsidRDefault="000A266B" w:rsidP="008A7983">
            <w:pPr>
              <w:pStyle w:val="Default"/>
              <w:rPr>
                <w:rFonts w:ascii="Arial" w:hAnsi="Arial" w:cs="Arial"/>
                <w:sz w:val="18"/>
                <w:szCs w:val="18"/>
              </w:rPr>
            </w:pPr>
            <w:r w:rsidRPr="007319A1">
              <w:rPr>
                <w:rFonts w:ascii="Arial" w:hAnsi="Arial" w:cs="Arial"/>
                <w:sz w:val="18"/>
                <w:szCs w:val="18"/>
              </w:rPr>
              <w:t xml:space="preserve">Study shows that increase in CDI rates in the United States up to 2009 were due at least in part to “surveillance bias” (e.g., changing definitions and new testing methods). The purpose of this study was to adjust for time-dependent factor and isolate the impact of the change in testing method. </w:t>
            </w:r>
          </w:p>
          <w:p w14:paraId="4C378E7D" w14:textId="77777777" w:rsidR="000A266B" w:rsidRPr="007319A1" w:rsidRDefault="000A266B" w:rsidP="008A7983">
            <w:pPr>
              <w:pStyle w:val="Default"/>
              <w:rPr>
                <w:rFonts w:ascii="Arial" w:hAnsi="Arial" w:cs="Arial"/>
                <w:sz w:val="18"/>
                <w:szCs w:val="18"/>
              </w:rPr>
            </w:pPr>
            <w:r w:rsidRPr="007319A1">
              <w:rPr>
                <w:rFonts w:ascii="Arial" w:hAnsi="Arial" w:cs="Arial"/>
                <w:sz w:val="18"/>
                <w:szCs w:val="18"/>
              </w:rPr>
              <w:t xml:space="preserve">All 10 hospitals that switched to PCR testing used the Cepheid Xpert </w:t>
            </w:r>
            <w:r w:rsidRPr="007319A1">
              <w:rPr>
                <w:rFonts w:ascii="Arial" w:hAnsi="Arial" w:cs="Arial"/>
                <w:i/>
                <w:sz w:val="18"/>
                <w:szCs w:val="18"/>
              </w:rPr>
              <w:t>C. difficile</w:t>
            </w:r>
            <w:r w:rsidRPr="007319A1">
              <w:rPr>
                <w:rFonts w:ascii="Arial" w:hAnsi="Arial" w:cs="Arial"/>
                <w:sz w:val="18"/>
                <w:szCs w:val="18"/>
              </w:rPr>
              <w:t xml:space="preserve"> assay (Xpert CD assay; Cepheid).</w:t>
            </w:r>
          </w:p>
          <w:p w14:paraId="0A6233CB" w14:textId="77777777" w:rsidR="000A266B" w:rsidRPr="007319A1" w:rsidRDefault="000A266B" w:rsidP="008A7983">
            <w:pPr>
              <w:pStyle w:val="Default"/>
              <w:rPr>
                <w:rFonts w:ascii="Arial" w:hAnsi="Arial" w:cs="Arial"/>
                <w:sz w:val="18"/>
                <w:szCs w:val="18"/>
              </w:rPr>
            </w:pPr>
            <w:r w:rsidRPr="007319A1">
              <w:rPr>
                <w:rFonts w:ascii="Arial" w:hAnsi="Arial" w:cs="Arial"/>
                <w:sz w:val="18"/>
                <w:szCs w:val="18"/>
              </w:rPr>
              <w:t>In the context of testing for potentially transmittable diseases within the hospital setting, the improved sensitivity of molecular tests allows infected and colonized patients to be rapidly and reliably identified.,.</w:t>
            </w:r>
          </w:p>
        </w:tc>
        <w:tc>
          <w:tcPr>
            <w:tcW w:w="990" w:type="dxa"/>
          </w:tcPr>
          <w:p w14:paraId="7469B92D"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Low to moderate </w:t>
            </w:r>
          </w:p>
        </w:tc>
        <w:tc>
          <w:tcPr>
            <w:tcW w:w="1525" w:type="dxa"/>
            <w:noWrap/>
          </w:tcPr>
          <w:p w14:paraId="16F1E9AA"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Centers for Disease Control and Prevention (CDC) National Healthcare Safety Network surveillance definitions were used to identify incident cases of community-onset HCFA and HO HCFA CDI. The study period corresponds with introduction of the 2008 change in CDC surveillance definitions for CDI, which included source type interpretations. </w:t>
            </w:r>
            <w:proofErr w:type="gramStart"/>
            <w:r w:rsidRPr="007319A1">
              <w:rPr>
                <w:rFonts w:ascii="Arial" w:hAnsi="Arial" w:cs="Arial"/>
                <w:sz w:val="18"/>
                <w:szCs w:val="18"/>
              </w:rPr>
              <w:t>should</w:t>
            </w:r>
            <w:proofErr w:type="gramEnd"/>
            <w:r w:rsidRPr="007319A1">
              <w:rPr>
                <w:rFonts w:ascii="Arial" w:hAnsi="Arial" w:cs="Arial"/>
                <w:sz w:val="18"/>
                <w:szCs w:val="18"/>
              </w:rPr>
              <w:t xml:space="preserve"> be noted. In fact, two hospitals in the study saw a numerical decrease in their incidence rates after the switch.</w:t>
            </w:r>
          </w:p>
        </w:tc>
      </w:tr>
      <w:tr w:rsidR="000A266B" w:rsidRPr="007319A1" w14:paraId="714EF8B9" w14:textId="77777777" w:rsidTr="008A7983">
        <w:trPr>
          <w:cantSplit/>
          <w:jc w:val="center"/>
        </w:trPr>
        <w:tc>
          <w:tcPr>
            <w:tcW w:w="1075" w:type="dxa"/>
            <w:noWrap/>
          </w:tcPr>
          <w:p w14:paraId="158325E3" w14:textId="77777777" w:rsidR="000A266B" w:rsidRPr="0024797A" w:rsidRDefault="000A266B" w:rsidP="008A7983">
            <w:pPr>
              <w:spacing w:after="0"/>
              <w:rPr>
                <w:rFonts w:ascii="Arial" w:hAnsi="Arial" w:cs="Arial"/>
                <w:b/>
                <w:sz w:val="18"/>
                <w:szCs w:val="18"/>
                <w:vertAlign w:val="superscript"/>
              </w:rPr>
            </w:pPr>
            <w:r w:rsidRPr="0024797A">
              <w:rPr>
                <w:rFonts w:ascii="Arial" w:hAnsi="Arial" w:cs="Arial"/>
                <w:b/>
                <w:sz w:val="18"/>
                <w:szCs w:val="18"/>
              </w:rPr>
              <w:lastRenderedPageBreak/>
              <w:t>Mostafa et al., 2018</w:t>
            </w:r>
            <w:r w:rsidRPr="0024797A">
              <w:rPr>
                <w:rFonts w:ascii="Arial" w:hAnsi="Arial" w:cs="Arial"/>
                <w:b/>
                <w:sz w:val="18"/>
                <w:szCs w:val="18"/>
                <w:vertAlign w:val="superscript"/>
              </w:rPr>
              <w:t>29</w:t>
            </w:r>
          </w:p>
        </w:tc>
        <w:tc>
          <w:tcPr>
            <w:tcW w:w="1530" w:type="dxa"/>
          </w:tcPr>
          <w:p w14:paraId="6351347A"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Factors for conversion from negative to positive PCR CDI test</w:t>
            </w:r>
          </w:p>
        </w:tc>
        <w:tc>
          <w:tcPr>
            <w:tcW w:w="1530" w:type="dxa"/>
          </w:tcPr>
          <w:p w14:paraId="3D57234F"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A retrospective chart review of 20,866 laboratory test orders (2 years) for </w:t>
            </w:r>
            <w:r w:rsidRPr="007319A1">
              <w:rPr>
                <w:rFonts w:ascii="Arial" w:hAnsi="Arial" w:cs="Arial"/>
                <w:i/>
                <w:sz w:val="18"/>
                <w:szCs w:val="18"/>
              </w:rPr>
              <w:t xml:space="preserve">C. difficile </w:t>
            </w:r>
            <w:r w:rsidRPr="007319A1">
              <w:rPr>
                <w:rFonts w:ascii="Arial" w:hAnsi="Arial" w:cs="Arial"/>
                <w:sz w:val="18"/>
                <w:szCs w:val="18"/>
              </w:rPr>
              <w:t>PCR was conducted. The test result, clinico-pathologic patient features, and previous test results were recorded. Univariate and multivariate analysis were conducted to compare patients with initial and repeat negative results (n=248) with a group of patients with conversion from negative to positive results within 7 days.</w:t>
            </w:r>
          </w:p>
        </w:tc>
        <w:tc>
          <w:tcPr>
            <w:tcW w:w="1350" w:type="dxa"/>
            <w:noWrap/>
          </w:tcPr>
          <w:p w14:paraId="52F25242" w14:textId="77777777" w:rsidR="000A266B" w:rsidRPr="007319A1" w:rsidRDefault="000A266B" w:rsidP="008A7983">
            <w:pPr>
              <w:pStyle w:val="Default"/>
              <w:rPr>
                <w:rFonts w:ascii="Arial" w:hAnsi="Arial" w:cs="Arial"/>
                <w:sz w:val="18"/>
                <w:szCs w:val="18"/>
              </w:rPr>
            </w:pPr>
            <w:r w:rsidRPr="007319A1">
              <w:rPr>
                <w:rFonts w:ascii="Arial" w:hAnsi="Arial" w:cs="Arial"/>
                <w:sz w:val="18"/>
                <w:szCs w:val="18"/>
              </w:rPr>
              <w:t>Medical college and diagnostic laboratory</w:t>
            </w:r>
          </w:p>
        </w:tc>
        <w:tc>
          <w:tcPr>
            <w:tcW w:w="1980" w:type="dxa"/>
            <w:noWrap/>
          </w:tcPr>
          <w:p w14:paraId="354A8F89"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Among these charts, 1,637 (8.0%) were tests repeated within 7 days of previously valid test result. Based on only single repeat test orders, 970 (59.3%) followed an initial negative and 554 (33.8%) followed an initial positive test result. An additional 113 (6.9%) tests were repeated more than once within 7 days of the original test. Patients with a history of </w:t>
            </w:r>
            <w:r w:rsidRPr="007319A1">
              <w:rPr>
                <w:rFonts w:ascii="Arial" w:hAnsi="Arial" w:cs="Arial"/>
                <w:i/>
                <w:sz w:val="18"/>
                <w:szCs w:val="18"/>
              </w:rPr>
              <w:t>C. difficile</w:t>
            </w:r>
            <w:r w:rsidRPr="007319A1">
              <w:rPr>
                <w:rFonts w:ascii="Arial" w:hAnsi="Arial" w:cs="Arial"/>
                <w:sz w:val="18"/>
                <w:szCs w:val="18"/>
              </w:rPr>
              <w:t xml:space="preserve"> confirmed by PCR within the 60 days prior to initial test were 19 times more likely to have a repeat positive result within 7 days of a negative result (95%, CI, 6.64 to 54.17, p&lt;0.001). Conversely, patients with history of any antibiotic therapy within 14 days prior to initial test were 3.9 times more likely to have a repeat negative result (95% CI, 1.6 to 10.0, p=0.003).</w:t>
            </w:r>
          </w:p>
        </w:tc>
        <w:tc>
          <w:tcPr>
            <w:tcW w:w="1260" w:type="dxa"/>
            <w:noWrap/>
          </w:tcPr>
          <w:p w14:paraId="08714148"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Not provided</w:t>
            </w:r>
          </w:p>
        </w:tc>
        <w:tc>
          <w:tcPr>
            <w:tcW w:w="1710" w:type="dxa"/>
          </w:tcPr>
          <w:p w14:paraId="7BE217B5" w14:textId="77777777" w:rsidR="000A266B" w:rsidRPr="007319A1" w:rsidRDefault="000A266B" w:rsidP="008A7983">
            <w:pPr>
              <w:pStyle w:val="Default"/>
              <w:rPr>
                <w:rFonts w:ascii="Arial" w:hAnsi="Arial" w:cs="Arial"/>
                <w:sz w:val="18"/>
                <w:szCs w:val="18"/>
              </w:rPr>
            </w:pPr>
            <w:r w:rsidRPr="007319A1">
              <w:rPr>
                <w:rFonts w:ascii="Arial" w:hAnsi="Arial" w:cs="Arial"/>
                <w:sz w:val="18"/>
                <w:szCs w:val="18"/>
              </w:rPr>
              <w:t xml:space="preserve">Identification of prior </w:t>
            </w:r>
            <w:r w:rsidRPr="007319A1">
              <w:rPr>
                <w:rFonts w:ascii="Arial" w:hAnsi="Arial" w:cs="Arial"/>
                <w:i/>
                <w:sz w:val="18"/>
                <w:szCs w:val="18"/>
              </w:rPr>
              <w:t>C. difficile</w:t>
            </w:r>
            <w:r w:rsidRPr="007319A1">
              <w:rPr>
                <w:rFonts w:ascii="Arial" w:hAnsi="Arial" w:cs="Arial"/>
                <w:sz w:val="18"/>
                <w:szCs w:val="18"/>
              </w:rPr>
              <w:t xml:space="preserve"> infection as the only factor significantly correlated with conversion from negative to positive </w:t>
            </w:r>
            <w:r w:rsidRPr="007319A1">
              <w:rPr>
                <w:rFonts w:ascii="Arial" w:hAnsi="Arial" w:cs="Arial"/>
                <w:i/>
                <w:sz w:val="18"/>
                <w:szCs w:val="18"/>
              </w:rPr>
              <w:t>C. difficile</w:t>
            </w:r>
            <w:r w:rsidRPr="007319A1">
              <w:rPr>
                <w:rFonts w:ascii="Arial" w:hAnsi="Arial" w:cs="Arial"/>
                <w:sz w:val="18"/>
                <w:szCs w:val="18"/>
              </w:rPr>
              <w:t xml:space="preserve"> test result within 7 days aids in selective test use and reduces the costs associated with unnecessary laboratory testing. The study demonstrates a potential for cost savings. Over a 2-year period, they found that 8% of tests were repeated within 7 days of a valid result, with an estimated cost of $61,537.50. Limiting repeat testing within 7 days to only those patients with a history of CDI within the previous 60 days would reduce this cost by ~90%.</w:t>
            </w:r>
          </w:p>
        </w:tc>
        <w:tc>
          <w:tcPr>
            <w:tcW w:w="990" w:type="dxa"/>
          </w:tcPr>
          <w:p w14:paraId="2BB46F92"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Low to moderate</w:t>
            </w:r>
          </w:p>
        </w:tc>
        <w:tc>
          <w:tcPr>
            <w:tcW w:w="1525" w:type="dxa"/>
            <w:noWrap/>
          </w:tcPr>
          <w:p w14:paraId="4428EE69"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None</w:t>
            </w:r>
          </w:p>
        </w:tc>
      </w:tr>
      <w:tr w:rsidR="000A266B" w:rsidRPr="007319A1" w14:paraId="17360B3B" w14:textId="77777777" w:rsidTr="008A7983">
        <w:trPr>
          <w:cantSplit/>
          <w:jc w:val="center"/>
        </w:trPr>
        <w:tc>
          <w:tcPr>
            <w:tcW w:w="1075" w:type="dxa"/>
            <w:noWrap/>
          </w:tcPr>
          <w:p w14:paraId="7DA8D574" w14:textId="77777777" w:rsidR="000A266B" w:rsidRPr="0024797A" w:rsidRDefault="000A266B" w:rsidP="008A7983">
            <w:pPr>
              <w:spacing w:after="0"/>
              <w:rPr>
                <w:rFonts w:ascii="Arial" w:hAnsi="Arial" w:cs="Arial"/>
                <w:b/>
                <w:sz w:val="18"/>
                <w:szCs w:val="18"/>
                <w:vertAlign w:val="superscript"/>
              </w:rPr>
            </w:pPr>
            <w:r w:rsidRPr="0024797A">
              <w:rPr>
                <w:rFonts w:ascii="Arial" w:hAnsi="Arial" w:cs="Arial"/>
                <w:b/>
                <w:sz w:val="18"/>
                <w:szCs w:val="18"/>
              </w:rPr>
              <w:lastRenderedPageBreak/>
              <w:t>Napierela et al., 2013</w:t>
            </w:r>
            <w:r w:rsidRPr="0024797A">
              <w:rPr>
                <w:rFonts w:ascii="Arial" w:hAnsi="Arial" w:cs="Arial"/>
                <w:b/>
                <w:sz w:val="18"/>
                <w:szCs w:val="18"/>
                <w:vertAlign w:val="superscript"/>
              </w:rPr>
              <w:t>24</w:t>
            </w:r>
          </w:p>
        </w:tc>
        <w:tc>
          <w:tcPr>
            <w:tcW w:w="1530" w:type="dxa"/>
          </w:tcPr>
          <w:p w14:paraId="5111B3E8"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PCR testing</w:t>
            </w:r>
          </w:p>
        </w:tc>
        <w:tc>
          <w:tcPr>
            <w:tcW w:w="1530" w:type="dxa"/>
          </w:tcPr>
          <w:p w14:paraId="2F2FB35C"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Pre/post. The 20-month interval of </w:t>
            </w:r>
            <w:r w:rsidRPr="007319A1">
              <w:rPr>
                <w:rFonts w:ascii="Arial" w:hAnsi="Arial" w:cs="Arial"/>
                <w:i/>
                <w:sz w:val="18"/>
                <w:szCs w:val="18"/>
              </w:rPr>
              <w:t>C. difficile</w:t>
            </w:r>
            <w:r w:rsidRPr="007319A1">
              <w:rPr>
                <w:rFonts w:ascii="Arial" w:hAnsi="Arial" w:cs="Arial"/>
                <w:sz w:val="18"/>
                <w:szCs w:val="18"/>
              </w:rPr>
              <w:t xml:space="preserve"> toxin A/B EIA testing that directly preceded commencement of </w:t>
            </w:r>
            <w:r w:rsidRPr="007319A1">
              <w:rPr>
                <w:rFonts w:ascii="Arial" w:hAnsi="Arial" w:cs="Arial"/>
                <w:i/>
                <w:sz w:val="18"/>
                <w:szCs w:val="18"/>
              </w:rPr>
              <w:t>C. difficile</w:t>
            </w:r>
            <w:r w:rsidRPr="007319A1">
              <w:rPr>
                <w:rFonts w:ascii="Arial" w:hAnsi="Arial" w:cs="Arial"/>
                <w:sz w:val="18"/>
                <w:szCs w:val="18"/>
              </w:rPr>
              <w:t xml:space="preserve"> tcdB PCR was reviewed, as well as the first 20 months of PCR testing.</w:t>
            </w:r>
          </w:p>
        </w:tc>
        <w:tc>
          <w:tcPr>
            <w:tcW w:w="1350" w:type="dxa"/>
            <w:noWrap/>
          </w:tcPr>
          <w:p w14:paraId="54008F5C" w14:textId="77777777" w:rsidR="000A266B" w:rsidRPr="007319A1" w:rsidRDefault="000A266B" w:rsidP="008A7983">
            <w:pPr>
              <w:pStyle w:val="Default"/>
              <w:rPr>
                <w:rFonts w:ascii="Arial" w:hAnsi="Arial" w:cs="Arial"/>
                <w:sz w:val="18"/>
                <w:szCs w:val="18"/>
              </w:rPr>
            </w:pPr>
            <w:r w:rsidRPr="007319A1">
              <w:rPr>
                <w:rFonts w:ascii="Arial" w:hAnsi="Arial" w:cs="Arial"/>
                <w:sz w:val="18"/>
                <w:szCs w:val="18"/>
              </w:rPr>
              <w:t>Three hospitals with 166, 538, and 260 beds</w:t>
            </w:r>
          </w:p>
        </w:tc>
        <w:tc>
          <w:tcPr>
            <w:tcW w:w="1980" w:type="dxa"/>
            <w:noWrap/>
          </w:tcPr>
          <w:p w14:paraId="3488AC71"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All three hospitals experienced significant reductions in healthcare-associated CDI upon introduction of molecular diagnostics (p≤0.05). Site-specific </w:t>
            </w:r>
            <w:r w:rsidRPr="007319A1">
              <w:rPr>
                <w:rFonts w:ascii="Arial" w:hAnsi="Arial" w:cs="Arial"/>
                <w:i/>
                <w:sz w:val="18"/>
                <w:szCs w:val="18"/>
              </w:rPr>
              <w:t>C. difficile</w:t>
            </w:r>
            <w:r w:rsidRPr="007319A1">
              <w:rPr>
                <w:rFonts w:ascii="Arial" w:hAnsi="Arial" w:cs="Arial"/>
                <w:sz w:val="18"/>
                <w:szCs w:val="18"/>
              </w:rPr>
              <w:t xml:space="preserve"> testing volume decreased by 32.5–53.9% following implementation of tcdB PCR.</w:t>
            </w:r>
          </w:p>
        </w:tc>
        <w:tc>
          <w:tcPr>
            <w:tcW w:w="1260" w:type="dxa"/>
            <w:noWrap/>
          </w:tcPr>
          <w:p w14:paraId="7A4C33BA"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Not provided</w:t>
            </w:r>
          </w:p>
        </w:tc>
        <w:tc>
          <w:tcPr>
            <w:tcW w:w="1710" w:type="dxa"/>
          </w:tcPr>
          <w:p w14:paraId="58696E1D" w14:textId="77777777" w:rsidR="000A266B" w:rsidRPr="007319A1" w:rsidRDefault="000A266B" w:rsidP="008A7983">
            <w:pPr>
              <w:pStyle w:val="Default"/>
              <w:rPr>
                <w:rFonts w:ascii="Arial" w:hAnsi="Arial" w:cs="Arial"/>
                <w:sz w:val="18"/>
                <w:szCs w:val="18"/>
              </w:rPr>
            </w:pPr>
            <w:r w:rsidRPr="007319A1">
              <w:rPr>
                <w:rFonts w:ascii="Arial" w:hAnsi="Arial" w:cs="Arial"/>
                <w:sz w:val="18"/>
                <w:szCs w:val="18"/>
              </w:rPr>
              <w:t xml:space="preserve">These data suggest a strong influence of </w:t>
            </w:r>
            <w:r w:rsidRPr="007319A1">
              <w:rPr>
                <w:rFonts w:ascii="Arial" w:hAnsi="Arial" w:cs="Arial"/>
                <w:i/>
                <w:sz w:val="18"/>
                <w:szCs w:val="18"/>
              </w:rPr>
              <w:t>C. difficile</w:t>
            </w:r>
            <w:r w:rsidRPr="007319A1">
              <w:rPr>
                <w:rFonts w:ascii="Arial" w:hAnsi="Arial" w:cs="Arial"/>
                <w:sz w:val="18"/>
                <w:szCs w:val="18"/>
              </w:rPr>
              <w:t xml:space="preserve"> toxin testing modality on healthcare-associated CDI. Conversion from </w:t>
            </w:r>
            <w:r w:rsidRPr="007319A1">
              <w:rPr>
                <w:rFonts w:ascii="Arial" w:hAnsi="Arial" w:cs="Arial"/>
                <w:i/>
                <w:sz w:val="18"/>
                <w:szCs w:val="18"/>
              </w:rPr>
              <w:t>Clostridium difficile</w:t>
            </w:r>
            <w:r w:rsidRPr="007319A1">
              <w:rPr>
                <w:rFonts w:ascii="Arial" w:hAnsi="Arial" w:cs="Arial"/>
                <w:sz w:val="18"/>
                <w:szCs w:val="18"/>
              </w:rPr>
              <w:t xml:space="preserve"> toxin A/B EIA to tcdB PCR for diagnosis of CDI resulted in significant decreases in laboratory testing volume, reducing the workload. There were generally unchanged </w:t>
            </w:r>
            <w:r w:rsidRPr="007319A1">
              <w:rPr>
                <w:rFonts w:ascii="Arial" w:hAnsi="Arial" w:cs="Arial"/>
                <w:i/>
                <w:sz w:val="18"/>
                <w:szCs w:val="18"/>
              </w:rPr>
              <w:t xml:space="preserve">C. difficile </w:t>
            </w:r>
            <w:r w:rsidRPr="007319A1">
              <w:rPr>
                <w:rFonts w:ascii="Arial" w:hAnsi="Arial" w:cs="Arial"/>
                <w:sz w:val="18"/>
                <w:szCs w:val="18"/>
              </w:rPr>
              <w:t xml:space="preserve">toxin detection rates. </w:t>
            </w:r>
          </w:p>
        </w:tc>
        <w:tc>
          <w:tcPr>
            <w:tcW w:w="990" w:type="dxa"/>
          </w:tcPr>
          <w:p w14:paraId="5FB23F00"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Low </w:t>
            </w:r>
          </w:p>
        </w:tc>
        <w:tc>
          <w:tcPr>
            <w:tcW w:w="1525" w:type="dxa"/>
            <w:noWrap/>
          </w:tcPr>
          <w:p w14:paraId="5427D57D"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None</w:t>
            </w:r>
          </w:p>
        </w:tc>
      </w:tr>
      <w:tr w:rsidR="000A266B" w:rsidRPr="007319A1" w14:paraId="06AFE181" w14:textId="77777777" w:rsidTr="008A7983">
        <w:trPr>
          <w:cantSplit/>
          <w:jc w:val="center"/>
        </w:trPr>
        <w:tc>
          <w:tcPr>
            <w:tcW w:w="1075" w:type="dxa"/>
            <w:noWrap/>
          </w:tcPr>
          <w:p w14:paraId="0F59A2B7" w14:textId="77777777" w:rsidR="000A266B" w:rsidRPr="0024797A" w:rsidRDefault="000A266B" w:rsidP="008A7983">
            <w:pPr>
              <w:spacing w:after="0"/>
              <w:rPr>
                <w:rFonts w:ascii="Arial" w:hAnsi="Arial" w:cs="Arial"/>
                <w:b/>
                <w:sz w:val="18"/>
                <w:szCs w:val="18"/>
                <w:vertAlign w:val="superscript"/>
              </w:rPr>
            </w:pPr>
            <w:r w:rsidRPr="0024797A">
              <w:rPr>
                <w:rFonts w:ascii="Arial" w:hAnsi="Arial" w:cs="Arial"/>
                <w:b/>
                <w:sz w:val="18"/>
                <w:szCs w:val="18"/>
              </w:rPr>
              <w:lastRenderedPageBreak/>
              <w:t>Planche et al., 2013</w:t>
            </w:r>
            <w:r w:rsidRPr="0024797A">
              <w:rPr>
                <w:rFonts w:ascii="Arial" w:hAnsi="Arial" w:cs="Arial"/>
                <w:b/>
                <w:sz w:val="18"/>
                <w:szCs w:val="18"/>
                <w:vertAlign w:val="superscript"/>
              </w:rPr>
              <w:t>14</w:t>
            </w:r>
          </w:p>
        </w:tc>
        <w:tc>
          <w:tcPr>
            <w:tcW w:w="1530" w:type="dxa"/>
          </w:tcPr>
          <w:p w14:paraId="7CC3F682"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Toxin (cytotoxin assay) testing as a CDI reference method</w:t>
            </w:r>
          </w:p>
        </w:tc>
        <w:tc>
          <w:tcPr>
            <w:tcW w:w="1530" w:type="dxa"/>
          </w:tcPr>
          <w:p w14:paraId="04D4C3A1"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Prospective, observational multicenter study, cytotoxigenic culture and cytotoxin assays on 12,420 fecal samples in four U.K. laboratories. Also performed tests that represent the three main targets for CDI detection: bacterium (glutamate dehydrogenase), toxins, or toxin genes. Use of routine blood test results, length of hospital stay, and 30-day mortality to clinically validate the reference methods. Data were categorized by reference method result.</w:t>
            </w:r>
          </w:p>
        </w:tc>
        <w:tc>
          <w:tcPr>
            <w:tcW w:w="1350" w:type="dxa"/>
            <w:noWrap/>
          </w:tcPr>
          <w:p w14:paraId="7161A844"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Four U.K. laboratories</w:t>
            </w:r>
          </w:p>
        </w:tc>
        <w:tc>
          <w:tcPr>
            <w:tcW w:w="1980" w:type="dxa"/>
            <w:noWrap/>
          </w:tcPr>
          <w:p w14:paraId="4A811C0F"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A multivariate analysis accounting for potential confounders confirmed the mortality differences between groups 1 and 3 (odds ratio 1.61, 95% CI, 1.12 to 2.31). Multistage algorithms performed better than did standalone assays. In more than 6,000 patients with diarrhea, no increase in mortality occurred when a toxigenic </w:t>
            </w:r>
            <w:r w:rsidRPr="007319A1">
              <w:rPr>
                <w:rFonts w:ascii="Arial" w:hAnsi="Arial" w:cs="Arial"/>
                <w:i/>
                <w:sz w:val="18"/>
                <w:szCs w:val="18"/>
              </w:rPr>
              <w:t>C. difficile</w:t>
            </w:r>
            <w:r w:rsidRPr="007319A1">
              <w:rPr>
                <w:rFonts w:ascii="Arial" w:hAnsi="Arial" w:cs="Arial"/>
                <w:sz w:val="18"/>
                <w:szCs w:val="18"/>
              </w:rPr>
              <w:t xml:space="preserve"> strain alone was present (cytotoxigenic culture positive, cell cytotoxin assay negative). By contrast, toxin (cell cytotoxin assay) positivity was associated with clinical outcome. Other clinical indicators were worse for cell cytotoxin assay-positive cases, but no difference was noted between cytotoxigenic culture-positive, cell cytotoxin assay-negative cases, and negative controls.</w:t>
            </w:r>
          </w:p>
        </w:tc>
        <w:tc>
          <w:tcPr>
            <w:tcW w:w="1260" w:type="dxa"/>
            <w:noWrap/>
          </w:tcPr>
          <w:p w14:paraId="561E3FE4"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Not provided</w:t>
            </w:r>
          </w:p>
        </w:tc>
        <w:tc>
          <w:tcPr>
            <w:tcW w:w="1710" w:type="dxa"/>
          </w:tcPr>
          <w:p w14:paraId="618602DD" w14:textId="77777777" w:rsidR="000A266B" w:rsidRPr="007319A1" w:rsidRDefault="000A266B" w:rsidP="008A7983">
            <w:pPr>
              <w:pStyle w:val="Default"/>
              <w:rPr>
                <w:rFonts w:ascii="Arial" w:hAnsi="Arial" w:cs="Arial"/>
                <w:sz w:val="18"/>
                <w:szCs w:val="18"/>
              </w:rPr>
            </w:pPr>
            <w:r w:rsidRPr="007319A1">
              <w:rPr>
                <w:rFonts w:ascii="Arial" w:hAnsi="Arial" w:cs="Arial"/>
                <w:sz w:val="18"/>
                <w:szCs w:val="18"/>
              </w:rPr>
              <w:t xml:space="preserve">Researchers found that toxin (cell cytotoxin assay) positivity was associated with clinical outcome and state that this reference method (of the three groups) best defines true cases of </w:t>
            </w:r>
            <w:r w:rsidRPr="007319A1">
              <w:rPr>
                <w:rFonts w:ascii="Arial" w:hAnsi="Arial" w:cs="Arial"/>
                <w:i/>
                <w:sz w:val="18"/>
                <w:szCs w:val="18"/>
              </w:rPr>
              <w:t xml:space="preserve">C. difficile </w:t>
            </w:r>
            <w:r w:rsidRPr="007319A1">
              <w:rPr>
                <w:rFonts w:ascii="Arial" w:hAnsi="Arial" w:cs="Arial"/>
                <w:sz w:val="18"/>
                <w:szCs w:val="18"/>
              </w:rPr>
              <w:t xml:space="preserve">infection. A positive cell cytotoxin assay indicates that the diarrhea was probably caused by CDI infection, whereas a positive cytotoxigenic culture indicates that a patient could be infectious even though the diarrhea might have resulted from another cause. A new diagnostic category of potential </w:t>
            </w:r>
            <w:r w:rsidRPr="007319A1">
              <w:rPr>
                <w:rFonts w:ascii="Arial" w:hAnsi="Arial" w:cs="Arial"/>
                <w:i/>
                <w:sz w:val="18"/>
                <w:szCs w:val="18"/>
              </w:rPr>
              <w:t>C. difficile</w:t>
            </w:r>
            <w:r w:rsidRPr="007319A1">
              <w:rPr>
                <w:rFonts w:ascii="Arial" w:hAnsi="Arial" w:cs="Arial"/>
                <w:sz w:val="18"/>
                <w:szCs w:val="18"/>
              </w:rPr>
              <w:t xml:space="preserve"> excretor (cytotoxigenic culture positive but cytotoxin assay negative) could be used to characterize patients with diarrhea that is probably not due to </w:t>
            </w:r>
            <w:r w:rsidRPr="007319A1">
              <w:rPr>
                <w:rFonts w:ascii="Arial" w:hAnsi="Arial" w:cs="Arial"/>
                <w:i/>
                <w:sz w:val="18"/>
                <w:szCs w:val="18"/>
              </w:rPr>
              <w:t>C. difficile</w:t>
            </w:r>
            <w:r w:rsidRPr="007319A1">
              <w:rPr>
                <w:rFonts w:ascii="Arial" w:hAnsi="Arial" w:cs="Arial"/>
                <w:sz w:val="18"/>
                <w:szCs w:val="18"/>
              </w:rPr>
              <w:t xml:space="preserve"> infection.</w:t>
            </w:r>
          </w:p>
        </w:tc>
        <w:tc>
          <w:tcPr>
            <w:tcW w:w="990" w:type="dxa"/>
          </w:tcPr>
          <w:p w14:paraId="6D28CDD8"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Low </w:t>
            </w:r>
          </w:p>
        </w:tc>
        <w:tc>
          <w:tcPr>
            <w:tcW w:w="1525" w:type="dxa"/>
            <w:noWrap/>
          </w:tcPr>
          <w:p w14:paraId="516DD772"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Highly technical.</w:t>
            </w:r>
          </w:p>
          <w:p w14:paraId="7DEF138A"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Article looks at predictor of disease severity.</w:t>
            </w:r>
          </w:p>
          <w:p w14:paraId="57CDA13F"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Background: Cytotoxigenic culture detects toxigenic CDI and gives a positive result more frequently (because of colonization, which means that individuals can have the bacterium but no free toxin) than does the cytotoxin assay, which detects preformed toxin in feces.</w:t>
            </w:r>
          </w:p>
        </w:tc>
      </w:tr>
      <w:tr w:rsidR="000A266B" w:rsidRPr="007319A1" w14:paraId="3C030CFB" w14:textId="77777777" w:rsidTr="008A7983">
        <w:trPr>
          <w:cantSplit/>
          <w:jc w:val="center"/>
        </w:trPr>
        <w:tc>
          <w:tcPr>
            <w:tcW w:w="1075" w:type="dxa"/>
            <w:noWrap/>
          </w:tcPr>
          <w:p w14:paraId="246ACFC2" w14:textId="77777777" w:rsidR="000A266B" w:rsidRPr="0024797A" w:rsidRDefault="000A266B" w:rsidP="008A7983">
            <w:pPr>
              <w:spacing w:after="0"/>
              <w:rPr>
                <w:rFonts w:ascii="Arial" w:hAnsi="Arial" w:cs="Arial"/>
                <w:b/>
                <w:sz w:val="18"/>
                <w:szCs w:val="18"/>
                <w:vertAlign w:val="superscript"/>
              </w:rPr>
            </w:pPr>
            <w:r w:rsidRPr="0024797A">
              <w:rPr>
                <w:rFonts w:ascii="Arial" w:hAnsi="Arial" w:cs="Arial"/>
                <w:b/>
                <w:sz w:val="18"/>
                <w:szCs w:val="18"/>
              </w:rPr>
              <w:lastRenderedPageBreak/>
              <w:t>Reigadas et al., 2015</w:t>
            </w:r>
            <w:r w:rsidRPr="0024797A">
              <w:rPr>
                <w:rFonts w:ascii="Arial" w:hAnsi="Arial" w:cs="Arial"/>
                <w:b/>
                <w:sz w:val="18"/>
                <w:szCs w:val="18"/>
                <w:vertAlign w:val="superscript"/>
              </w:rPr>
              <w:t>27</w:t>
            </w:r>
          </w:p>
        </w:tc>
        <w:tc>
          <w:tcPr>
            <w:tcW w:w="1530" w:type="dxa"/>
          </w:tcPr>
          <w:p w14:paraId="30B0FA4D" w14:textId="77777777" w:rsidR="000A266B" w:rsidRPr="007319A1" w:rsidRDefault="000A266B" w:rsidP="008A7983">
            <w:pPr>
              <w:pStyle w:val="Default"/>
              <w:rPr>
                <w:rFonts w:ascii="Arial" w:hAnsi="Arial" w:cs="Arial"/>
                <w:sz w:val="18"/>
                <w:szCs w:val="18"/>
              </w:rPr>
            </w:pPr>
            <w:r w:rsidRPr="007319A1">
              <w:rPr>
                <w:rFonts w:ascii="Arial" w:hAnsi="Arial" w:cs="Arial"/>
                <w:sz w:val="18"/>
                <w:szCs w:val="18"/>
              </w:rPr>
              <w:t>Systematic testing of diarrheal stool for CDI regardless of clinician request</w:t>
            </w:r>
          </w:p>
        </w:tc>
        <w:tc>
          <w:tcPr>
            <w:tcW w:w="1530" w:type="dxa"/>
          </w:tcPr>
          <w:p w14:paraId="107F37FD"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Prospective study in which systematic testing for toxigenic</w:t>
            </w:r>
            <w:r w:rsidRPr="007319A1">
              <w:rPr>
                <w:rFonts w:ascii="Arial" w:hAnsi="Arial" w:cs="Arial"/>
                <w:i/>
                <w:sz w:val="18"/>
                <w:szCs w:val="18"/>
              </w:rPr>
              <w:t xml:space="preserve"> C. difficile </w:t>
            </w:r>
            <w:r w:rsidRPr="007319A1">
              <w:rPr>
                <w:rFonts w:ascii="Arial" w:hAnsi="Arial" w:cs="Arial"/>
                <w:sz w:val="18"/>
                <w:szCs w:val="18"/>
              </w:rPr>
              <w:t xml:space="preserve">on all diarrheic stool samples was performed regardless of the clinician’s request. A total of 3,673 unformed stool samples from patients age &gt;2 years was processed for detection of toxigenic </w:t>
            </w:r>
            <w:r w:rsidRPr="007319A1">
              <w:rPr>
                <w:rFonts w:ascii="Arial" w:hAnsi="Arial" w:cs="Arial"/>
                <w:i/>
                <w:sz w:val="18"/>
                <w:szCs w:val="18"/>
              </w:rPr>
              <w:t>C. difficile</w:t>
            </w:r>
            <w:r w:rsidRPr="007319A1">
              <w:rPr>
                <w:rFonts w:ascii="Arial" w:hAnsi="Arial" w:cs="Arial"/>
                <w:sz w:val="18"/>
                <w:szCs w:val="18"/>
              </w:rPr>
              <w:t>.</w:t>
            </w:r>
          </w:p>
        </w:tc>
        <w:tc>
          <w:tcPr>
            <w:tcW w:w="1350" w:type="dxa"/>
            <w:noWrap/>
          </w:tcPr>
          <w:p w14:paraId="7B939A7B" w14:textId="77777777" w:rsidR="000A266B" w:rsidRPr="007319A1" w:rsidRDefault="000A266B" w:rsidP="008A7983">
            <w:pPr>
              <w:pStyle w:val="Default"/>
              <w:rPr>
                <w:rFonts w:ascii="Arial" w:hAnsi="Arial" w:cs="Arial"/>
                <w:sz w:val="18"/>
                <w:szCs w:val="18"/>
              </w:rPr>
            </w:pPr>
            <w:r w:rsidRPr="007319A1">
              <w:rPr>
                <w:rFonts w:ascii="Arial" w:hAnsi="Arial" w:cs="Arial"/>
                <w:sz w:val="18"/>
                <w:szCs w:val="18"/>
              </w:rPr>
              <w:t>A 1,550-bed hospital</w:t>
            </w:r>
          </w:p>
        </w:tc>
        <w:tc>
          <w:tcPr>
            <w:tcW w:w="1980" w:type="dxa"/>
            <w:noWrap/>
          </w:tcPr>
          <w:p w14:paraId="689A5C03"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Testing found 249 episodes of CDI. Of these, 45 episodes (18.1%) were excluded because they did not fulfill the criteria for diarrhea </w:t>
            </w:r>
            <w:proofErr w:type="gramStart"/>
            <w:r w:rsidRPr="007319A1">
              <w:rPr>
                <w:rFonts w:ascii="Arial" w:hAnsi="Arial" w:cs="Arial"/>
                <w:sz w:val="18"/>
                <w:szCs w:val="18"/>
              </w:rPr>
              <w:t>(3 unformed stools/24 h)</w:t>
            </w:r>
            <w:proofErr w:type="gramEnd"/>
            <w:r w:rsidRPr="007319A1">
              <w:rPr>
                <w:rFonts w:ascii="Arial" w:hAnsi="Arial" w:cs="Arial"/>
                <w:sz w:val="18"/>
                <w:szCs w:val="18"/>
              </w:rPr>
              <w:t xml:space="preserve">. Therefore, 204 CDI episodes met the inclusion criteria (CDI episodes in patients age &gt;2 years); of these, 178 had raised clinical suspicion and 26 (12.7%) had no clinical request for toxigenic </w:t>
            </w:r>
            <w:r w:rsidRPr="007319A1">
              <w:rPr>
                <w:rFonts w:ascii="Arial" w:hAnsi="Arial" w:cs="Arial"/>
                <w:i/>
                <w:sz w:val="18"/>
                <w:szCs w:val="18"/>
              </w:rPr>
              <w:t xml:space="preserve">C. difficile </w:t>
            </w:r>
            <w:r w:rsidRPr="007319A1">
              <w:rPr>
                <w:rFonts w:ascii="Arial" w:hAnsi="Arial" w:cs="Arial"/>
                <w:sz w:val="18"/>
                <w:szCs w:val="18"/>
              </w:rPr>
              <w:t>testing. Community-acquired cases and young age were risk factors for clinical underdiagnosis.</w:t>
            </w:r>
          </w:p>
        </w:tc>
        <w:tc>
          <w:tcPr>
            <w:tcW w:w="1260" w:type="dxa"/>
            <w:noWrap/>
          </w:tcPr>
          <w:p w14:paraId="04C8DEB2"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Not provided</w:t>
            </w:r>
          </w:p>
        </w:tc>
        <w:tc>
          <w:tcPr>
            <w:tcW w:w="1710" w:type="dxa"/>
          </w:tcPr>
          <w:p w14:paraId="291412F4" w14:textId="77777777" w:rsidR="000A266B" w:rsidRPr="007319A1" w:rsidRDefault="000A266B" w:rsidP="008A7983">
            <w:pPr>
              <w:pStyle w:val="Default"/>
              <w:rPr>
                <w:rFonts w:ascii="Arial" w:hAnsi="Arial" w:cs="Arial"/>
                <w:sz w:val="18"/>
                <w:szCs w:val="18"/>
              </w:rPr>
            </w:pPr>
            <w:r w:rsidRPr="007319A1">
              <w:rPr>
                <w:rFonts w:ascii="Arial" w:hAnsi="Arial" w:cs="Arial"/>
                <w:sz w:val="18"/>
                <w:szCs w:val="18"/>
              </w:rPr>
              <w:t xml:space="preserve">The introduction of a systematic search for toxigenic </w:t>
            </w:r>
            <w:r w:rsidRPr="007319A1">
              <w:rPr>
                <w:rFonts w:ascii="Arial" w:hAnsi="Arial" w:cs="Arial"/>
                <w:i/>
                <w:sz w:val="18"/>
                <w:szCs w:val="18"/>
              </w:rPr>
              <w:t>C. difficile</w:t>
            </w:r>
            <w:r w:rsidRPr="007319A1">
              <w:rPr>
                <w:rFonts w:ascii="Arial" w:hAnsi="Arial" w:cs="Arial"/>
                <w:sz w:val="18"/>
                <w:szCs w:val="18"/>
              </w:rPr>
              <w:t xml:space="preserve"> in all diarrheic stools arriving at a microbiology laboratory reveals a significant proportion of unsuspected cases and provides a more complete picture of the situation of CDI in a nonselected population. The main risk factors for lack of clinical suspicion were community-associated CDI and young age. In this study, 31.4% of CDI patients had not previously received antibiotics. </w:t>
            </w:r>
          </w:p>
        </w:tc>
        <w:tc>
          <w:tcPr>
            <w:tcW w:w="990" w:type="dxa"/>
          </w:tcPr>
          <w:p w14:paraId="0227EEA4"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Low to moderate</w:t>
            </w:r>
          </w:p>
        </w:tc>
        <w:tc>
          <w:tcPr>
            <w:tcW w:w="1525" w:type="dxa"/>
            <w:noWrap/>
          </w:tcPr>
          <w:p w14:paraId="50FAAE71" w14:textId="77777777" w:rsidR="000A266B" w:rsidRPr="007319A1" w:rsidRDefault="000A266B" w:rsidP="008A7983">
            <w:pPr>
              <w:spacing w:after="0"/>
              <w:rPr>
                <w:rFonts w:ascii="Arial" w:hAnsi="Arial" w:cs="Arial"/>
                <w:sz w:val="18"/>
                <w:szCs w:val="18"/>
                <w:highlight w:val="yellow"/>
              </w:rPr>
            </w:pPr>
            <w:r w:rsidRPr="007319A1">
              <w:rPr>
                <w:rFonts w:ascii="Arial" w:hAnsi="Arial" w:cs="Arial"/>
                <w:sz w:val="18"/>
                <w:szCs w:val="18"/>
              </w:rPr>
              <w:t>None</w:t>
            </w:r>
          </w:p>
        </w:tc>
      </w:tr>
      <w:tr w:rsidR="000A266B" w:rsidRPr="007319A1" w14:paraId="6F7BD575" w14:textId="77777777" w:rsidTr="008A7983">
        <w:trPr>
          <w:cantSplit/>
          <w:jc w:val="center"/>
        </w:trPr>
        <w:tc>
          <w:tcPr>
            <w:tcW w:w="1075" w:type="dxa"/>
            <w:noWrap/>
          </w:tcPr>
          <w:p w14:paraId="5C15C130" w14:textId="77777777" w:rsidR="000A266B" w:rsidRPr="0024797A" w:rsidRDefault="000A266B" w:rsidP="008A7983">
            <w:pPr>
              <w:spacing w:after="0"/>
              <w:rPr>
                <w:rFonts w:ascii="Arial" w:hAnsi="Arial" w:cs="Arial"/>
                <w:b/>
                <w:sz w:val="18"/>
                <w:szCs w:val="18"/>
                <w:vertAlign w:val="superscript"/>
              </w:rPr>
            </w:pPr>
            <w:r w:rsidRPr="0024797A">
              <w:rPr>
                <w:rFonts w:ascii="Arial" w:hAnsi="Arial" w:cs="Arial"/>
                <w:b/>
                <w:sz w:val="18"/>
                <w:szCs w:val="18"/>
              </w:rPr>
              <w:lastRenderedPageBreak/>
              <w:t>Saab et al., 2015</w:t>
            </w:r>
            <w:r w:rsidRPr="0024797A">
              <w:rPr>
                <w:rFonts w:ascii="Arial" w:hAnsi="Arial" w:cs="Arial"/>
                <w:b/>
                <w:sz w:val="18"/>
                <w:szCs w:val="18"/>
                <w:vertAlign w:val="superscript"/>
              </w:rPr>
              <w:t>33</w:t>
            </w:r>
          </w:p>
        </w:tc>
        <w:tc>
          <w:tcPr>
            <w:tcW w:w="1530" w:type="dxa"/>
          </w:tcPr>
          <w:p w14:paraId="49A13DA1" w14:textId="77777777" w:rsidR="000A266B" w:rsidRPr="007319A1" w:rsidRDefault="000A266B" w:rsidP="008A7983">
            <w:pPr>
              <w:pStyle w:val="Default"/>
              <w:rPr>
                <w:rFonts w:ascii="Arial" w:hAnsi="Arial" w:cs="Arial"/>
                <w:sz w:val="18"/>
                <w:szCs w:val="18"/>
              </w:rPr>
            </w:pPr>
            <w:r w:rsidRPr="007319A1">
              <w:rPr>
                <w:rFonts w:ascii="Arial" w:hAnsi="Arial" w:cs="Arial"/>
                <w:sz w:val="18"/>
                <w:szCs w:val="18"/>
              </w:rPr>
              <w:t>CDI screening of hospitalized patients with cirrhosis</w:t>
            </w:r>
          </w:p>
        </w:tc>
        <w:tc>
          <w:tcPr>
            <w:tcW w:w="1530" w:type="dxa"/>
          </w:tcPr>
          <w:p w14:paraId="49C6389B"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A Markov model was used to compare costs and outcomes of two strategies for the screening of CDI. The first strategy consisted of screening all patients for CDI and treating if detected (screening). In the second strategy, only patients found to have symptomatic CDI were treated (no screening). </w:t>
            </w:r>
          </w:p>
        </w:tc>
        <w:tc>
          <w:tcPr>
            <w:tcW w:w="1350" w:type="dxa"/>
            <w:noWrap/>
          </w:tcPr>
          <w:p w14:paraId="54767A75" w14:textId="77777777" w:rsidR="000A266B" w:rsidRPr="007319A1" w:rsidRDefault="000A266B" w:rsidP="008A7983">
            <w:pPr>
              <w:pStyle w:val="Default"/>
              <w:rPr>
                <w:rFonts w:ascii="Arial" w:hAnsi="Arial" w:cs="Arial"/>
                <w:sz w:val="18"/>
                <w:szCs w:val="18"/>
              </w:rPr>
            </w:pPr>
            <w:r w:rsidRPr="007319A1">
              <w:rPr>
                <w:rFonts w:ascii="Arial" w:hAnsi="Arial" w:cs="Arial"/>
                <w:sz w:val="18"/>
                <w:szCs w:val="18"/>
              </w:rPr>
              <w:t>Hospital simulation</w:t>
            </w:r>
          </w:p>
        </w:tc>
        <w:tc>
          <w:tcPr>
            <w:tcW w:w="1980" w:type="dxa"/>
            <w:noWrap/>
          </w:tcPr>
          <w:p w14:paraId="6044C6C6"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The results of the model showed that screening for CDI was consistently associated with improved healthcare outcomes and decreased healthcare use across all variables in the one- and two-way sensitivity analyses. Using baseline assumptions, the costs associated with the no-screening strategy were 3.54 times those of the screening strategy. Moreover, the mortality for symptomatic CDI was lower in the screening strategy than the no-screening strategy.</w:t>
            </w:r>
          </w:p>
        </w:tc>
        <w:tc>
          <w:tcPr>
            <w:tcW w:w="1260" w:type="dxa"/>
            <w:noWrap/>
          </w:tcPr>
          <w:p w14:paraId="498A85D3"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Not provided</w:t>
            </w:r>
          </w:p>
        </w:tc>
        <w:tc>
          <w:tcPr>
            <w:tcW w:w="1710" w:type="dxa"/>
          </w:tcPr>
          <w:p w14:paraId="623CDF12" w14:textId="77777777" w:rsidR="000A266B" w:rsidRPr="007319A1" w:rsidRDefault="000A266B" w:rsidP="008A7983">
            <w:pPr>
              <w:pStyle w:val="Default"/>
              <w:rPr>
                <w:rFonts w:ascii="Arial" w:hAnsi="Arial" w:cs="Arial"/>
                <w:sz w:val="18"/>
                <w:szCs w:val="18"/>
              </w:rPr>
            </w:pPr>
            <w:r w:rsidRPr="007319A1">
              <w:rPr>
                <w:rFonts w:ascii="Arial" w:hAnsi="Arial" w:cs="Arial"/>
                <w:sz w:val="18"/>
                <w:szCs w:val="18"/>
              </w:rPr>
              <w:t xml:space="preserve">Evidence demonstrated that cirrhotic patients may be particularly affected by CDI. The results of the study showed that screening and treating </w:t>
            </w:r>
            <w:r w:rsidRPr="007319A1">
              <w:rPr>
                <w:rFonts w:ascii="Arial" w:hAnsi="Arial" w:cs="Arial"/>
                <w:i/>
                <w:sz w:val="18"/>
                <w:szCs w:val="18"/>
              </w:rPr>
              <w:t>C. difficile</w:t>
            </w:r>
            <w:r w:rsidRPr="007319A1">
              <w:rPr>
                <w:rFonts w:ascii="Arial" w:hAnsi="Arial" w:cs="Arial"/>
                <w:sz w:val="18"/>
                <w:szCs w:val="18"/>
              </w:rPr>
              <w:t xml:space="preserve"> in asymptomatic patients are not cost effective but cost saving.</w:t>
            </w:r>
          </w:p>
        </w:tc>
        <w:tc>
          <w:tcPr>
            <w:tcW w:w="990" w:type="dxa"/>
          </w:tcPr>
          <w:p w14:paraId="54469333"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Moderate</w:t>
            </w:r>
          </w:p>
        </w:tc>
        <w:tc>
          <w:tcPr>
            <w:tcW w:w="1525" w:type="dxa"/>
            <w:noWrap/>
          </w:tcPr>
          <w:p w14:paraId="3289E751" w14:textId="77777777" w:rsidR="000A266B" w:rsidRPr="007319A1" w:rsidRDefault="000A266B" w:rsidP="008A7983">
            <w:pPr>
              <w:spacing w:after="0"/>
              <w:rPr>
                <w:rFonts w:ascii="Arial" w:hAnsi="Arial" w:cs="Arial"/>
                <w:sz w:val="18"/>
                <w:szCs w:val="18"/>
                <w:highlight w:val="yellow"/>
              </w:rPr>
            </w:pPr>
            <w:r w:rsidRPr="007319A1">
              <w:rPr>
                <w:rFonts w:ascii="Arial" w:hAnsi="Arial" w:cs="Arial"/>
                <w:sz w:val="18"/>
                <w:szCs w:val="18"/>
              </w:rPr>
              <w:t>None</w:t>
            </w:r>
          </w:p>
        </w:tc>
      </w:tr>
      <w:tr w:rsidR="000A266B" w:rsidRPr="007319A1" w14:paraId="33062026" w14:textId="77777777" w:rsidTr="008A7983">
        <w:trPr>
          <w:cantSplit/>
          <w:jc w:val="center"/>
        </w:trPr>
        <w:tc>
          <w:tcPr>
            <w:tcW w:w="1075" w:type="dxa"/>
            <w:noWrap/>
          </w:tcPr>
          <w:p w14:paraId="7CB8CAD5" w14:textId="77777777" w:rsidR="000A266B" w:rsidRPr="0024797A" w:rsidRDefault="000A266B" w:rsidP="008A7983">
            <w:pPr>
              <w:spacing w:after="0"/>
              <w:rPr>
                <w:rFonts w:ascii="Arial" w:hAnsi="Arial" w:cs="Arial"/>
                <w:b/>
                <w:sz w:val="18"/>
                <w:szCs w:val="18"/>
              </w:rPr>
            </w:pPr>
            <w:r w:rsidRPr="0024797A">
              <w:rPr>
                <w:rFonts w:ascii="Arial" w:hAnsi="Arial" w:cs="Arial"/>
                <w:b/>
                <w:sz w:val="18"/>
                <w:szCs w:val="18"/>
              </w:rPr>
              <w:lastRenderedPageBreak/>
              <w:t>Schroeder et al., 2014</w:t>
            </w:r>
            <w:r w:rsidRPr="0024797A">
              <w:rPr>
                <w:rFonts w:ascii="Arial" w:hAnsi="Arial" w:cs="Arial"/>
                <w:b/>
                <w:sz w:val="18"/>
                <w:szCs w:val="18"/>
                <w:vertAlign w:val="superscript"/>
              </w:rPr>
              <w:t>43</w:t>
            </w:r>
            <w:r w:rsidRPr="0024797A">
              <w:rPr>
                <w:rFonts w:ascii="Arial" w:hAnsi="Arial" w:cs="Arial"/>
                <w:b/>
                <w:sz w:val="18"/>
                <w:szCs w:val="18"/>
              </w:rPr>
              <w:t xml:space="preserve"> </w:t>
            </w:r>
          </w:p>
        </w:tc>
        <w:tc>
          <w:tcPr>
            <w:tcW w:w="1530" w:type="dxa"/>
          </w:tcPr>
          <w:p w14:paraId="584A4BC8"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PCR or GDH plus on-demand PCR as most cost-effective diagnostic strategies</w:t>
            </w:r>
          </w:p>
        </w:tc>
        <w:tc>
          <w:tcPr>
            <w:tcW w:w="1530" w:type="dxa"/>
          </w:tcPr>
          <w:p w14:paraId="354A21FB" w14:textId="77777777" w:rsidR="000A266B" w:rsidRPr="007319A1" w:rsidRDefault="000A266B" w:rsidP="008A7983">
            <w:pPr>
              <w:spacing w:after="0"/>
              <w:rPr>
                <w:rFonts w:ascii="Arial" w:hAnsi="Arial" w:cs="Arial"/>
                <w:sz w:val="18"/>
                <w:szCs w:val="18"/>
              </w:rPr>
            </w:pPr>
            <w:r w:rsidRPr="007319A1">
              <w:rPr>
                <w:rFonts w:ascii="Arial" w:hAnsi="Arial" w:cs="Arial"/>
                <w:color w:val="000000"/>
                <w:sz w:val="18"/>
                <w:szCs w:val="18"/>
                <w:shd w:val="clear" w:color="auto" w:fill="FFFFFF"/>
              </w:rPr>
              <w:t>Decision analysis from the hospital perspective to compare multiple CDI testing algorithms for adult inpatients with suspected CDI, assuming patient management according to laboratory results; 10,000 symptomatic adults</w:t>
            </w:r>
          </w:p>
        </w:tc>
        <w:tc>
          <w:tcPr>
            <w:tcW w:w="1350" w:type="dxa"/>
            <w:noWrap/>
          </w:tcPr>
          <w:p w14:paraId="78066A5B" w14:textId="77777777" w:rsidR="000A266B" w:rsidRPr="007319A1" w:rsidRDefault="000A266B" w:rsidP="008A7983">
            <w:pPr>
              <w:pStyle w:val="Default"/>
              <w:rPr>
                <w:rFonts w:ascii="Arial" w:hAnsi="Arial" w:cs="Arial"/>
                <w:sz w:val="18"/>
                <w:szCs w:val="18"/>
              </w:rPr>
            </w:pPr>
            <w:r w:rsidRPr="007319A1">
              <w:rPr>
                <w:rFonts w:ascii="Arial" w:hAnsi="Arial" w:cs="Arial"/>
                <w:sz w:val="18"/>
                <w:szCs w:val="18"/>
              </w:rPr>
              <w:t>Hospital simulation</w:t>
            </w:r>
          </w:p>
        </w:tc>
        <w:tc>
          <w:tcPr>
            <w:tcW w:w="1980" w:type="dxa"/>
            <w:noWrap/>
          </w:tcPr>
          <w:p w14:paraId="292B0C89" w14:textId="77777777" w:rsidR="000A266B" w:rsidRPr="007319A1" w:rsidRDefault="000A266B" w:rsidP="008A7983">
            <w:pPr>
              <w:spacing w:after="0"/>
              <w:rPr>
                <w:rFonts w:ascii="Arial" w:hAnsi="Arial" w:cs="Arial"/>
                <w:sz w:val="18"/>
                <w:szCs w:val="18"/>
              </w:rPr>
            </w:pPr>
            <w:r w:rsidRPr="007319A1">
              <w:rPr>
                <w:rFonts w:ascii="Arial" w:hAnsi="Arial" w:cs="Arial"/>
                <w:color w:val="000000"/>
                <w:sz w:val="18"/>
                <w:szCs w:val="18"/>
                <w:shd w:val="clear" w:color="auto" w:fill="FFFFFF"/>
              </w:rPr>
              <w:t>A cost-benefit analysis (including estimated costs of missed cases) favored standalone on-demand PCR (vs. batch PCR) in most settings but favored on-demand PCR preceded by lateral-flow testing if a missed CDI case resulted in less than $5,000 of extended hospital stay costs and &lt;2 transmissions, if lateral-flow GDH diagnostic sensitivity was &gt;93% or if the symptomatic carrier proportion among the toxigenic culture-positive cases was &gt;80%. These results can aid guideline developers and laboratory directors who are considering rapid testing algorithms for diagnosing CDI.</w:t>
            </w:r>
          </w:p>
        </w:tc>
        <w:tc>
          <w:tcPr>
            <w:tcW w:w="1260" w:type="dxa"/>
            <w:noWrap/>
          </w:tcPr>
          <w:p w14:paraId="738CB7C3"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Not provided</w:t>
            </w:r>
          </w:p>
        </w:tc>
        <w:tc>
          <w:tcPr>
            <w:tcW w:w="1710" w:type="dxa"/>
          </w:tcPr>
          <w:p w14:paraId="7872A56E" w14:textId="77777777" w:rsidR="000A266B" w:rsidRPr="007319A1" w:rsidRDefault="000A266B" w:rsidP="008A7983">
            <w:pPr>
              <w:pStyle w:val="Default"/>
              <w:rPr>
                <w:rFonts w:ascii="Arial" w:hAnsi="Arial" w:cs="Arial"/>
                <w:sz w:val="18"/>
                <w:szCs w:val="18"/>
              </w:rPr>
            </w:pPr>
            <w:r w:rsidRPr="007319A1">
              <w:rPr>
                <w:rFonts w:ascii="Arial" w:hAnsi="Arial" w:cs="Arial"/>
                <w:sz w:val="18"/>
                <w:szCs w:val="18"/>
                <w:shd w:val="clear" w:color="auto" w:fill="FFFFFF"/>
              </w:rPr>
              <w:t>This economic evaluation found that rapid testing is likely to be cost saving and more effective relative to the other technologies. Under most reasonable scenarios, standalone on-demand PCR as a one-step test is the strategy that minimizes false-negative results and costs to the healthcare system. However, where costs of a missed CDI diagnosis are minimal, where lateral-flow GDH/on-demand PCR or lateral-flow GDH-Tox/on-demand PCR can be performed with high diagnostic sensitivity, or where the symptomatic carrier proportion is high, testing with lateral-flow GDH or lateral-flow GDH-Tox before on-demand PCR is a justifiable option.</w:t>
            </w:r>
          </w:p>
        </w:tc>
        <w:tc>
          <w:tcPr>
            <w:tcW w:w="990" w:type="dxa"/>
          </w:tcPr>
          <w:p w14:paraId="614154E3"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Moderate</w:t>
            </w:r>
          </w:p>
        </w:tc>
        <w:tc>
          <w:tcPr>
            <w:tcW w:w="1525" w:type="dxa"/>
            <w:noWrap/>
          </w:tcPr>
          <w:p w14:paraId="22625FE9"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None</w:t>
            </w:r>
          </w:p>
        </w:tc>
      </w:tr>
      <w:tr w:rsidR="000A266B" w:rsidRPr="007319A1" w14:paraId="7163C878" w14:textId="77777777" w:rsidTr="008A7983">
        <w:trPr>
          <w:cantSplit/>
          <w:jc w:val="center"/>
        </w:trPr>
        <w:tc>
          <w:tcPr>
            <w:tcW w:w="1075" w:type="dxa"/>
            <w:noWrap/>
          </w:tcPr>
          <w:p w14:paraId="0D0C159E" w14:textId="77777777" w:rsidR="000A266B" w:rsidRPr="0024797A" w:rsidRDefault="000A266B" w:rsidP="008A7983">
            <w:pPr>
              <w:spacing w:after="0"/>
              <w:rPr>
                <w:rFonts w:cs="Arial"/>
                <w:b/>
                <w:sz w:val="18"/>
                <w:szCs w:val="18"/>
              </w:rPr>
            </w:pPr>
            <w:r w:rsidRPr="0024797A">
              <w:rPr>
                <w:rFonts w:ascii="Arial" w:hAnsi="Arial" w:cs="Arial"/>
                <w:b/>
                <w:sz w:val="18"/>
                <w:szCs w:val="18"/>
              </w:rPr>
              <w:lastRenderedPageBreak/>
              <w:t>Silva et al., 2017</w:t>
            </w:r>
            <w:r w:rsidRPr="0024797A">
              <w:rPr>
                <w:rFonts w:cs="Arial"/>
                <w:b/>
                <w:sz w:val="18"/>
                <w:szCs w:val="18"/>
                <w:vertAlign w:val="superscript"/>
              </w:rPr>
              <w:t>28</w:t>
            </w:r>
          </w:p>
        </w:tc>
        <w:tc>
          <w:tcPr>
            <w:tcW w:w="1530" w:type="dxa"/>
          </w:tcPr>
          <w:p w14:paraId="23A610A3" w14:textId="77777777" w:rsidR="000A266B" w:rsidRPr="007319A1" w:rsidRDefault="000A266B" w:rsidP="008A7983">
            <w:pPr>
              <w:pStyle w:val="Default"/>
              <w:rPr>
                <w:rFonts w:ascii="Arial" w:hAnsi="Arial" w:cs="Arial"/>
                <w:sz w:val="18"/>
                <w:szCs w:val="18"/>
              </w:rPr>
            </w:pPr>
            <w:r w:rsidRPr="007319A1">
              <w:rPr>
                <w:rFonts w:ascii="Arial" w:hAnsi="Arial" w:cs="Arial"/>
                <w:sz w:val="18"/>
                <w:szCs w:val="18"/>
              </w:rPr>
              <w:t xml:space="preserve">PCR testing </w:t>
            </w:r>
            <w:r w:rsidRPr="007319A1">
              <w:rPr>
                <w:rFonts w:ascii="Arial" w:hAnsi="Arial" w:cs="Arial"/>
                <w:i/>
                <w:sz w:val="18"/>
                <w:szCs w:val="18"/>
              </w:rPr>
              <w:t>plus</w:t>
            </w:r>
            <w:r w:rsidRPr="007319A1">
              <w:rPr>
                <w:rFonts w:ascii="Arial" w:hAnsi="Arial" w:cs="Arial"/>
                <w:sz w:val="18"/>
                <w:szCs w:val="18"/>
              </w:rPr>
              <w:t xml:space="preserve"> clinical assessment to diagnose CDI</w:t>
            </w:r>
          </w:p>
        </w:tc>
        <w:tc>
          <w:tcPr>
            <w:tcW w:w="1530" w:type="dxa"/>
          </w:tcPr>
          <w:p w14:paraId="34D90692"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A matched case-control study was conducted on inpatients in a tertiary care center. The first 50 patients with diarrhea and a positive PCR were identified as cases. Control patients were hospitalized patients receiving antibiotics, but with no diarrhea, housed in a room as close as possible to each case during the same admission time. A convenience sample of healthcare workers who cared for </w:t>
            </w:r>
            <w:r w:rsidRPr="007319A1">
              <w:rPr>
                <w:rFonts w:ascii="Arial" w:hAnsi="Arial" w:cs="Arial"/>
                <w:i/>
                <w:sz w:val="18"/>
                <w:szCs w:val="18"/>
              </w:rPr>
              <w:t>C. difficile</w:t>
            </w:r>
            <w:r w:rsidRPr="007319A1">
              <w:rPr>
                <w:rFonts w:ascii="Arial" w:hAnsi="Arial" w:cs="Arial"/>
                <w:sz w:val="18"/>
                <w:szCs w:val="18"/>
              </w:rPr>
              <w:t>-infected patients was also tested.</w:t>
            </w:r>
          </w:p>
        </w:tc>
        <w:tc>
          <w:tcPr>
            <w:tcW w:w="1350" w:type="dxa"/>
            <w:noWrap/>
          </w:tcPr>
          <w:p w14:paraId="04DDE237" w14:textId="77777777" w:rsidR="000A266B" w:rsidRPr="007319A1" w:rsidRDefault="000A266B" w:rsidP="008A7983">
            <w:pPr>
              <w:pStyle w:val="Default"/>
              <w:rPr>
                <w:rFonts w:ascii="Arial" w:hAnsi="Arial" w:cs="Arial"/>
                <w:sz w:val="18"/>
                <w:szCs w:val="18"/>
              </w:rPr>
            </w:pPr>
            <w:r w:rsidRPr="007319A1">
              <w:rPr>
                <w:rFonts w:ascii="Arial" w:hAnsi="Arial" w:cs="Arial"/>
                <w:sz w:val="18"/>
                <w:szCs w:val="18"/>
              </w:rPr>
              <w:t>A tertiary care center. a 670-bed facility in the city of Sao Paulo, Brazil</w:t>
            </w:r>
          </w:p>
        </w:tc>
        <w:tc>
          <w:tcPr>
            <w:tcW w:w="1980" w:type="dxa"/>
            <w:noWrap/>
          </w:tcPr>
          <w:p w14:paraId="4F3BFCEB"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There were two positive PCR results for </w:t>
            </w:r>
            <w:r w:rsidRPr="007319A1">
              <w:rPr>
                <w:rFonts w:ascii="Arial" w:hAnsi="Arial" w:cs="Arial"/>
                <w:i/>
                <w:sz w:val="18"/>
                <w:szCs w:val="18"/>
              </w:rPr>
              <w:t>C. difficile</w:t>
            </w:r>
            <w:r w:rsidRPr="007319A1">
              <w:rPr>
                <w:rFonts w:ascii="Arial" w:hAnsi="Arial" w:cs="Arial"/>
                <w:sz w:val="18"/>
                <w:szCs w:val="18"/>
              </w:rPr>
              <w:t xml:space="preserve"> in controls (4.1%). None of the healthcare workers were positive for </w:t>
            </w:r>
            <w:r w:rsidRPr="007319A1">
              <w:rPr>
                <w:rFonts w:ascii="Arial" w:hAnsi="Arial" w:cs="Arial"/>
                <w:i/>
                <w:sz w:val="18"/>
                <w:szCs w:val="18"/>
              </w:rPr>
              <w:t>C. difficile</w:t>
            </w:r>
            <w:r w:rsidRPr="007319A1">
              <w:rPr>
                <w:rFonts w:ascii="Arial" w:hAnsi="Arial" w:cs="Arial"/>
                <w:sz w:val="18"/>
                <w:szCs w:val="18"/>
              </w:rPr>
              <w:t xml:space="preserve"> by PCR. There was no difference between groups with respect to overall antibiotic use before the requested PCR for </w:t>
            </w:r>
            <w:r w:rsidRPr="007319A1">
              <w:rPr>
                <w:rFonts w:ascii="Arial" w:hAnsi="Arial" w:cs="Arial"/>
                <w:i/>
                <w:sz w:val="18"/>
                <w:szCs w:val="18"/>
              </w:rPr>
              <w:t xml:space="preserve">C. difficile </w:t>
            </w:r>
            <w:r w:rsidRPr="007319A1">
              <w:rPr>
                <w:rFonts w:ascii="Arial" w:hAnsi="Arial" w:cs="Arial"/>
                <w:sz w:val="18"/>
                <w:szCs w:val="18"/>
              </w:rPr>
              <w:t>(p=0.359). Most cases had a high proportion of gastrointestinal disorders (71.4%) compared with control (8.2%), p&lt;0.001.</w:t>
            </w:r>
          </w:p>
        </w:tc>
        <w:tc>
          <w:tcPr>
            <w:tcW w:w="1260" w:type="dxa"/>
            <w:noWrap/>
          </w:tcPr>
          <w:p w14:paraId="4B62B244"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Not provided</w:t>
            </w:r>
          </w:p>
        </w:tc>
        <w:tc>
          <w:tcPr>
            <w:tcW w:w="1710" w:type="dxa"/>
          </w:tcPr>
          <w:p w14:paraId="245DADF3" w14:textId="77777777" w:rsidR="000A266B" w:rsidRPr="007319A1" w:rsidRDefault="000A266B" w:rsidP="008A7983">
            <w:pPr>
              <w:pStyle w:val="Default"/>
              <w:rPr>
                <w:rFonts w:ascii="Arial" w:hAnsi="Arial" w:cs="Arial"/>
                <w:sz w:val="18"/>
                <w:szCs w:val="18"/>
              </w:rPr>
            </w:pPr>
            <w:r w:rsidRPr="007319A1">
              <w:rPr>
                <w:rFonts w:ascii="Arial" w:hAnsi="Arial" w:cs="Arial"/>
                <w:sz w:val="18"/>
                <w:szCs w:val="18"/>
              </w:rPr>
              <w:t>The only non-antimicrobial predictor for CDI was gastrointestinal symptoms (p&lt;0.001). Recommend assessing patients for diarrhea and interpreting laboratory results considering the clinical setting and the likelihood of other etiologies. The significance of a positive PCR result creates difficulties for clinical interpretation, due to the large number of positive tests from individuals without disease. According to the study, the use of molecular tests alone to diagnose CDI, without the toxin or host response tests, will likely lead to an excessive number of positively diagnosed cases, excessive treatment, and increased healthcare costs.</w:t>
            </w:r>
          </w:p>
        </w:tc>
        <w:tc>
          <w:tcPr>
            <w:tcW w:w="990" w:type="dxa"/>
          </w:tcPr>
          <w:p w14:paraId="38E7158D"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Low to moderate</w:t>
            </w:r>
          </w:p>
        </w:tc>
        <w:tc>
          <w:tcPr>
            <w:tcW w:w="1525" w:type="dxa"/>
            <w:noWrap/>
          </w:tcPr>
          <w:p w14:paraId="143286A3"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Background: The diagnosis of CDI increases concern that asymptomatic carriers of toxigenic </w:t>
            </w:r>
            <w:r w:rsidRPr="007319A1">
              <w:rPr>
                <w:rFonts w:ascii="Arial" w:hAnsi="Arial" w:cs="Arial"/>
                <w:i/>
                <w:sz w:val="18"/>
                <w:szCs w:val="18"/>
              </w:rPr>
              <w:t xml:space="preserve">C. difficile </w:t>
            </w:r>
            <w:r w:rsidRPr="007319A1">
              <w:rPr>
                <w:rFonts w:ascii="Arial" w:hAnsi="Arial" w:cs="Arial"/>
                <w:sz w:val="18"/>
                <w:szCs w:val="18"/>
              </w:rPr>
              <w:t xml:space="preserve">may be diagnosed with CDI. </w:t>
            </w:r>
          </w:p>
        </w:tc>
      </w:tr>
      <w:tr w:rsidR="000A266B" w:rsidRPr="007319A1" w14:paraId="0D31057C" w14:textId="77777777" w:rsidTr="008A7983">
        <w:trPr>
          <w:cantSplit/>
          <w:jc w:val="center"/>
        </w:trPr>
        <w:tc>
          <w:tcPr>
            <w:tcW w:w="1075" w:type="dxa"/>
            <w:noWrap/>
          </w:tcPr>
          <w:p w14:paraId="1C0E98B6" w14:textId="77777777" w:rsidR="000A266B" w:rsidRPr="0024797A" w:rsidRDefault="000A266B" w:rsidP="008A7983">
            <w:pPr>
              <w:spacing w:after="0"/>
              <w:rPr>
                <w:rFonts w:ascii="Arial" w:hAnsi="Arial" w:cs="Arial"/>
                <w:b/>
                <w:sz w:val="18"/>
                <w:szCs w:val="18"/>
              </w:rPr>
            </w:pPr>
            <w:r w:rsidRPr="0024797A">
              <w:rPr>
                <w:rFonts w:ascii="Arial" w:hAnsi="Arial" w:cs="Arial"/>
                <w:b/>
                <w:sz w:val="18"/>
                <w:szCs w:val="18"/>
              </w:rPr>
              <w:lastRenderedPageBreak/>
              <w:t>Stites et al., 2016</w:t>
            </w:r>
            <w:r w:rsidRPr="0024797A">
              <w:rPr>
                <w:rFonts w:ascii="Arial" w:hAnsi="Arial" w:cs="Arial"/>
                <w:b/>
                <w:sz w:val="18"/>
                <w:szCs w:val="18"/>
                <w:vertAlign w:val="superscript"/>
              </w:rPr>
              <w:t>46</w:t>
            </w:r>
            <w:r w:rsidRPr="0024797A">
              <w:rPr>
                <w:rFonts w:ascii="Arial" w:hAnsi="Arial" w:cs="Arial"/>
                <w:b/>
                <w:sz w:val="18"/>
                <w:szCs w:val="18"/>
              </w:rPr>
              <w:t xml:space="preserve"> </w:t>
            </w:r>
          </w:p>
        </w:tc>
        <w:tc>
          <w:tcPr>
            <w:tcW w:w="1530" w:type="dxa"/>
          </w:tcPr>
          <w:p w14:paraId="77052DFE" w14:textId="77777777" w:rsidR="000A266B" w:rsidRPr="007319A1" w:rsidRDefault="000A266B" w:rsidP="008A7983">
            <w:pPr>
              <w:pStyle w:val="Default"/>
              <w:rPr>
                <w:rFonts w:ascii="Arial" w:hAnsi="Arial" w:cs="Arial"/>
                <w:sz w:val="18"/>
                <w:szCs w:val="18"/>
              </w:rPr>
            </w:pPr>
            <w:r w:rsidRPr="007319A1">
              <w:rPr>
                <w:rFonts w:ascii="Arial" w:hAnsi="Arial" w:cs="Arial"/>
                <w:sz w:val="18"/>
                <w:szCs w:val="18"/>
              </w:rPr>
              <w:t>A predictive model that identifies patients at high risk for CDI at the time of hospitalization.</w:t>
            </w:r>
          </w:p>
          <w:p w14:paraId="1CC26C1A" w14:textId="77777777" w:rsidR="000A266B" w:rsidRPr="007319A1" w:rsidRDefault="000A266B" w:rsidP="008A7983">
            <w:pPr>
              <w:pStyle w:val="Default"/>
              <w:rPr>
                <w:rFonts w:ascii="Arial" w:hAnsi="Arial" w:cs="Arial"/>
                <w:sz w:val="18"/>
                <w:szCs w:val="18"/>
              </w:rPr>
            </w:pPr>
            <w:r w:rsidRPr="007319A1">
              <w:rPr>
                <w:rFonts w:ascii="Arial" w:hAnsi="Arial" w:cs="Arial"/>
                <w:sz w:val="18"/>
                <w:szCs w:val="18"/>
              </w:rPr>
              <w:t>This approach to early identification was evaluated to determine if it could improve upon a pre-existing antimicrobial stewardship (AMS) program.</w:t>
            </w:r>
          </w:p>
          <w:p w14:paraId="69B9DA9D" w14:textId="77777777" w:rsidR="000A266B" w:rsidRPr="007319A1" w:rsidRDefault="000A266B" w:rsidP="008A7983">
            <w:pPr>
              <w:pStyle w:val="Default"/>
              <w:rPr>
                <w:rFonts w:ascii="Arial" w:hAnsi="Arial" w:cs="Arial"/>
                <w:sz w:val="18"/>
                <w:szCs w:val="18"/>
              </w:rPr>
            </w:pPr>
            <w:r w:rsidRPr="007319A1">
              <w:rPr>
                <w:rFonts w:ascii="Arial" w:hAnsi="Arial" w:cs="Arial"/>
                <w:sz w:val="18"/>
                <w:szCs w:val="18"/>
              </w:rPr>
              <w:t>The hospital’s AMS program was administered as part of routine care, consistent with the guidelines of the Infectious Diseases Society of America.</w:t>
            </w:r>
          </w:p>
        </w:tc>
        <w:tc>
          <w:tcPr>
            <w:tcW w:w="1530" w:type="dxa"/>
          </w:tcPr>
          <w:p w14:paraId="1A04A995"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Logistic regression and ROC curve analyses were used to develop an analytic model to predict risk for CDI at the time of hospitalization in a retrospective cohort of inpatients. The model was validated in a prospective cohort. Concurrence between the model’s risk predictions and a pre-existing AMS program was assessed. This cohort study analyzed electronic medical record (EMR) data from 42,120 patient admissions retrospectively in 2014, and prospectively for 10,990 admissions between July and September 2015. </w:t>
            </w:r>
          </w:p>
        </w:tc>
        <w:tc>
          <w:tcPr>
            <w:tcW w:w="1350" w:type="dxa"/>
            <w:noWrap/>
          </w:tcPr>
          <w:p w14:paraId="3FEA65DD" w14:textId="77777777" w:rsidR="000A266B" w:rsidRPr="007319A1" w:rsidRDefault="000A266B" w:rsidP="008A7983">
            <w:pPr>
              <w:pStyle w:val="Default"/>
              <w:rPr>
                <w:rFonts w:ascii="Arial" w:hAnsi="Arial" w:cs="Arial"/>
                <w:sz w:val="18"/>
                <w:szCs w:val="18"/>
              </w:rPr>
            </w:pPr>
            <w:r w:rsidRPr="007319A1">
              <w:rPr>
                <w:rFonts w:ascii="Arial" w:hAnsi="Arial" w:cs="Arial"/>
                <w:sz w:val="18"/>
                <w:szCs w:val="18"/>
              </w:rPr>
              <w:t>A large safety-net hospital in Philadelphia, PA (inner city)</w:t>
            </w:r>
          </w:p>
        </w:tc>
        <w:tc>
          <w:tcPr>
            <w:tcW w:w="1980" w:type="dxa"/>
            <w:noWrap/>
          </w:tcPr>
          <w:p w14:paraId="1E52939F"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The model identified 55% of patients who later tested positive as being at high risk for CDI at the time of admission. One in every 32 high-risk patients with potentially modifiable antimicrobial risk factors tested positive for CDI. Half (53%) tested positive before meeting the risk criteria for the hospital’s AMS program (c-statistic 0.77, 95% CI, 0.69 to 0.84). The model was faster than the AMS program. One in four patients in the highest risk category at the time of admission later experienced one or more of the AMS program antimicrobial risk factors during hospitalization. Approximately half (53%) tested positive after being identified by the PIPAR model but before meeting the criteria for the AMS program. All results were similar in the prospective cohort.</w:t>
            </w:r>
          </w:p>
        </w:tc>
        <w:tc>
          <w:tcPr>
            <w:tcW w:w="1260" w:type="dxa"/>
            <w:noWrap/>
          </w:tcPr>
          <w:p w14:paraId="60F60769"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Over half of the patients who tested positive (55%) were identified at the time of admission by the PIPAR model as “very high risk” (highest of six categories). Approximately 2 in every 100 of these patients tested positive for CDI while hospitalized. (Thus, almost half were not identified as the highest risk, although still more accurate and timely than the existing system.)</w:t>
            </w:r>
          </w:p>
        </w:tc>
        <w:tc>
          <w:tcPr>
            <w:tcW w:w="1710" w:type="dxa"/>
          </w:tcPr>
          <w:p w14:paraId="59874061" w14:textId="77777777" w:rsidR="000A266B" w:rsidRPr="007319A1" w:rsidRDefault="000A266B" w:rsidP="008A7983">
            <w:pPr>
              <w:pStyle w:val="Default"/>
              <w:rPr>
                <w:rFonts w:ascii="Arial" w:hAnsi="Arial" w:cs="Arial"/>
                <w:sz w:val="18"/>
                <w:szCs w:val="18"/>
              </w:rPr>
            </w:pPr>
            <w:r w:rsidRPr="007319A1">
              <w:rPr>
                <w:rFonts w:ascii="Arial" w:hAnsi="Arial" w:cs="Arial"/>
                <w:sz w:val="18"/>
                <w:szCs w:val="18"/>
              </w:rPr>
              <w:t>Identification of patients predisposed to CDI at the time of admission would allow the AMS program to target high-risk patients earlier than current standard practice, which relies on retrospective chart reviews, and to use multiple strategies. By using the risk data to identify patients proactively, the AMS program could implement a prospective control system to ensure that antimicrobial therapy is appropriate at the time of initiation, including choice of agent, dose, and duration.</w:t>
            </w:r>
          </w:p>
        </w:tc>
        <w:tc>
          <w:tcPr>
            <w:tcW w:w="990" w:type="dxa"/>
          </w:tcPr>
          <w:p w14:paraId="34BD9F08"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Low</w:t>
            </w:r>
          </w:p>
        </w:tc>
        <w:tc>
          <w:tcPr>
            <w:tcW w:w="1525" w:type="dxa"/>
            <w:noWrap/>
          </w:tcPr>
          <w:p w14:paraId="698ACEEB"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Testing criteria: The laboratory only tested samples from patients with more than three liquid stools within a 24-hour period.</w:t>
            </w:r>
          </w:p>
        </w:tc>
      </w:tr>
      <w:tr w:rsidR="000A266B" w:rsidRPr="007319A1" w14:paraId="4F773455" w14:textId="77777777" w:rsidTr="008A7983">
        <w:trPr>
          <w:cantSplit/>
          <w:jc w:val="center"/>
        </w:trPr>
        <w:tc>
          <w:tcPr>
            <w:tcW w:w="1075" w:type="dxa"/>
            <w:noWrap/>
          </w:tcPr>
          <w:p w14:paraId="2CAC200B" w14:textId="77777777" w:rsidR="000A266B" w:rsidRPr="0024797A" w:rsidRDefault="000A266B" w:rsidP="008A7983">
            <w:pPr>
              <w:spacing w:after="0"/>
              <w:rPr>
                <w:rFonts w:ascii="Arial" w:hAnsi="Arial" w:cs="Arial"/>
                <w:b/>
                <w:sz w:val="18"/>
                <w:szCs w:val="18"/>
              </w:rPr>
            </w:pPr>
            <w:r w:rsidRPr="0024797A">
              <w:rPr>
                <w:rFonts w:ascii="Arial" w:hAnsi="Arial" w:cs="Arial"/>
                <w:b/>
                <w:sz w:val="18"/>
                <w:szCs w:val="18"/>
              </w:rPr>
              <w:lastRenderedPageBreak/>
              <w:t>Tabak et al, 2015</w:t>
            </w:r>
            <w:r w:rsidRPr="0024797A">
              <w:rPr>
                <w:rFonts w:ascii="Arial" w:hAnsi="Arial" w:cs="Arial"/>
                <w:b/>
                <w:sz w:val="18"/>
                <w:szCs w:val="18"/>
                <w:vertAlign w:val="superscript"/>
              </w:rPr>
              <w:t>47</w:t>
            </w:r>
            <w:r w:rsidRPr="0024797A">
              <w:rPr>
                <w:rFonts w:ascii="Arial" w:hAnsi="Arial" w:cs="Arial"/>
                <w:b/>
                <w:sz w:val="18"/>
                <w:szCs w:val="18"/>
              </w:rPr>
              <w:t xml:space="preserve"> </w:t>
            </w:r>
          </w:p>
        </w:tc>
        <w:tc>
          <w:tcPr>
            <w:tcW w:w="1530" w:type="dxa"/>
          </w:tcPr>
          <w:p w14:paraId="62561019" w14:textId="77777777" w:rsidR="000A266B" w:rsidRPr="007319A1" w:rsidRDefault="000A266B" w:rsidP="008A7983">
            <w:pPr>
              <w:pStyle w:val="Default"/>
              <w:rPr>
                <w:rFonts w:ascii="Arial" w:hAnsi="Arial" w:cs="Arial"/>
                <w:sz w:val="18"/>
                <w:szCs w:val="18"/>
              </w:rPr>
            </w:pPr>
            <w:r w:rsidRPr="007319A1">
              <w:rPr>
                <w:rFonts w:ascii="Arial" w:hAnsi="Arial" w:cs="Arial"/>
                <w:sz w:val="18"/>
                <w:szCs w:val="18"/>
              </w:rPr>
              <w:t>An HO-CDI predictive model using electronic health records clinical data present at time of admission</w:t>
            </w:r>
          </w:p>
        </w:tc>
        <w:tc>
          <w:tcPr>
            <w:tcW w:w="1530" w:type="dxa"/>
          </w:tcPr>
          <w:p w14:paraId="1AB48193"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Retrospective data analysis of 78,080 adults discharged from six acute care hospitals between January 1, 2007, and June 30, 2008; 323 HO-CDI cases (including 310 nonrecurrent and 13 recurrent CDIs) were identified. A logistic regression model to predict the risk of HO CDI and validation of the model using 1,000 bootstrap simulations.</w:t>
            </w:r>
          </w:p>
        </w:tc>
        <w:tc>
          <w:tcPr>
            <w:tcW w:w="1350" w:type="dxa"/>
            <w:noWrap/>
          </w:tcPr>
          <w:p w14:paraId="19DBACDC" w14:textId="77777777" w:rsidR="000A266B" w:rsidRPr="007319A1" w:rsidRDefault="000A266B" w:rsidP="008A7983">
            <w:pPr>
              <w:pStyle w:val="Default"/>
              <w:rPr>
                <w:rFonts w:ascii="Arial" w:hAnsi="Arial" w:cs="Arial"/>
                <w:sz w:val="18"/>
                <w:szCs w:val="18"/>
              </w:rPr>
            </w:pPr>
            <w:r w:rsidRPr="007319A1">
              <w:rPr>
                <w:rFonts w:ascii="Arial" w:hAnsi="Arial" w:cs="Arial"/>
                <w:sz w:val="18"/>
                <w:szCs w:val="18"/>
              </w:rPr>
              <w:t>Six U.S. acute care hospitals</w:t>
            </w:r>
          </w:p>
        </w:tc>
        <w:tc>
          <w:tcPr>
            <w:tcW w:w="1980" w:type="dxa"/>
            <w:noWrap/>
          </w:tcPr>
          <w:p w14:paraId="1B834034"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About 21% patients within the higher risk strata accounted for 65% of all HO-CDI cases. The logistic regression model yielded 14 independent predictors, including hospital community-onset CDI pressure, patient age ≥65, previous healthcare exposures, CDI in previous admission, admission to the ICU, albumin ≤3 g/dL, creatinine &gt;2.0 mg/dL, bands &gt;32%, platelets ≤150 or &gt;420 10</w:t>
            </w:r>
            <w:r w:rsidRPr="007319A1">
              <w:rPr>
                <w:rFonts w:ascii="Arial" w:hAnsi="Arial" w:cs="Arial"/>
                <w:sz w:val="18"/>
                <w:szCs w:val="18"/>
                <w:vertAlign w:val="superscript"/>
              </w:rPr>
              <w:t>9</w:t>
            </w:r>
            <w:r w:rsidRPr="007319A1">
              <w:rPr>
                <w:rFonts w:ascii="Arial" w:hAnsi="Arial" w:cs="Arial"/>
                <w:sz w:val="18"/>
                <w:szCs w:val="18"/>
              </w:rPr>
              <w:t>/L, and WBC &gt;11,000 mm3. The model had a c-statistic of 0.78 (95% CI, 0.76 to 0.81) with good calibration. For 79% of patients with risk score of 0–7, there were 19 HO CDIs per 10,000 admissions; for patients with risk score of 20+, there were 623 HO CDIs per 10, 000 admissions (p&lt;0.0001)</w:t>
            </w:r>
          </w:p>
        </w:tc>
        <w:tc>
          <w:tcPr>
            <w:tcW w:w="1260" w:type="dxa"/>
            <w:noWrap/>
          </w:tcPr>
          <w:p w14:paraId="1542BAEC"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Not provided</w:t>
            </w:r>
          </w:p>
        </w:tc>
        <w:tc>
          <w:tcPr>
            <w:tcW w:w="1710" w:type="dxa"/>
          </w:tcPr>
          <w:p w14:paraId="3C09B3C5" w14:textId="77777777" w:rsidR="000A266B" w:rsidRPr="007319A1" w:rsidRDefault="000A266B" w:rsidP="008A7983">
            <w:pPr>
              <w:pStyle w:val="Default"/>
              <w:rPr>
                <w:rFonts w:ascii="Arial" w:hAnsi="Arial" w:cs="Arial"/>
                <w:sz w:val="18"/>
                <w:szCs w:val="18"/>
              </w:rPr>
            </w:pPr>
            <w:r w:rsidRPr="007319A1">
              <w:rPr>
                <w:rFonts w:ascii="Arial" w:hAnsi="Arial" w:cs="Arial"/>
                <w:sz w:val="18"/>
                <w:szCs w:val="18"/>
              </w:rPr>
              <w:t xml:space="preserve">Using clinical parameters available at the time of admission, this HO-CDI model displayed good predictive ability. It may have utility as an early risk identification tool for HO-CDI preventive interventions and outcome comparisons. </w:t>
            </w:r>
          </w:p>
          <w:p w14:paraId="5B4263B5" w14:textId="77777777" w:rsidR="000A266B" w:rsidRPr="007319A1" w:rsidRDefault="000A266B" w:rsidP="008A7983">
            <w:pPr>
              <w:pStyle w:val="Default"/>
              <w:rPr>
                <w:rFonts w:ascii="Arial" w:hAnsi="Arial" w:cs="Arial"/>
                <w:sz w:val="18"/>
                <w:szCs w:val="18"/>
              </w:rPr>
            </w:pPr>
            <w:r w:rsidRPr="007319A1">
              <w:rPr>
                <w:rFonts w:ascii="Arial" w:hAnsi="Arial" w:cs="Arial"/>
                <w:sz w:val="18"/>
                <w:szCs w:val="18"/>
              </w:rPr>
              <w:t>Application of the risk score needs to be tested prospectively, preferably in hospitals with advanced electronic health records. The number needed to treat with an intervention to prevent one case of HO CDI will be required to determine the overall cost-effectiveness of the tool.</w:t>
            </w:r>
          </w:p>
        </w:tc>
        <w:tc>
          <w:tcPr>
            <w:tcW w:w="990" w:type="dxa"/>
          </w:tcPr>
          <w:p w14:paraId="1CF7FA1C"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Low</w:t>
            </w:r>
          </w:p>
        </w:tc>
        <w:tc>
          <w:tcPr>
            <w:tcW w:w="1525" w:type="dxa"/>
            <w:noWrap/>
          </w:tcPr>
          <w:p w14:paraId="7042D877"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There are risk factors due to the care process (e.g., hospital antimicrobial exposure) but also those present on admission. The researcher asserted that on-admission risk stratification may help with prevention.</w:t>
            </w:r>
          </w:p>
        </w:tc>
      </w:tr>
      <w:tr w:rsidR="000A266B" w:rsidRPr="007319A1" w14:paraId="07AE4138" w14:textId="77777777" w:rsidTr="008A7983">
        <w:trPr>
          <w:cantSplit/>
          <w:jc w:val="center"/>
        </w:trPr>
        <w:tc>
          <w:tcPr>
            <w:tcW w:w="1075" w:type="dxa"/>
            <w:noWrap/>
          </w:tcPr>
          <w:p w14:paraId="2B1F7852" w14:textId="77777777" w:rsidR="000A266B" w:rsidRPr="0024797A" w:rsidRDefault="000A266B" w:rsidP="008A7983">
            <w:pPr>
              <w:spacing w:after="0"/>
              <w:rPr>
                <w:rFonts w:ascii="Arial Bold" w:hAnsi="Arial Bold" w:cs="Arial"/>
                <w:b/>
                <w:sz w:val="18"/>
                <w:szCs w:val="18"/>
                <w:vertAlign w:val="superscript"/>
              </w:rPr>
            </w:pPr>
            <w:r w:rsidRPr="0024797A">
              <w:rPr>
                <w:rFonts w:ascii="Arial" w:hAnsi="Arial" w:cs="Arial"/>
                <w:b/>
                <w:sz w:val="18"/>
                <w:szCs w:val="18"/>
              </w:rPr>
              <w:lastRenderedPageBreak/>
              <w:t>Van Beurden et al., 2017</w:t>
            </w:r>
            <w:r w:rsidRPr="0024797A">
              <w:rPr>
                <w:rFonts w:ascii="Arial Bold" w:hAnsi="Arial Bold" w:cs="Arial"/>
                <w:b/>
                <w:sz w:val="18"/>
                <w:szCs w:val="18"/>
                <w:vertAlign w:val="superscript"/>
              </w:rPr>
              <w:t>62</w:t>
            </w:r>
          </w:p>
        </w:tc>
        <w:tc>
          <w:tcPr>
            <w:tcW w:w="1530" w:type="dxa"/>
          </w:tcPr>
          <w:p w14:paraId="7157BAA7"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Three published prediction tools for patients at risk of a complicated course of CDI.</w:t>
            </w:r>
          </w:p>
          <w:p w14:paraId="4DA082D7"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The three models were from: Hensgens (2014), Na (2015), and Welfare (2011). </w:t>
            </w:r>
          </w:p>
          <w:p w14:paraId="21C85AC8" w14:textId="77777777" w:rsidR="000A266B" w:rsidRPr="007319A1" w:rsidRDefault="000A266B" w:rsidP="008A7983">
            <w:pPr>
              <w:pStyle w:val="Default"/>
              <w:rPr>
                <w:rFonts w:ascii="Arial" w:hAnsi="Arial" w:cs="Arial"/>
                <w:sz w:val="18"/>
                <w:szCs w:val="18"/>
              </w:rPr>
            </w:pPr>
            <w:r w:rsidRPr="007319A1">
              <w:rPr>
                <w:rFonts w:ascii="Arial" w:hAnsi="Arial" w:cs="Arial"/>
                <w:sz w:val="18"/>
                <w:szCs w:val="18"/>
              </w:rPr>
              <w:t>A course of CDI was considered complicated if any of the following criteria were met within 30 days after the diagnosis of CDI: (1) death as a direct or indirect consequence of CDI, (2) admission to the ICU for treatment of CDI or its complications, (3) surgery (colectomy) for toxic megacolon, perforation or refractory colitis.</w:t>
            </w:r>
          </w:p>
        </w:tc>
        <w:tc>
          <w:tcPr>
            <w:tcW w:w="1530" w:type="dxa"/>
          </w:tcPr>
          <w:p w14:paraId="1E4F7AFB"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The validation cohort comprised 148 patients diagnosed with CDI between May 2013 and March 2014. During this period, 70 endemic cases of CDI occurred as well as 78 cases of CDI related to an outbreak of</w:t>
            </w:r>
            <w:r w:rsidRPr="007319A1">
              <w:rPr>
                <w:rFonts w:ascii="Arial" w:hAnsi="Arial" w:cs="Arial"/>
                <w:i/>
                <w:sz w:val="18"/>
                <w:szCs w:val="18"/>
              </w:rPr>
              <w:t xml:space="preserve"> C. difficile </w:t>
            </w:r>
            <w:r w:rsidRPr="007319A1">
              <w:rPr>
                <w:rFonts w:ascii="Arial" w:hAnsi="Arial" w:cs="Arial"/>
                <w:sz w:val="18"/>
                <w:szCs w:val="18"/>
              </w:rPr>
              <w:t>ribotype 027. Model calibration and discrimination were assessed for the three prediction rules.</w:t>
            </w:r>
          </w:p>
          <w:p w14:paraId="6A2DBE3B"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To quantify how close predictions are to the actual outcome (calibration), the authors plotted the observed number of complicated cases against the predicted number of complicated CDI courses in the simplified risk categories provided by the original studies.</w:t>
            </w:r>
          </w:p>
        </w:tc>
        <w:tc>
          <w:tcPr>
            <w:tcW w:w="1350" w:type="dxa"/>
            <w:noWrap/>
          </w:tcPr>
          <w:p w14:paraId="77E7CF79" w14:textId="77777777" w:rsidR="000A266B" w:rsidRPr="007319A1" w:rsidRDefault="000A266B" w:rsidP="008A7983">
            <w:pPr>
              <w:pStyle w:val="Default"/>
              <w:rPr>
                <w:rFonts w:ascii="Arial" w:hAnsi="Arial" w:cs="Arial"/>
                <w:sz w:val="18"/>
                <w:szCs w:val="18"/>
              </w:rPr>
            </w:pPr>
            <w:r w:rsidRPr="007319A1">
              <w:rPr>
                <w:rFonts w:ascii="Arial" w:hAnsi="Arial" w:cs="Arial"/>
                <w:sz w:val="18"/>
                <w:szCs w:val="18"/>
              </w:rPr>
              <w:t>A 750-bed tertiary care center in Amsterdam</w:t>
            </w:r>
          </w:p>
        </w:tc>
        <w:tc>
          <w:tcPr>
            <w:tcW w:w="1980" w:type="dxa"/>
            <w:noWrap/>
          </w:tcPr>
          <w:p w14:paraId="130F4055"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For those patients diagnosed with CDI due to nonoutbreak strains, the prediction model developed by Hensgens performed the best, with an AUC of 0.78. For entire cohort, AUC was 0.68. This prediction model can therefore be used in an endemic setting to identify patients at risk for CDI complications, aiding clinicians in deciding which patients to monitor closely for CDI-related complications. </w:t>
            </w:r>
          </w:p>
          <w:p w14:paraId="4B23BB98"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In conclusion, the study shows that a prediction rule can only be used in a cohort comparable with the derivation cohort.</w:t>
            </w:r>
          </w:p>
        </w:tc>
        <w:tc>
          <w:tcPr>
            <w:tcW w:w="1260" w:type="dxa"/>
            <w:noWrap/>
          </w:tcPr>
          <w:p w14:paraId="34E09155"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The performance of all three prediction models was poor when applied to the total validation cohort with an estimated AUC of 0.68 for the Hensgens model, 0.54 for the Na model, and 0.61 for the Welfare model.</w:t>
            </w:r>
          </w:p>
        </w:tc>
        <w:tc>
          <w:tcPr>
            <w:tcW w:w="1710" w:type="dxa"/>
          </w:tcPr>
          <w:p w14:paraId="26343EED" w14:textId="77777777" w:rsidR="000A266B" w:rsidRPr="007319A1" w:rsidRDefault="000A266B" w:rsidP="008A7983">
            <w:pPr>
              <w:pStyle w:val="Default"/>
              <w:rPr>
                <w:rFonts w:ascii="Arial" w:hAnsi="Arial" w:cs="Arial"/>
                <w:sz w:val="18"/>
                <w:szCs w:val="18"/>
              </w:rPr>
            </w:pPr>
            <w:r w:rsidRPr="007319A1">
              <w:rPr>
                <w:rFonts w:ascii="Arial" w:hAnsi="Arial" w:cs="Arial"/>
                <w:sz w:val="18"/>
                <w:szCs w:val="18"/>
              </w:rPr>
              <w:t>Early identification of patients at risk of a complicated course or death could help clinicians inform patients and might help doctors guide antibiotic treatment. All three prediction models performed poorly when validated using the total cohort, which included CDI cases from an outbreak as well as endemic cases. The prediction model of Hensgens performed relatively well for patients diagnosed with CDI due to nonoutbreak strains, and this model may be useful in endemic settings.</w:t>
            </w:r>
          </w:p>
        </w:tc>
        <w:tc>
          <w:tcPr>
            <w:tcW w:w="990" w:type="dxa"/>
          </w:tcPr>
          <w:p w14:paraId="3D5EC3CB"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Low to moderate </w:t>
            </w:r>
          </w:p>
        </w:tc>
        <w:tc>
          <w:tcPr>
            <w:tcW w:w="1525" w:type="dxa"/>
            <w:noWrap/>
          </w:tcPr>
          <w:p w14:paraId="778A1756"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Search of PubMed and Embase for studies on prediction tools for a severe or complicated course of CDI up to February 2016 (Appendix A). Selected studies that (1) predicted at least one relevant outcome (i.e., severity, complications, </w:t>
            </w:r>
            <w:proofErr w:type="gramStart"/>
            <w:r w:rsidRPr="007319A1">
              <w:rPr>
                <w:rFonts w:ascii="Arial" w:hAnsi="Arial" w:cs="Arial"/>
                <w:sz w:val="18"/>
                <w:szCs w:val="18"/>
              </w:rPr>
              <w:t>mortality</w:t>
            </w:r>
            <w:proofErr w:type="gramEnd"/>
            <w:r w:rsidRPr="007319A1">
              <w:rPr>
                <w:rFonts w:ascii="Arial" w:hAnsi="Arial" w:cs="Arial"/>
                <w:sz w:val="18"/>
                <w:szCs w:val="18"/>
              </w:rPr>
              <w:t>) and (2) developed a prediction model or risk score.</w:t>
            </w:r>
          </w:p>
        </w:tc>
      </w:tr>
      <w:tr w:rsidR="000A266B" w:rsidRPr="007319A1" w14:paraId="69AF30B7" w14:textId="77777777" w:rsidTr="008A7983">
        <w:trPr>
          <w:cantSplit/>
          <w:jc w:val="center"/>
        </w:trPr>
        <w:tc>
          <w:tcPr>
            <w:tcW w:w="1075" w:type="dxa"/>
            <w:noWrap/>
          </w:tcPr>
          <w:p w14:paraId="4308C84D" w14:textId="77777777" w:rsidR="000A266B" w:rsidRPr="0024797A" w:rsidRDefault="000A266B" w:rsidP="008A7983">
            <w:pPr>
              <w:spacing w:after="0"/>
              <w:rPr>
                <w:rFonts w:ascii="Arial" w:hAnsi="Arial" w:cs="Arial"/>
                <w:b/>
                <w:sz w:val="18"/>
                <w:szCs w:val="18"/>
                <w:vertAlign w:val="superscript"/>
              </w:rPr>
            </w:pPr>
            <w:r w:rsidRPr="0024797A">
              <w:rPr>
                <w:rFonts w:ascii="Arial" w:hAnsi="Arial" w:cs="Arial"/>
                <w:b/>
                <w:sz w:val="18"/>
                <w:szCs w:val="18"/>
              </w:rPr>
              <w:lastRenderedPageBreak/>
              <w:t>Van der Wilden, 2014</w:t>
            </w:r>
            <w:r w:rsidRPr="0024797A">
              <w:rPr>
                <w:rFonts w:ascii="Arial" w:hAnsi="Arial" w:cs="Arial"/>
                <w:b/>
                <w:sz w:val="18"/>
                <w:szCs w:val="18"/>
                <w:vertAlign w:val="superscript"/>
              </w:rPr>
              <w:t>49</w:t>
            </w:r>
          </w:p>
        </w:tc>
        <w:tc>
          <w:tcPr>
            <w:tcW w:w="1530" w:type="dxa"/>
          </w:tcPr>
          <w:p w14:paraId="42F90C56"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A risk scoring system (RSS) for patients at risk of developing fCDC </w:t>
            </w:r>
          </w:p>
          <w:p w14:paraId="675B1B54" w14:textId="77777777" w:rsidR="000A266B" w:rsidRPr="007319A1" w:rsidRDefault="000A266B" w:rsidP="008A7983">
            <w:pPr>
              <w:pStyle w:val="Default"/>
              <w:rPr>
                <w:rFonts w:ascii="Arial" w:hAnsi="Arial" w:cs="Arial"/>
                <w:sz w:val="18"/>
                <w:szCs w:val="18"/>
              </w:rPr>
            </w:pPr>
            <w:r w:rsidRPr="007319A1">
              <w:rPr>
                <w:rFonts w:ascii="Arial" w:hAnsi="Arial" w:cs="Arial"/>
                <w:sz w:val="18"/>
                <w:szCs w:val="18"/>
              </w:rPr>
              <w:t xml:space="preserve">(fulminant </w:t>
            </w:r>
            <w:r w:rsidRPr="007319A1">
              <w:rPr>
                <w:rFonts w:ascii="Arial" w:hAnsi="Arial" w:cs="Arial"/>
                <w:i/>
                <w:sz w:val="18"/>
                <w:szCs w:val="18"/>
              </w:rPr>
              <w:t>C. difficile</w:t>
            </w:r>
            <w:r w:rsidRPr="007319A1">
              <w:rPr>
                <w:rFonts w:ascii="Arial" w:hAnsi="Arial" w:cs="Arial"/>
                <w:sz w:val="18"/>
                <w:szCs w:val="18"/>
              </w:rPr>
              <w:t xml:space="preserve"> colitis)</w:t>
            </w:r>
          </w:p>
        </w:tc>
        <w:tc>
          <w:tcPr>
            <w:tcW w:w="1530" w:type="dxa"/>
          </w:tcPr>
          <w:p w14:paraId="2D34486C"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All patients (746) with </w:t>
            </w:r>
            <w:r w:rsidRPr="007319A1">
              <w:rPr>
                <w:rFonts w:ascii="Arial" w:hAnsi="Arial" w:cs="Arial"/>
                <w:i/>
                <w:sz w:val="18"/>
                <w:szCs w:val="18"/>
              </w:rPr>
              <w:t>C. difficile</w:t>
            </w:r>
            <w:r w:rsidRPr="007319A1">
              <w:rPr>
                <w:rFonts w:ascii="Arial" w:hAnsi="Arial" w:cs="Arial"/>
                <w:sz w:val="18"/>
                <w:szCs w:val="18"/>
              </w:rPr>
              <w:t xml:space="preserve"> colitis admitted to Massachusetts General Hospital were prospectively enrolled in a specific database aiming to collect data on </w:t>
            </w:r>
            <w:r w:rsidRPr="007319A1">
              <w:rPr>
                <w:rFonts w:ascii="Arial" w:hAnsi="Arial" w:cs="Arial"/>
                <w:i/>
                <w:sz w:val="18"/>
                <w:szCs w:val="18"/>
              </w:rPr>
              <w:t>C. difficile</w:t>
            </w:r>
            <w:r w:rsidRPr="007319A1">
              <w:rPr>
                <w:rFonts w:ascii="Arial" w:hAnsi="Arial" w:cs="Arial"/>
                <w:sz w:val="18"/>
                <w:szCs w:val="18"/>
              </w:rPr>
              <w:t xml:space="preserve"> infections. Various criteria/weighted risk factors were collected. Univariate analysis was performed to compare patients with and without fCDC.</w:t>
            </w:r>
          </w:p>
        </w:tc>
        <w:tc>
          <w:tcPr>
            <w:tcW w:w="1350" w:type="dxa"/>
            <w:noWrap/>
          </w:tcPr>
          <w:p w14:paraId="49CB2815" w14:textId="77777777" w:rsidR="000A266B" w:rsidRPr="007319A1" w:rsidRDefault="000A266B" w:rsidP="008A7983">
            <w:pPr>
              <w:pStyle w:val="Default"/>
              <w:rPr>
                <w:rFonts w:ascii="Arial" w:hAnsi="Arial" w:cs="Arial"/>
                <w:sz w:val="18"/>
                <w:szCs w:val="18"/>
              </w:rPr>
            </w:pPr>
            <w:r w:rsidRPr="007319A1">
              <w:rPr>
                <w:rFonts w:ascii="Arial" w:hAnsi="Arial" w:cs="Arial"/>
                <w:sz w:val="18"/>
                <w:szCs w:val="18"/>
              </w:rPr>
              <w:t>Massachusetts General Hospital</w:t>
            </w:r>
          </w:p>
        </w:tc>
        <w:tc>
          <w:tcPr>
            <w:tcW w:w="1980" w:type="dxa"/>
            <w:noWrap/>
          </w:tcPr>
          <w:p w14:paraId="11CD8719"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The RSS successfully discriminates patients with </w:t>
            </w:r>
            <w:r w:rsidRPr="007319A1">
              <w:rPr>
                <w:rFonts w:ascii="Arial" w:hAnsi="Arial" w:cs="Arial"/>
                <w:i/>
                <w:sz w:val="18"/>
                <w:szCs w:val="18"/>
              </w:rPr>
              <w:t>C. difficile</w:t>
            </w:r>
            <w:r w:rsidRPr="007319A1">
              <w:rPr>
                <w:rFonts w:ascii="Arial" w:hAnsi="Arial" w:cs="Arial"/>
                <w:sz w:val="18"/>
                <w:szCs w:val="18"/>
              </w:rPr>
              <w:t xml:space="preserve"> infection from those who have fCDC (AUC, 0.98). Calibration was low (Brier score of 0.019), indicating that the possibility of developing fCDC could be estimated accurately. A cutoff of 6 points was used to divide patients at high risk of developing fCDC, which classified 97.9% of patients correctly. In combination with a high specificity (88.4%) and excellent negative predictive value (99.8%), this scoring system proved it has the potential to be used at the bedside in order to safely rule out the possibility of fCDC.</w:t>
            </w:r>
          </w:p>
        </w:tc>
        <w:tc>
          <w:tcPr>
            <w:tcW w:w="1260" w:type="dxa"/>
            <w:noWrap/>
          </w:tcPr>
          <w:p w14:paraId="14C478EA"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The positive predictive value of 36.7% is low and should be considered against the background of its estimation in a low-prevalence setting (6.4% of total cohort was diagnosed with fCDC).</w:t>
            </w:r>
          </w:p>
        </w:tc>
        <w:tc>
          <w:tcPr>
            <w:tcW w:w="1710" w:type="dxa"/>
          </w:tcPr>
          <w:p w14:paraId="505F70A3" w14:textId="77777777" w:rsidR="000A266B" w:rsidRPr="007319A1" w:rsidRDefault="000A266B" w:rsidP="008A7983">
            <w:pPr>
              <w:pStyle w:val="Default"/>
              <w:rPr>
                <w:rFonts w:ascii="Arial" w:hAnsi="Arial" w:cs="Arial"/>
                <w:sz w:val="18"/>
                <w:szCs w:val="18"/>
              </w:rPr>
            </w:pPr>
            <w:r w:rsidRPr="007319A1">
              <w:rPr>
                <w:rFonts w:ascii="Arial" w:hAnsi="Arial" w:cs="Arial"/>
                <w:sz w:val="18"/>
                <w:szCs w:val="18"/>
              </w:rPr>
              <w:t>The researchers believe that the next step would be to externally validate the RSS to allow widespread implementation.</w:t>
            </w:r>
          </w:p>
        </w:tc>
        <w:tc>
          <w:tcPr>
            <w:tcW w:w="990" w:type="dxa"/>
          </w:tcPr>
          <w:p w14:paraId="78710FED"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Moderate </w:t>
            </w:r>
          </w:p>
        </w:tc>
        <w:tc>
          <w:tcPr>
            <w:tcW w:w="1525" w:type="dxa"/>
            <w:noWrap/>
          </w:tcPr>
          <w:p w14:paraId="247CFAD3"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The RSS included four variables: Age &gt;70 years, WBC ≥20.000/µL or ≤2,000/µL, cardiorespiratory failure (defined as CDC-related vasopressor and/or mechanical ventilation requirement), and diffuse abdominal tenderness on physical exam. </w:t>
            </w:r>
          </w:p>
        </w:tc>
      </w:tr>
    </w:tbl>
    <w:p w14:paraId="5F95825B" w14:textId="08DC7427" w:rsidR="0036180D" w:rsidRDefault="0036180D" w:rsidP="008D1804">
      <w:pPr>
        <w:pStyle w:val="BodyText"/>
      </w:pPr>
    </w:p>
    <w:sectPr w:rsidR="0036180D" w:rsidSect="00AD13B4">
      <w:headerReference w:type="even" r:id="rId9"/>
      <w:headerReference w:type="default" r:id="rId10"/>
      <w:footerReference w:type="even" r:id="rId11"/>
      <w:footerReference w:type="default" r:id="rId12"/>
      <w:headerReference w:type="first" r:id="rId13"/>
      <w:footerReference w:type="first" r:id="rId14"/>
      <w:footnotePr>
        <w:numFmt w:val="lowerLetter"/>
      </w:footnotePr>
      <w:pgSz w:w="15840" w:h="12240" w:orient="landscape" w:code="1"/>
      <w:pgMar w:top="1440" w:right="1440" w:bottom="1440" w:left="1440" w:header="432" w:footer="720" w:gutter="0"/>
      <w:pgNumType w:start="147"/>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ED6C80" w16cid:durableId="21C954A1"/>
  <w16cid:commentId w16cid:paraId="60FCE373" w16cid:durableId="21C954FC"/>
  <w16cid:commentId w16cid:paraId="0A254CA1" w16cid:durableId="21C95677"/>
  <w16cid:commentId w16cid:paraId="09F5D31C" w16cid:durableId="21C956F7"/>
  <w16cid:commentId w16cid:paraId="6FFBD5C0" w16cid:durableId="21C95A51"/>
  <w16cid:commentId w16cid:paraId="2C262794" w16cid:durableId="21C95A8E"/>
  <w16cid:commentId w16cid:paraId="632E4D50" w16cid:durableId="21C95E19"/>
  <w16cid:commentId w16cid:paraId="13FFF0B5" w16cid:durableId="21C95E44"/>
  <w16cid:commentId w16cid:paraId="5DB64561" w16cid:durableId="21C95E82"/>
  <w16cid:commentId w16cid:paraId="5795F8A6" w16cid:durableId="21C96B2A"/>
  <w16cid:commentId w16cid:paraId="672AF2ED" w16cid:durableId="21C96BB7"/>
  <w16cid:commentId w16cid:paraId="77B7E2E3" w16cid:durableId="21C96BE7"/>
  <w16cid:commentId w16cid:paraId="118C4AD1" w16cid:durableId="21C6D796"/>
  <w16cid:commentId w16cid:paraId="0B9CA40F" w16cid:durableId="21C96CC3"/>
  <w16cid:commentId w16cid:paraId="56A84D32" w16cid:durableId="21C96E47"/>
  <w16cid:commentId w16cid:paraId="382B5C52" w16cid:durableId="21C6D797"/>
  <w16cid:commentId w16cid:paraId="1DAC01E6" w16cid:durableId="21C970F4"/>
  <w16cid:commentId w16cid:paraId="1C00FF1E" w16cid:durableId="21C97131"/>
  <w16cid:commentId w16cid:paraId="5238B74A" w16cid:durableId="21C97185"/>
  <w16cid:commentId w16cid:paraId="17169820" w16cid:durableId="21C972DC"/>
  <w16cid:commentId w16cid:paraId="180C5FF3" w16cid:durableId="21C973E1"/>
  <w16cid:commentId w16cid:paraId="086A112B" w16cid:durableId="21C97410"/>
  <w16cid:commentId w16cid:paraId="3B139BAD" w16cid:durableId="21C97430"/>
  <w16cid:commentId w16cid:paraId="5540EB59" w16cid:durableId="21C9747B"/>
  <w16cid:commentId w16cid:paraId="0B7F56CC" w16cid:durableId="21C98E81"/>
  <w16cid:commentId w16cid:paraId="58B3EBBE" w16cid:durableId="21C98ECE"/>
  <w16cid:commentId w16cid:paraId="3308EE0C" w16cid:durableId="21C98F6C"/>
  <w16cid:commentId w16cid:paraId="1C37BF1F" w16cid:durableId="21C99181"/>
  <w16cid:commentId w16cid:paraId="3CA697F6" w16cid:durableId="21C99360"/>
  <w16cid:commentId w16cid:paraId="3DFC6074" w16cid:durableId="21C9939D"/>
  <w16cid:commentId w16cid:paraId="3FAF1C4C" w16cid:durableId="21C99433"/>
  <w16cid:commentId w16cid:paraId="61E06676" w16cid:durableId="21C994DF"/>
  <w16cid:commentId w16cid:paraId="6FFDA0AC" w16cid:durableId="21C995C4"/>
  <w16cid:commentId w16cid:paraId="4BECA8E3" w16cid:durableId="21C995E3"/>
  <w16cid:commentId w16cid:paraId="7877E929" w16cid:durableId="21C99654"/>
  <w16cid:commentId w16cid:paraId="2E7AA4C4" w16cid:durableId="21C9978D"/>
  <w16cid:commentId w16cid:paraId="27BCCC31" w16cid:durableId="21C997E8"/>
  <w16cid:commentId w16cid:paraId="19D19752" w16cid:durableId="21C99892"/>
  <w16cid:commentId w16cid:paraId="3E255A61" w16cid:durableId="21C99969"/>
  <w16cid:commentId w16cid:paraId="730FAD73" w16cid:durableId="21C999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115976" w14:textId="77777777" w:rsidR="007A64D3" w:rsidRDefault="007A64D3" w:rsidP="00DC17F5">
      <w:r>
        <w:separator/>
      </w:r>
    </w:p>
  </w:endnote>
  <w:endnote w:type="continuationSeparator" w:id="0">
    <w:p w14:paraId="7036E34A" w14:textId="77777777" w:rsidR="007A64D3" w:rsidRDefault="007A64D3" w:rsidP="00DC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Gotham">
    <w:altName w:val="Gotha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Helvetica">
    <w:panose1 w:val="020B0504020202020204"/>
    <w:charset w:val="00"/>
    <w:family w:val="modern"/>
    <w:notTrueType/>
    <w:pitch w:val="variable"/>
    <w:sig w:usb0="800000AF" w:usb1="4000004A" w:usb2="00000000" w:usb3="00000000" w:csb0="0000011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2677E" w14:textId="77777777" w:rsidR="0008060F" w:rsidRDefault="000806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046D7" w14:textId="30EDEDC6" w:rsidR="003A5562" w:rsidRDefault="003A5562" w:rsidP="0004788C">
    <w:pPr>
      <w:pStyle w:val="Footer"/>
      <w:tabs>
        <w:tab w:val="clear" w:pos="4680"/>
        <w:tab w:val="clear" w:pos="9360"/>
        <w:tab w:val="right" w:pos="12960"/>
      </w:tabs>
    </w:pPr>
    <w:r>
      <w:t xml:space="preserve">Appendix </w:t>
    </w:r>
    <w:r w:rsidR="0008060F">
      <w:t>B</w:t>
    </w:r>
    <w:r>
      <w:tab/>
    </w:r>
    <w:r w:rsidR="0073399F">
      <w:t>B</w:t>
    </w:r>
    <w:r>
      <w:t>-</w:t>
    </w:r>
    <w:r>
      <w:fldChar w:fldCharType="begin"/>
    </w:r>
    <w:r>
      <w:instrText xml:space="preserve"> PAGE   \* MERGEFORMAT </w:instrText>
    </w:r>
    <w:r>
      <w:fldChar w:fldCharType="separate"/>
    </w:r>
    <w:r w:rsidR="00374F26">
      <w:rPr>
        <w:noProof/>
      </w:rPr>
      <w:t>171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0E61D" w14:textId="77777777" w:rsidR="0008060F" w:rsidRDefault="000806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D690D" w14:textId="77777777" w:rsidR="007A64D3" w:rsidRDefault="007A64D3" w:rsidP="00986558">
      <w:pPr>
        <w:spacing w:after="0"/>
      </w:pPr>
      <w:r>
        <w:separator/>
      </w:r>
    </w:p>
  </w:footnote>
  <w:footnote w:type="continuationSeparator" w:id="0">
    <w:p w14:paraId="50F7038A" w14:textId="77777777" w:rsidR="007A64D3" w:rsidRDefault="007A64D3" w:rsidP="00DC1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47324" w14:textId="77777777" w:rsidR="0008060F" w:rsidRDefault="000806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60BD1" w14:textId="77777777" w:rsidR="0008060F" w:rsidRDefault="000806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EC359" w14:textId="77777777" w:rsidR="0008060F" w:rsidRDefault="000806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350260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AE67F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ABA29D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A8805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56AC893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316CEA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4439E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86BC1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F6E0B3C"/>
    <w:lvl w:ilvl="0">
      <w:start w:val="1"/>
      <w:numFmt w:val="decimal"/>
      <w:pStyle w:val="ListNumber"/>
      <w:lvlText w:val="%1."/>
      <w:lvlJc w:val="left"/>
      <w:pPr>
        <w:tabs>
          <w:tab w:val="num" w:pos="360"/>
        </w:tabs>
        <w:ind w:left="360" w:hanging="360"/>
      </w:pPr>
    </w:lvl>
  </w:abstractNum>
  <w:abstractNum w:abstractNumId="9">
    <w:nsid w:val="FFFFFF89"/>
    <w:multiLevelType w:val="singleLevel"/>
    <w:tmpl w:val="5E52E53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4057A7"/>
    <w:multiLevelType w:val="hybridMultilevel"/>
    <w:tmpl w:val="439A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5435BC"/>
    <w:multiLevelType w:val="hybridMultilevel"/>
    <w:tmpl w:val="4074000C"/>
    <w:lvl w:ilvl="0" w:tplc="88B2BD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0F0F54A5"/>
    <w:multiLevelType w:val="hybridMultilevel"/>
    <w:tmpl w:val="6E201BDA"/>
    <w:lvl w:ilvl="0" w:tplc="07102F2C">
      <w:start w:val="1"/>
      <w:numFmt w:val="bullet"/>
      <w:lvlText w:val=""/>
      <w:lvlJc w:val="left"/>
      <w:pPr>
        <w:ind w:left="360" w:hanging="360"/>
      </w:pPr>
      <w:rPr>
        <w:rFonts w:ascii="Symbol" w:hAnsi="Symbol" w:hint="default"/>
      </w:rPr>
    </w:lvl>
    <w:lvl w:ilvl="1" w:tplc="F6CA6922">
      <w:start w:val="1"/>
      <w:numFmt w:val="bullet"/>
      <w:lvlText w:val="o"/>
      <w:lvlJc w:val="left"/>
      <w:pPr>
        <w:ind w:left="1080" w:hanging="360"/>
      </w:pPr>
      <w:rPr>
        <w:rFonts w:ascii="Courier New" w:hAnsi="Courier New" w:cs="Times New Roman" w:hint="default"/>
      </w:rPr>
    </w:lvl>
    <w:lvl w:ilvl="2" w:tplc="B2143BAA">
      <w:start w:val="1"/>
      <w:numFmt w:val="bullet"/>
      <w:lvlText w:val=""/>
      <w:lvlJc w:val="left"/>
      <w:pPr>
        <w:ind w:left="1800" w:hanging="360"/>
      </w:pPr>
      <w:rPr>
        <w:rFonts w:ascii="Wingdings" w:hAnsi="Wingdings" w:hint="default"/>
      </w:rPr>
    </w:lvl>
    <w:lvl w:ilvl="3" w:tplc="685CFB5C">
      <w:start w:val="1"/>
      <w:numFmt w:val="bullet"/>
      <w:lvlText w:val=""/>
      <w:lvlJc w:val="left"/>
      <w:pPr>
        <w:ind w:left="2520" w:hanging="360"/>
      </w:pPr>
      <w:rPr>
        <w:rFonts w:ascii="Symbol" w:hAnsi="Symbol" w:hint="default"/>
      </w:rPr>
    </w:lvl>
    <w:lvl w:ilvl="4" w:tplc="7DC0C2F2">
      <w:start w:val="1"/>
      <w:numFmt w:val="bullet"/>
      <w:lvlText w:val="o"/>
      <w:lvlJc w:val="left"/>
      <w:pPr>
        <w:ind w:left="3240" w:hanging="360"/>
      </w:pPr>
      <w:rPr>
        <w:rFonts w:ascii="Courier New" w:hAnsi="Courier New" w:cs="Times New Roman" w:hint="default"/>
      </w:rPr>
    </w:lvl>
    <w:lvl w:ilvl="5" w:tplc="74BCC60A">
      <w:start w:val="1"/>
      <w:numFmt w:val="bullet"/>
      <w:lvlText w:val=""/>
      <w:lvlJc w:val="left"/>
      <w:pPr>
        <w:ind w:left="3960" w:hanging="360"/>
      </w:pPr>
      <w:rPr>
        <w:rFonts w:ascii="Wingdings" w:hAnsi="Wingdings" w:hint="default"/>
      </w:rPr>
    </w:lvl>
    <w:lvl w:ilvl="6" w:tplc="08085C6C">
      <w:start w:val="1"/>
      <w:numFmt w:val="bullet"/>
      <w:lvlText w:val=""/>
      <w:lvlJc w:val="left"/>
      <w:pPr>
        <w:ind w:left="4680" w:hanging="360"/>
      </w:pPr>
      <w:rPr>
        <w:rFonts w:ascii="Symbol" w:hAnsi="Symbol" w:hint="default"/>
      </w:rPr>
    </w:lvl>
    <w:lvl w:ilvl="7" w:tplc="F042CF68">
      <w:start w:val="1"/>
      <w:numFmt w:val="bullet"/>
      <w:lvlText w:val="o"/>
      <w:lvlJc w:val="left"/>
      <w:pPr>
        <w:ind w:left="5400" w:hanging="360"/>
      </w:pPr>
      <w:rPr>
        <w:rFonts w:ascii="Courier New" w:hAnsi="Courier New" w:cs="Times New Roman" w:hint="default"/>
      </w:rPr>
    </w:lvl>
    <w:lvl w:ilvl="8" w:tplc="5EB49858">
      <w:start w:val="1"/>
      <w:numFmt w:val="bullet"/>
      <w:lvlText w:val=""/>
      <w:lvlJc w:val="left"/>
      <w:pPr>
        <w:ind w:left="6120" w:hanging="360"/>
      </w:pPr>
      <w:rPr>
        <w:rFonts w:ascii="Wingdings" w:hAnsi="Wingdings" w:hint="default"/>
      </w:rPr>
    </w:lvl>
  </w:abstractNum>
  <w:abstractNum w:abstractNumId="13">
    <w:nsid w:val="126B4230"/>
    <w:multiLevelType w:val="multilevel"/>
    <w:tmpl w:val="B492EE4E"/>
    <w:lvl w:ilvl="0">
      <w:start w:val="1"/>
      <w:numFmt w:val="bullet"/>
      <w:pStyle w:val="TableBullets"/>
      <w:lvlText w:val=""/>
      <w:lvlJc w:val="left"/>
      <w:pPr>
        <w:ind w:left="720" w:hanging="720"/>
      </w:pPr>
      <w:rPr>
        <w:rFonts w:ascii="Symbol" w:hAnsi="Symbol" w:hint="default"/>
        <w:color w:val="DA291C"/>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13B536BB"/>
    <w:multiLevelType w:val="hybridMultilevel"/>
    <w:tmpl w:val="7EC8213E"/>
    <w:lvl w:ilvl="0" w:tplc="AC3E37D0">
      <w:start w:val="1"/>
      <w:numFmt w:val="bullet"/>
      <w:pStyle w:val="Call-OutBoxBullet"/>
      <w:lvlText w:val=""/>
      <w:lvlJc w:val="left"/>
      <w:pPr>
        <w:ind w:left="360" w:hanging="360"/>
      </w:pPr>
      <w:rPr>
        <w:rFonts w:ascii="Symbol" w:hAnsi="Symbol" w:hint="default"/>
        <w:color w:val="000000" w:themeColor="text1"/>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4F403E"/>
    <w:multiLevelType w:val="hybridMultilevel"/>
    <w:tmpl w:val="83FAADD2"/>
    <w:lvl w:ilvl="0" w:tplc="463A9E64">
      <w:start w:val="1"/>
      <w:numFmt w:val="decimal"/>
      <w:lvlText w:val="%1."/>
      <w:lvlJc w:val="left"/>
      <w:pPr>
        <w:ind w:left="720" w:hanging="360"/>
      </w:pPr>
      <w:rPr>
        <w:rFonts w:hint="default"/>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131A09"/>
    <w:multiLevelType w:val="multilevel"/>
    <w:tmpl w:val="D5469D5E"/>
    <w:lvl w:ilvl="0">
      <w:start w:val="1"/>
      <w:numFmt w:val="decimal"/>
      <w:pStyle w:val="NumberedQuestion"/>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Roman"/>
      <w:lvlText w:val="%1.%2.%3."/>
      <w:lvlJc w:val="left"/>
      <w:pPr>
        <w:tabs>
          <w:tab w:val="num" w:pos="216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16922059"/>
    <w:multiLevelType w:val="hybridMultilevel"/>
    <w:tmpl w:val="4F50133E"/>
    <w:lvl w:ilvl="0" w:tplc="BD20F1D8">
      <w:start w:val="1"/>
      <w:numFmt w:val="bullet"/>
      <w:lvlText w:val=""/>
      <w:lvlJc w:val="left"/>
      <w:pPr>
        <w:ind w:left="720" w:hanging="360"/>
      </w:pPr>
      <w:rPr>
        <w:rFonts w:ascii="Symbol" w:hAnsi="Symbol" w:hint="default"/>
        <w:color w:val="000000" w:themeColor="text1"/>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580AC4"/>
    <w:multiLevelType w:val="hybridMultilevel"/>
    <w:tmpl w:val="B800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04709C"/>
    <w:multiLevelType w:val="hybridMultilevel"/>
    <w:tmpl w:val="D006EC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1EEE4CF6"/>
    <w:multiLevelType w:val="hybridMultilevel"/>
    <w:tmpl w:val="5CD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22">
    <w:nsid w:val="285D1F83"/>
    <w:multiLevelType w:val="multilevel"/>
    <w:tmpl w:val="11543FB8"/>
    <w:lvl w:ilvl="0">
      <w:start w:val="1"/>
      <w:numFmt w:val="decimal"/>
      <w:pStyle w:val="Heading1"/>
      <w:lvlText w:val="%1."/>
      <w:lvlJc w:val="left"/>
      <w:pPr>
        <w:tabs>
          <w:tab w:val="num" w:pos="864"/>
        </w:tabs>
        <w:ind w:left="864" w:hanging="864"/>
      </w:pPr>
      <w:rPr>
        <w:rFonts w:hint="default"/>
      </w:rPr>
    </w:lvl>
    <w:lvl w:ilvl="1">
      <w:start w:val="1"/>
      <w:numFmt w:val="decimal"/>
      <w:pStyle w:val="Heading2"/>
      <w:lvlText w:val="%1.%2"/>
      <w:lvlJc w:val="left"/>
      <w:pPr>
        <w:tabs>
          <w:tab w:val="num" w:pos="864"/>
        </w:tabs>
        <w:ind w:left="864" w:hanging="864"/>
      </w:pPr>
      <w:rPr>
        <w:rFonts w:hint="default"/>
      </w:rPr>
    </w:lvl>
    <w:lvl w:ilvl="2">
      <w:start w:val="1"/>
      <w:numFmt w:val="decimal"/>
      <w:pStyle w:val="Heading3"/>
      <w:lvlText w:val="%1.%2.%3"/>
      <w:lvlJc w:val="left"/>
      <w:pPr>
        <w:tabs>
          <w:tab w:val="num" w:pos="864"/>
        </w:tabs>
        <w:ind w:left="864" w:hanging="864"/>
      </w:pPr>
      <w:rPr>
        <w:rFonts w:hint="default"/>
      </w:rPr>
    </w:lvl>
    <w:lvl w:ilvl="3">
      <w:start w:val="1"/>
      <w:numFmt w:val="decimal"/>
      <w:lvlText w:val="%1.%2.%3.%4"/>
      <w:lvlJc w:val="left"/>
      <w:pPr>
        <w:tabs>
          <w:tab w:val="num" w:pos="1008"/>
        </w:tabs>
        <w:ind w:left="1008" w:hanging="1008"/>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3">
    <w:nsid w:val="298D3D2E"/>
    <w:multiLevelType w:val="hybridMultilevel"/>
    <w:tmpl w:val="AF38A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2B163F"/>
    <w:multiLevelType w:val="hybridMultilevel"/>
    <w:tmpl w:val="51D0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39768A"/>
    <w:multiLevelType w:val="multilevel"/>
    <w:tmpl w:val="3E4A00EC"/>
    <w:lvl w:ilvl="0">
      <w:start w:val="2"/>
      <w:numFmt w:val="decimal"/>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2214"/>
        </w:tabs>
        <w:ind w:left="2214" w:hanging="864"/>
      </w:pPr>
      <w:rPr>
        <w:rFonts w:hint="default"/>
      </w:rPr>
    </w:lvl>
    <w:lvl w:ilvl="3">
      <w:start w:val="1"/>
      <w:numFmt w:val="decimal"/>
      <w:lvlText w:val="%1.%2.%3.%4"/>
      <w:lvlJc w:val="left"/>
      <w:pPr>
        <w:tabs>
          <w:tab w:val="num" w:pos="864"/>
        </w:tabs>
        <w:ind w:left="864" w:hanging="86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2F051D52"/>
    <w:multiLevelType w:val="hybridMultilevel"/>
    <w:tmpl w:val="131E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F1F6E57"/>
    <w:multiLevelType w:val="hybridMultilevel"/>
    <w:tmpl w:val="BEE4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1181103"/>
    <w:multiLevelType w:val="hybridMultilevel"/>
    <w:tmpl w:val="918C1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7F25CB"/>
    <w:multiLevelType w:val="hybridMultilevel"/>
    <w:tmpl w:val="2776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5071BAF"/>
    <w:multiLevelType w:val="hybridMultilevel"/>
    <w:tmpl w:val="439A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763C1E"/>
    <w:multiLevelType w:val="hybridMultilevel"/>
    <w:tmpl w:val="1F766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5AD62A3"/>
    <w:multiLevelType w:val="hybridMultilevel"/>
    <w:tmpl w:val="A186051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6477BCF"/>
    <w:multiLevelType w:val="hybridMultilevel"/>
    <w:tmpl w:val="0324E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37532F03"/>
    <w:multiLevelType w:val="hybridMultilevel"/>
    <w:tmpl w:val="8A8E1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BA26354"/>
    <w:multiLevelType w:val="hybridMultilevel"/>
    <w:tmpl w:val="9FD05A36"/>
    <w:lvl w:ilvl="0" w:tplc="463A9E64">
      <w:start w:val="1"/>
      <w:numFmt w:val="decimal"/>
      <w:lvlText w:val="%1."/>
      <w:lvlJc w:val="left"/>
      <w:pPr>
        <w:ind w:left="640" w:hanging="590"/>
      </w:pPr>
      <w:rPr>
        <w:rFonts w:hint="default"/>
        <w:color w:val="auto"/>
        <w:sz w:val="20"/>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6">
    <w:nsid w:val="3DB57D69"/>
    <w:multiLevelType w:val="multilevel"/>
    <w:tmpl w:val="8E0613B6"/>
    <w:lvl w:ilvl="0">
      <w:start w:val="1"/>
      <w:numFmt w:val="bullet"/>
      <w:pStyle w:val="ExhibitBullets"/>
      <w:lvlText w:val=""/>
      <w:lvlJc w:val="left"/>
      <w:pPr>
        <w:ind w:left="360" w:hanging="360"/>
      </w:pPr>
      <w:rPr>
        <w:rFonts w:ascii="Symbol" w:hAnsi="Symbol" w:hint="default"/>
      </w:rPr>
    </w:lvl>
    <w:lvl w:ilvl="1">
      <w:start w:val="1"/>
      <w:numFmt w:val="bullet"/>
      <w:pStyle w:val="ExhibitBullets2"/>
      <w:lvlText w:val="-"/>
      <w:lvlJc w:val="left"/>
      <w:pPr>
        <w:tabs>
          <w:tab w:val="num" w:pos="432"/>
        </w:tabs>
        <w:ind w:left="432" w:hanging="216"/>
      </w:pPr>
      <w:rPr>
        <w:rFonts w:ascii="Calibri" w:hAnsi="Calibri"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3F613B2F"/>
    <w:multiLevelType w:val="hybridMultilevel"/>
    <w:tmpl w:val="91981D7A"/>
    <w:lvl w:ilvl="0" w:tplc="3E8A967E">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3FF31602"/>
    <w:multiLevelType w:val="multilevel"/>
    <w:tmpl w:val="F0B6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2881F11"/>
    <w:multiLevelType w:val="hybridMultilevel"/>
    <w:tmpl w:val="9BA4540E"/>
    <w:lvl w:ilvl="0" w:tplc="2D7665AE">
      <w:start w:val="1"/>
      <w:numFmt w:val="bullet"/>
      <w:pStyle w:val="Resume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433752AA"/>
    <w:multiLevelType w:val="hybridMultilevel"/>
    <w:tmpl w:val="2B2EE7BC"/>
    <w:lvl w:ilvl="0" w:tplc="EB5CAA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nsid w:val="4A160541"/>
    <w:multiLevelType w:val="hybridMultilevel"/>
    <w:tmpl w:val="A2D68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C15193F"/>
    <w:multiLevelType w:val="hybridMultilevel"/>
    <w:tmpl w:val="31FAD39E"/>
    <w:lvl w:ilvl="0" w:tplc="ECCE5720">
      <w:start w:val="1"/>
      <w:numFmt w:val="bullet"/>
      <w:pStyle w:val="Table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4CA34CE9"/>
    <w:multiLevelType w:val="hybridMultilevel"/>
    <w:tmpl w:val="9690A91C"/>
    <w:lvl w:ilvl="0" w:tplc="BD20F1D8">
      <w:start w:val="1"/>
      <w:numFmt w:val="bullet"/>
      <w:lvlText w:val=""/>
      <w:lvlJc w:val="left"/>
      <w:pPr>
        <w:ind w:left="720" w:hanging="360"/>
      </w:pPr>
      <w:rPr>
        <w:rFonts w:ascii="Symbol" w:hAnsi="Symbol" w:hint="default"/>
        <w:color w:val="000000" w:themeColor="text1"/>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21A6804"/>
    <w:multiLevelType w:val="hybridMultilevel"/>
    <w:tmpl w:val="32CE5C7C"/>
    <w:lvl w:ilvl="0" w:tplc="8CC0227C">
      <w:start w:val="1"/>
      <w:numFmt w:val="decimal"/>
      <w:lvlText w:val="%1."/>
      <w:lvlJc w:val="left"/>
      <w:pPr>
        <w:ind w:left="720" w:hanging="360"/>
      </w:pPr>
      <w:rPr>
        <w:rFonts w:ascii="Calibri" w:eastAsia="Times New Roman" w:hAnsi="Calibri" w:cs="Times New Roman"/>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2C50CD2"/>
    <w:multiLevelType w:val="hybridMultilevel"/>
    <w:tmpl w:val="2B583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DE4405C"/>
    <w:multiLevelType w:val="hybridMultilevel"/>
    <w:tmpl w:val="2522E9DA"/>
    <w:lvl w:ilvl="0" w:tplc="098C840E">
      <w:start w:val="1"/>
      <w:numFmt w:val="bullet"/>
      <w:pStyle w:val="FrontPageCallOutBullet"/>
      <w:lvlText w:val=""/>
      <w:lvlJc w:val="left"/>
      <w:pPr>
        <w:ind w:left="720" w:hanging="360"/>
      </w:pPr>
      <w:rPr>
        <w:rFonts w:ascii="Symbol" w:hAnsi="Symbol" w:hint="default"/>
        <w:color w:val="48A9C5" w:themeColor="accent1"/>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5EDC6B48"/>
    <w:multiLevelType w:val="hybridMultilevel"/>
    <w:tmpl w:val="EAE0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F231826"/>
    <w:multiLevelType w:val="hybridMultilevel"/>
    <w:tmpl w:val="4418E04E"/>
    <w:lvl w:ilvl="0" w:tplc="EB5CAA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nsid w:val="625637FA"/>
    <w:multiLevelType w:val="hybridMultilevel"/>
    <w:tmpl w:val="8424D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3CD053F"/>
    <w:multiLevelType w:val="hybridMultilevel"/>
    <w:tmpl w:val="B4FEFC82"/>
    <w:lvl w:ilvl="0" w:tplc="01D23C04">
      <w:start w:val="1"/>
      <w:numFmt w:val="decimal"/>
      <w:lvlText w:val="%1."/>
      <w:lvlJc w:val="left"/>
      <w:pPr>
        <w:ind w:left="360" w:hanging="360"/>
      </w:pPr>
      <w:rPr>
        <w:rFonts w:ascii="Arial" w:hAnsi="Arial" w:cs="Times New Roman" w:hint="default"/>
        <w:color w:val="000000" w:themeColor="text1"/>
        <w:spacing w:val="-3"/>
        <w:w w:val="99"/>
        <w:sz w:val="18"/>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6AA933F8"/>
    <w:multiLevelType w:val="hybridMultilevel"/>
    <w:tmpl w:val="695EC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C4B3639"/>
    <w:multiLevelType w:val="hybridMultilevel"/>
    <w:tmpl w:val="B90462EE"/>
    <w:lvl w:ilvl="0" w:tplc="88B2BD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6F613DEF"/>
    <w:multiLevelType w:val="hybridMultilevel"/>
    <w:tmpl w:val="8144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F88171A"/>
    <w:multiLevelType w:val="hybridMultilevel"/>
    <w:tmpl w:val="230A82BA"/>
    <w:lvl w:ilvl="0" w:tplc="C15A4CBE">
      <w:start w:val="1"/>
      <w:numFmt w:val="bullet"/>
      <w:pStyle w:val="ExhibitBullet"/>
      <w:lvlText w:val=""/>
      <w:lvlJc w:val="left"/>
      <w:pPr>
        <w:ind w:left="360" w:hanging="360"/>
      </w:pPr>
      <w:rPr>
        <w:rFonts w:ascii="Symbol" w:hAnsi="Symbol" w:hint="default"/>
        <w:color w:val="C2113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71701A89"/>
    <w:multiLevelType w:val="hybridMultilevel"/>
    <w:tmpl w:val="63D8AA3C"/>
    <w:lvl w:ilvl="0" w:tplc="2B5E383A">
      <w:start w:val="1"/>
      <w:numFmt w:val="bullet"/>
      <w:pStyle w:val="PPBullet"/>
      <w:lvlText w:val="·"/>
      <w:lvlJc w:val="left"/>
      <w:pPr>
        <w:ind w:left="360" w:hanging="360"/>
      </w:pPr>
      <w:rPr>
        <w:rFonts w:ascii="Symbol" w:hAnsi="Symbol" w:hint="default"/>
        <w:color w:val="48A9C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57">
    <w:nsid w:val="73067291"/>
    <w:multiLevelType w:val="hybridMultilevel"/>
    <w:tmpl w:val="71706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77193A40"/>
    <w:multiLevelType w:val="hybridMultilevel"/>
    <w:tmpl w:val="C54C8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777680A"/>
    <w:multiLevelType w:val="multilevel"/>
    <w:tmpl w:val="47BE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81E76E5"/>
    <w:multiLevelType w:val="multilevel"/>
    <w:tmpl w:val="7DE0686E"/>
    <w:lvl w:ilvl="0">
      <w:start w:val="1"/>
      <w:numFmt w:val="decimal"/>
      <w:lvlText w:val="%1"/>
      <w:lvlJc w:val="left"/>
      <w:pPr>
        <w:ind w:left="375" w:hanging="375"/>
      </w:pPr>
      <w:rPr>
        <w:rFonts w:hint="default"/>
      </w:rPr>
    </w:lvl>
    <w:lvl w:ilvl="1">
      <w:start w:val="1"/>
      <w:numFmt w:val="decimal"/>
      <w:lvlText w:val="%1.%2."/>
      <w:lvlJc w:val="left"/>
      <w:pPr>
        <w:tabs>
          <w:tab w:val="num" w:pos="1008"/>
        </w:tabs>
        <w:ind w:left="1008" w:hanging="1008"/>
      </w:pPr>
      <w:rPr>
        <w:rFonts w:hint="default"/>
      </w:rPr>
    </w:lvl>
    <w:lvl w:ilvl="2">
      <w:start w:val="1"/>
      <w:numFmt w:val="decimal"/>
      <w:lvlText w:val="%1.%2.%3"/>
      <w:lvlJc w:val="left"/>
      <w:pPr>
        <w:tabs>
          <w:tab w:val="num" w:pos="1008"/>
        </w:tabs>
        <w:ind w:left="1008" w:hanging="1008"/>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78A52FA2"/>
    <w:multiLevelType w:val="hybridMultilevel"/>
    <w:tmpl w:val="0A90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AD63DA6"/>
    <w:multiLevelType w:val="singleLevel"/>
    <w:tmpl w:val="C92C2EF8"/>
    <w:lvl w:ilvl="0">
      <w:start w:val="1"/>
      <w:numFmt w:val="bullet"/>
      <w:pStyle w:val="Bullets"/>
      <w:lvlText w:val=""/>
      <w:lvlJc w:val="left"/>
      <w:pPr>
        <w:ind w:left="360" w:hanging="360"/>
      </w:pPr>
      <w:rPr>
        <w:rFonts w:ascii="Symbol" w:hAnsi="Symbol" w:hint="default"/>
        <w:color w:val="000000" w:themeColor="text1"/>
        <w:sz w:val="22"/>
        <w:szCs w:val="24"/>
      </w:rPr>
    </w:lvl>
  </w:abstractNum>
  <w:abstractNum w:abstractNumId="63">
    <w:nsid w:val="7FCF753D"/>
    <w:multiLevelType w:val="hybridMultilevel"/>
    <w:tmpl w:val="37225A8E"/>
    <w:lvl w:ilvl="0" w:tplc="5122E43C">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56"/>
  </w:num>
  <w:num w:numId="3">
    <w:abstractNumId w:val="63"/>
  </w:num>
  <w:num w:numId="4">
    <w:abstractNumId w:val="13"/>
  </w:num>
  <w:num w:numId="5">
    <w:abstractNumId w:val="55"/>
  </w:num>
  <w:num w:numId="6">
    <w:abstractNumId w:val="14"/>
  </w:num>
  <w:num w:numId="7">
    <w:abstractNumId w:val="62"/>
  </w:num>
  <w:num w:numId="8">
    <w:abstractNumId w:val="60"/>
  </w:num>
  <w:num w:numId="9">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1008"/>
          </w:tabs>
          <w:ind w:left="1008" w:hanging="1008"/>
        </w:pPr>
        <w:rPr>
          <w:rFonts w:hint="default"/>
        </w:rPr>
      </w:lvl>
    </w:lvlOverride>
    <w:lvlOverride w:ilvl="3">
      <w:lvl w:ilvl="3">
        <w:start w:val="1"/>
        <w:numFmt w:val="decimal"/>
        <w:lvlText w:val="%1.%2.%3.%4"/>
        <w:lvlJc w:val="left"/>
        <w:pPr>
          <w:tabs>
            <w:tab w:val="num" w:pos="2448"/>
          </w:tabs>
          <w:ind w:left="2448" w:hanging="1008"/>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0">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1008"/>
          </w:tabs>
          <w:ind w:left="1008" w:hanging="1008"/>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1">
    <w:abstractNumId w:val="60"/>
    <w:lvlOverride w:ilvl="0">
      <w:lvl w:ilvl="0">
        <w:start w:val="1"/>
        <w:numFmt w:val="decimal"/>
        <w:lvlText w:val="%1"/>
        <w:lvlJc w:val="left"/>
        <w:pPr>
          <w:tabs>
            <w:tab w:val="num" w:pos="864"/>
          </w:tabs>
          <w:ind w:left="864" w:hanging="864"/>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decimal"/>
        <w:lvlText w:val="%1.%2.%3.%4"/>
        <w:lvlJc w:val="left"/>
        <w:pPr>
          <w:tabs>
            <w:tab w:val="num" w:pos="1008"/>
          </w:tabs>
          <w:ind w:left="1008" w:hanging="1008"/>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2">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3">
    <w:abstractNumId w:val="25"/>
  </w:num>
  <w:num w:numId="14">
    <w:abstractNumId w:val="25"/>
    <w:lvlOverride w:ilvl="0">
      <w:lvl w:ilvl="0">
        <w:start w:val="2"/>
        <w:numFmt w:val="decimal"/>
        <w:lvlText w:val="%1."/>
        <w:lvlJc w:val="left"/>
        <w:pPr>
          <w:tabs>
            <w:tab w:val="num" w:pos="1008"/>
          </w:tabs>
          <w:ind w:left="1008" w:hanging="1008"/>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none"/>
        <w:lvlText w:val=""/>
        <w:lvlJc w:val="left"/>
        <w:pPr>
          <w:tabs>
            <w:tab w:val="num" w:pos="0"/>
          </w:tabs>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upperLetter"/>
        <w:suff w:val="space"/>
        <w:lvlText w:val="Appendix %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5">
    <w:abstractNumId w:val="22"/>
  </w:num>
  <w:num w:numId="16">
    <w:abstractNumId w:val="31"/>
  </w:num>
  <w:num w:numId="17">
    <w:abstractNumId w:val="33"/>
  </w:num>
  <w:num w:numId="18">
    <w:abstractNumId w:val="57"/>
  </w:num>
  <w:num w:numId="19">
    <w:abstractNumId w:val="41"/>
  </w:num>
  <w:num w:numId="20">
    <w:abstractNumId w:val="29"/>
  </w:num>
  <w:num w:numId="21">
    <w:abstractNumId w:val="26"/>
  </w:num>
  <w:num w:numId="22">
    <w:abstractNumId w:val="24"/>
  </w:num>
  <w:num w:numId="23">
    <w:abstractNumId w:val="58"/>
  </w:num>
  <w:num w:numId="24">
    <w:abstractNumId w:val="34"/>
  </w:num>
  <w:num w:numId="25">
    <w:abstractNumId w:val="20"/>
  </w:num>
  <w:num w:numId="26">
    <w:abstractNumId w:val="47"/>
  </w:num>
  <w:num w:numId="27">
    <w:abstractNumId w:val="49"/>
  </w:num>
  <w:num w:numId="28">
    <w:abstractNumId w:val="61"/>
  </w:num>
  <w:num w:numId="29">
    <w:abstractNumId w:val="53"/>
  </w:num>
  <w:num w:numId="30">
    <w:abstractNumId w:val="32"/>
  </w:num>
  <w:num w:numId="31">
    <w:abstractNumId w:val="35"/>
  </w:num>
  <w:num w:numId="32">
    <w:abstractNumId w:val="15"/>
  </w:num>
  <w:num w:numId="33">
    <w:abstractNumId w:val="22"/>
    <w:lvlOverride w:ilvl="0">
      <w:lvl w:ilvl="0">
        <w:start w:val="1"/>
        <w:numFmt w:val="decimal"/>
        <w:pStyle w:val="Heading1"/>
        <w:lvlText w:val="%1."/>
        <w:lvlJc w:val="left"/>
        <w:pPr>
          <w:tabs>
            <w:tab w:val="num" w:pos="864"/>
          </w:tabs>
          <w:ind w:left="864" w:hanging="864"/>
        </w:pPr>
        <w:rPr>
          <w:rFonts w:hint="default"/>
        </w:rPr>
      </w:lvl>
    </w:lvlOverride>
    <w:lvlOverride w:ilvl="1">
      <w:lvl w:ilvl="1">
        <w:start w:val="1"/>
        <w:numFmt w:val="decimal"/>
        <w:pStyle w:val="Heading2"/>
        <w:lvlText w:val="%1.%2"/>
        <w:lvlJc w:val="left"/>
        <w:pPr>
          <w:tabs>
            <w:tab w:val="num" w:pos="864"/>
          </w:tabs>
          <w:ind w:left="864" w:hanging="864"/>
        </w:pPr>
        <w:rPr>
          <w:rFonts w:hint="default"/>
        </w:rPr>
      </w:lvl>
    </w:lvlOverride>
    <w:lvlOverride w:ilvl="2">
      <w:lvl w:ilvl="2">
        <w:start w:val="1"/>
        <w:numFmt w:val="decimal"/>
        <w:pStyle w:val="Heading3"/>
        <w:lvlText w:val="%1.%2.%3"/>
        <w:lvlJc w:val="left"/>
        <w:pPr>
          <w:tabs>
            <w:tab w:val="num" w:pos="864"/>
          </w:tabs>
          <w:ind w:left="864" w:hanging="864"/>
        </w:pPr>
        <w:rPr>
          <w:rFonts w:hint="default"/>
        </w:rPr>
      </w:lvl>
    </w:lvlOverride>
    <w:lvlOverride w:ilvl="3">
      <w:lvl w:ilvl="3">
        <w:start w:val="1"/>
        <w:numFmt w:val="decimal"/>
        <w:lvlText w:val="%1.%2.%3.%4"/>
        <w:lvlJc w:val="left"/>
        <w:pPr>
          <w:tabs>
            <w:tab w:val="num" w:pos="1152"/>
          </w:tabs>
          <w:ind w:left="1152" w:hanging="1152"/>
        </w:pPr>
        <w:rPr>
          <w:rFonts w:hint="default"/>
        </w:rPr>
      </w:lvl>
    </w:lvlOverride>
    <w:lvlOverride w:ilvl="4">
      <w:lvl w:ilvl="4">
        <w:start w:val="1"/>
        <w:numFmt w:val="none"/>
        <w:pStyle w:val="Heading5"/>
        <w:suff w:val="nothing"/>
        <w:lvlText w:val=""/>
        <w:lvlJc w:val="left"/>
        <w:pPr>
          <w:ind w:left="0" w:firstLine="0"/>
        </w:pPr>
        <w:rPr>
          <w:rFonts w:hint="default"/>
        </w:rPr>
      </w:lvl>
    </w:lvlOverride>
    <w:lvlOverride w:ilvl="5">
      <w:lvl w:ilvl="5">
        <w:start w:val="1"/>
        <w:numFmt w:val="none"/>
        <w:pStyle w:val="Heading6"/>
        <w:suff w:val="nothing"/>
        <w:lvlText w:val=""/>
        <w:lvlJc w:val="left"/>
        <w:pPr>
          <w:ind w:left="0" w:firstLine="0"/>
        </w:pPr>
        <w:rPr>
          <w:rFonts w:hint="default"/>
        </w:rPr>
      </w:lvl>
    </w:lvlOverride>
    <w:lvlOverride w:ilvl="6">
      <w:lvl w:ilvl="6">
        <w:start w:val="1"/>
        <w:numFmt w:val="upperLetter"/>
        <w:pStyle w:val="Heading7"/>
        <w:suff w:val="space"/>
        <w:lvlText w:val="Appendix %7"/>
        <w:lvlJc w:val="left"/>
        <w:pPr>
          <w:ind w:left="0" w:firstLine="0"/>
        </w:pPr>
        <w:rPr>
          <w:rFonts w:hint="default"/>
        </w:rPr>
      </w:lvl>
    </w:lvlOverride>
    <w:lvlOverride w:ilvl="7">
      <w:lvl w:ilvl="7">
        <w:start w:val="1"/>
        <w:numFmt w:val="none"/>
        <w:pStyle w:val="Heading8"/>
        <w:suff w:val="nothing"/>
        <w:lvlText w:val=""/>
        <w:lvlJc w:val="left"/>
        <w:pPr>
          <w:ind w:left="0" w:firstLine="0"/>
        </w:pPr>
        <w:rPr>
          <w:rFonts w:hint="default"/>
        </w:rPr>
      </w:lvl>
    </w:lvlOverride>
    <w:lvlOverride w:ilvl="8">
      <w:lvl w:ilvl="8">
        <w:start w:val="1"/>
        <w:numFmt w:val="none"/>
        <w:pStyle w:val="Heading9"/>
        <w:suff w:val="nothing"/>
        <w:lvlText w:val=""/>
        <w:lvlJc w:val="left"/>
        <w:pPr>
          <w:ind w:left="0" w:firstLine="0"/>
        </w:pPr>
        <w:rPr>
          <w:rFonts w:hint="default"/>
        </w:rPr>
      </w:lvl>
    </w:lvlOverride>
  </w:num>
  <w:num w:numId="34">
    <w:abstractNumId w:val="23"/>
  </w:num>
  <w:num w:numId="35">
    <w:abstractNumId w:val="25"/>
    <w:lvlOverride w:ilvl="0">
      <w:lvl w:ilvl="0">
        <w:start w:val="2"/>
        <w:numFmt w:val="decimal"/>
        <w:lvlText w:val="%1."/>
        <w:lvlJc w:val="left"/>
        <w:pPr>
          <w:tabs>
            <w:tab w:val="num" w:pos="864"/>
          </w:tabs>
          <w:ind w:left="864" w:hanging="864"/>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2214"/>
          </w:tabs>
          <w:ind w:left="2214" w:hanging="864"/>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none"/>
        <w:suff w:val="nothing"/>
        <w:lvlText w:val=""/>
        <w:lvlJc w:val="left"/>
        <w:pPr>
          <w:ind w:left="1152" w:hanging="1152"/>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upperLetter"/>
        <w:suff w:val="space"/>
        <w:lvlText w:val="Appendix %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36">
    <w:abstractNumId w:val="44"/>
  </w:num>
  <w:num w:numId="37">
    <w:abstractNumId w:val="18"/>
  </w:num>
  <w:num w:numId="38">
    <w:abstractNumId w:val="27"/>
  </w:num>
  <w:num w:numId="39">
    <w:abstractNumId w:val="59"/>
  </w:num>
  <w:num w:numId="40">
    <w:abstractNumId w:val="38"/>
  </w:num>
  <w:num w:numId="41">
    <w:abstractNumId w:val="30"/>
  </w:num>
  <w:num w:numId="42">
    <w:abstractNumId w:val="10"/>
  </w:num>
  <w:num w:numId="43">
    <w:abstractNumId w:val="28"/>
  </w:num>
  <w:num w:numId="44">
    <w:abstractNumId w:val="43"/>
  </w:num>
  <w:num w:numId="45">
    <w:abstractNumId w:val="17"/>
  </w:num>
  <w:num w:numId="46">
    <w:abstractNumId w:val="45"/>
  </w:num>
  <w:num w:numId="47">
    <w:abstractNumId w:val="42"/>
  </w:num>
  <w:num w:numId="48">
    <w:abstractNumId w:val="54"/>
  </w:num>
  <w:num w:numId="49">
    <w:abstractNumId w:val="37"/>
  </w:num>
  <w:num w:numId="50">
    <w:abstractNumId w:val="46"/>
  </w:num>
  <w:num w:numId="51">
    <w:abstractNumId w:val="36"/>
  </w:num>
  <w:num w:numId="52">
    <w:abstractNumId w:val="39"/>
  </w:num>
  <w:num w:numId="53">
    <w:abstractNumId w:val="16"/>
  </w:num>
  <w:num w:numId="54">
    <w:abstractNumId w:val="11"/>
  </w:num>
  <w:num w:numId="55">
    <w:abstractNumId w:val="52"/>
  </w:num>
  <w:num w:numId="56">
    <w:abstractNumId w:val="19"/>
  </w:num>
  <w:num w:numId="57">
    <w:abstractNumId w:val="12"/>
  </w:num>
  <w:num w:numId="58">
    <w:abstractNumId w:val="40"/>
  </w:num>
  <w:num w:numId="59">
    <w:abstractNumId w:val="48"/>
  </w:num>
  <w:num w:numId="60">
    <w:abstractNumId w:val="9"/>
  </w:num>
  <w:num w:numId="61">
    <w:abstractNumId w:val="7"/>
  </w:num>
  <w:num w:numId="62">
    <w:abstractNumId w:val="6"/>
  </w:num>
  <w:num w:numId="63">
    <w:abstractNumId w:val="5"/>
  </w:num>
  <w:num w:numId="64">
    <w:abstractNumId w:val="4"/>
  </w:num>
  <w:num w:numId="65">
    <w:abstractNumId w:val="8"/>
  </w:num>
  <w:num w:numId="66">
    <w:abstractNumId w:val="3"/>
  </w:num>
  <w:num w:numId="67">
    <w:abstractNumId w:val="2"/>
  </w:num>
  <w:num w:numId="68">
    <w:abstractNumId w:val="1"/>
  </w:num>
  <w:num w:numId="69">
    <w:abstractNumId w:val="0"/>
  </w:num>
  <w:num w:numId="70">
    <w:abstractNumId w:val="50"/>
    <w:lvlOverride w:ilvl="0">
      <w:startOverride w:val="1"/>
    </w:lvlOverride>
    <w:lvlOverride w:ilvl="1"/>
    <w:lvlOverride w:ilvl="2"/>
    <w:lvlOverride w:ilvl="3"/>
    <w:lvlOverride w:ilvl="4"/>
    <w:lvlOverride w:ilvl="5"/>
    <w:lvlOverride w:ilvl="6"/>
    <w:lvlOverride w:ilvl="7"/>
    <w:lvlOverride w:ilvl="8"/>
  </w:num>
  <w:num w:numId="71">
    <w:abstractNumId w:val="5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8" w:dllVersion="513" w:checkStyle="1"/>
  <w:proofState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e1e1ff,#069,#bad1e8,#afd787,#cde6b4,#d1e8ba,#0000ac"/>
    </o:shapedefaults>
  </w:hdrShapeDefault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wtdwrzzm2sarae0sd95fxe8dtt9z9exv0az&quot;&gt;DxE&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3&lt;/item&gt;&lt;item&gt;44&lt;/item&gt;&lt;item&gt;45&lt;/item&gt;&lt;item&gt;46&lt;/item&gt;&lt;item&gt;47&lt;/item&gt;&lt;item&gt;49&lt;/item&gt;&lt;item&gt;50&lt;/item&gt;&lt;item&gt;51&lt;/item&gt;&lt;item&gt;52&lt;/item&gt;&lt;item&gt;53&lt;/item&gt;&lt;item&gt;54&lt;/item&gt;&lt;item&gt;55&lt;/item&gt;&lt;item&gt;56&lt;/item&gt;&lt;item&gt;57&lt;/item&gt;&lt;item&gt;58&lt;/item&gt;&lt;item&gt;59&lt;/item&gt;&lt;item&gt;62&lt;/item&gt;&lt;item&gt;63&lt;/item&gt;&lt;item&gt;64&lt;/item&gt;&lt;item&gt;65&lt;/item&gt;&lt;item&gt;66&lt;/item&gt;&lt;item&gt;67&lt;/item&gt;&lt;item&gt;68&lt;/item&gt;&lt;item&gt;69&lt;/item&gt;&lt;item&gt;71&lt;/item&gt;&lt;item&gt;72&lt;/item&gt;&lt;item&gt;73&lt;/item&gt;&lt;item&gt;74&lt;/item&gt;&lt;item&gt;75&lt;/item&gt;&lt;item&gt;77&lt;/item&gt;&lt;item&gt;78&lt;/item&gt;&lt;item&gt;79&lt;/item&gt;&lt;item&gt;80&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1&lt;/item&gt;&lt;item&gt;102&lt;/item&gt;&lt;item&gt;105&lt;/item&gt;&lt;item&gt;106&lt;/item&gt;&lt;item&gt;107&lt;/item&gt;&lt;item&gt;108&lt;/item&gt;&lt;item&gt;109&lt;/item&gt;&lt;item&gt;110&lt;/item&gt;&lt;item&gt;111&lt;/item&gt;&lt;item&gt;113&lt;/item&gt;&lt;item&gt;114&lt;/item&gt;&lt;item&gt;115&lt;/item&gt;&lt;item&gt;116&lt;/item&gt;&lt;item&gt;117&lt;/item&gt;&lt;item&gt;118&lt;/item&gt;&lt;item&gt;119&lt;/item&gt;&lt;item&gt;120&lt;/item&gt;&lt;item&gt;121&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9&lt;/item&gt;&lt;item&gt;140&lt;/item&gt;&lt;item&gt;141&lt;/item&gt;&lt;item&gt;142&lt;/item&gt;&lt;item&gt;143&lt;/item&gt;&lt;item&gt;144&lt;/item&gt;&lt;item&gt;145&lt;/item&gt;&lt;item&gt;147&lt;/item&gt;&lt;item&gt;148&lt;/item&gt;&lt;item&gt;149&lt;/item&gt;&lt;item&gt;150&lt;/item&gt;&lt;item&gt;151&lt;/item&gt;&lt;item&gt;152&lt;/item&gt;&lt;item&gt;153&lt;/item&gt;&lt;item&gt;154&lt;/item&gt;&lt;item&gt;155&lt;/item&gt;&lt;item&gt;156&lt;/item&gt;&lt;item&gt;158&lt;/item&gt;&lt;item&gt;159&lt;/item&gt;&lt;item&gt;161&lt;/item&gt;&lt;item&gt;162&lt;/item&gt;&lt;item&gt;163&lt;/item&gt;&lt;item&gt;164&lt;/item&gt;&lt;item&gt;165&lt;/item&gt;&lt;item&gt;166&lt;/item&gt;&lt;item&gt;167&lt;/item&gt;&lt;/record-ids&gt;&lt;/item&gt;&lt;/Libraries&gt;"/>
  </w:docVars>
  <w:rsids>
    <w:rsidRoot w:val="00AA4C10"/>
    <w:rsid w:val="00003518"/>
    <w:rsid w:val="00003A2C"/>
    <w:rsid w:val="00003CA6"/>
    <w:rsid w:val="000056C2"/>
    <w:rsid w:val="00006909"/>
    <w:rsid w:val="00006B3A"/>
    <w:rsid w:val="00007D19"/>
    <w:rsid w:val="00012536"/>
    <w:rsid w:val="000136F3"/>
    <w:rsid w:val="00014775"/>
    <w:rsid w:val="00016E17"/>
    <w:rsid w:val="00017630"/>
    <w:rsid w:val="00020303"/>
    <w:rsid w:val="0002216E"/>
    <w:rsid w:val="000247F7"/>
    <w:rsid w:val="00026F54"/>
    <w:rsid w:val="000338F5"/>
    <w:rsid w:val="00034C85"/>
    <w:rsid w:val="000365E4"/>
    <w:rsid w:val="00040E00"/>
    <w:rsid w:val="000456AA"/>
    <w:rsid w:val="000466C7"/>
    <w:rsid w:val="00046728"/>
    <w:rsid w:val="0004788C"/>
    <w:rsid w:val="000525E0"/>
    <w:rsid w:val="00052D00"/>
    <w:rsid w:val="00053EEF"/>
    <w:rsid w:val="000543DC"/>
    <w:rsid w:val="00055022"/>
    <w:rsid w:val="0005750B"/>
    <w:rsid w:val="00060318"/>
    <w:rsid w:val="0006045E"/>
    <w:rsid w:val="00061BB4"/>
    <w:rsid w:val="0006587B"/>
    <w:rsid w:val="0006787D"/>
    <w:rsid w:val="00070322"/>
    <w:rsid w:val="000714F4"/>
    <w:rsid w:val="00071DCF"/>
    <w:rsid w:val="00077AF2"/>
    <w:rsid w:val="0008060F"/>
    <w:rsid w:val="00082D01"/>
    <w:rsid w:val="0008488D"/>
    <w:rsid w:val="0008514F"/>
    <w:rsid w:val="000876CC"/>
    <w:rsid w:val="00087856"/>
    <w:rsid w:val="00087E2E"/>
    <w:rsid w:val="00087FD2"/>
    <w:rsid w:val="00090122"/>
    <w:rsid w:val="000902AA"/>
    <w:rsid w:val="000902BC"/>
    <w:rsid w:val="000957C0"/>
    <w:rsid w:val="00095D40"/>
    <w:rsid w:val="000A00A2"/>
    <w:rsid w:val="000A1C6D"/>
    <w:rsid w:val="000A2212"/>
    <w:rsid w:val="000A266B"/>
    <w:rsid w:val="000A7D69"/>
    <w:rsid w:val="000B04AE"/>
    <w:rsid w:val="000B1FA7"/>
    <w:rsid w:val="000B33D1"/>
    <w:rsid w:val="000B4342"/>
    <w:rsid w:val="000B6AD7"/>
    <w:rsid w:val="000B6CB5"/>
    <w:rsid w:val="000B788A"/>
    <w:rsid w:val="000C07C9"/>
    <w:rsid w:val="000C0A39"/>
    <w:rsid w:val="000C3040"/>
    <w:rsid w:val="000C52AD"/>
    <w:rsid w:val="000D05C1"/>
    <w:rsid w:val="000D53F1"/>
    <w:rsid w:val="000D5777"/>
    <w:rsid w:val="000E6B75"/>
    <w:rsid w:val="000F53F4"/>
    <w:rsid w:val="00102C61"/>
    <w:rsid w:val="001034D7"/>
    <w:rsid w:val="001037B1"/>
    <w:rsid w:val="00104709"/>
    <w:rsid w:val="00104792"/>
    <w:rsid w:val="00104F2A"/>
    <w:rsid w:val="0010581A"/>
    <w:rsid w:val="00107A04"/>
    <w:rsid w:val="0011170B"/>
    <w:rsid w:val="00111A75"/>
    <w:rsid w:val="00115691"/>
    <w:rsid w:val="00115ACC"/>
    <w:rsid w:val="00116F3F"/>
    <w:rsid w:val="001178CA"/>
    <w:rsid w:val="00121270"/>
    <w:rsid w:val="00123056"/>
    <w:rsid w:val="00123131"/>
    <w:rsid w:val="00124131"/>
    <w:rsid w:val="001272C7"/>
    <w:rsid w:val="001307A5"/>
    <w:rsid w:val="00132441"/>
    <w:rsid w:val="00137389"/>
    <w:rsid w:val="001411D7"/>
    <w:rsid w:val="00152153"/>
    <w:rsid w:val="00157E04"/>
    <w:rsid w:val="00160657"/>
    <w:rsid w:val="00160B87"/>
    <w:rsid w:val="00162A42"/>
    <w:rsid w:val="00162E9A"/>
    <w:rsid w:val="001677DC"/>
    <w:rsid w:val="00167C08"/>
    <w:rsid w:val="00172119"/>
    <w:rsid w:val="001817A8"/>
    <w:rsid w:val="0018399E"/>
    <w:rsid w:val="00187B0F"/>
    <w:rsid w:val="00191B60"/>
    <w:rsid w:val="00193C1A"/>
    <w:rsid w:val="00195A11"/>
    <w:rsid w:val="001A04CE"/>
    <w:rsid w:val="001A0E0A"/>
    <w:rsid w:val="001A23B5"/>
    <w:rsid w:val="001A28B4"/>
    <w:rsid w:val="001A2EB4"/>
    <w:rsid w:val="001A403F"/>
    <w:rsid w:val="001A4633"/>
    <w:rsid w:val="001A71DA"/>
    <w:rsid w:val="001B0EA1"/>
    <w:rsid w:val="001B4509"/>
    <w:rsid w:val="001B5333"/>
    <w:rsid w:val="001B7B33"/>
    <w:rsid w:val="001C0891"/>
    <w:rsid w:val="001C10AF"/>
    <w:rsid w:val="001C5984"/>
    <w:rsid w:val="001D4FDD"/>
    <w:rsid w:val="001D6C62"/>
    <w:rsid w:val="001E2CF1"/>
    <w:rsid w:val="001F2D0D"/>
    <w:rsid w:val="001F2EF4"/>
    <w:rsid w:val="0020079F"/>
    <w:rsid w:val="00200BD1"/>
    <w:rsid w:val="00200E58"/>
    <w:rsid w:val="00203A3C"/>
    <w:rsid w:val="002064D3"/>
    <w:rsid w:val="002106BF"/>
    <w:rsid w:val="0021417B"/>
    <w:rsid w:val="00214B73"/>
    <w:rsid w:val="002155ED"/>
    <w:rsid w:val="002176B8"/>
    <w:rsid w:val="002216AD"/>
    <w:rsid w:val="00221D99"/>
    <w:rsid w:val="00223A9F"/>
    <w:rsid w:val="0022674D"/>
    <w:rsid w:val="00227977"/>
    <w:rsid w:val="00231BB8"/>
    <w:rsid w:val="0023449A"/>
    <w:rsid w:val="00235F34"/>
    <w:rsid w:val="00235F88"/>
    <w:rsid w:val="002409BE"/>
    <w:rsid w:val="00240E92"/>
    <w:rsid w:val="0024676F"/>
    <w:rsid w:val="0024797A"/>
    <w:rsid w:val="00252616"/>
    <w:rsid w:val="00252803"/>
    <w:rsid w:val="00253983"/>
    <w:rsid w:val="00253EAC"/>
    <w:rsid w:val="00254104"/>
    <w:rsid w:val="00255975"/>
    <w:rsid w:val="002607C5"/>
    <w:rsid w:val="00264FBA"/>
    <w:rsid w:val="00270058"/>
    <w:rsid w:val="002700AE"/>
    <w:rsid w:val="002702F7"/>
    <w:rsid w:val="0027051B"/>
    <w:rsid w:val="00271005"/>
    <w:rsid w:val="00272763"/>
    <w:rsid w:val="00273EAA"/>
    <w:rsid w:val="002745DD"/>
    <w:rsid w:val="00276702"/>
    <w:rsid w:val="002778A6"/>
    <w:rsid w:val="00282787"/>
    <w:rsid w:val="0028328D"/>
    <w:rsid w:val="002838F5"/>
    <w:rsid w:val="00284B0C"/>
    <w:rsid w:val="00285BB6"/>
    <w:rsid w:val="00285BFD"/>
    <w:rsid w:val="0029491C"/>
    <w:rsid w:val="00297E9E"/>
    <w:rsid w:val="002A0CC0"/>
    <w:rsid w:val="002A2C59"/>
    <w:rsid w:val="002A4078"/>
    <w:rsid w:val="002A5CE0"/>
    <w:rsid w:val="002A5D8A"/>
    <w:rsid w:val="002A6748"/>
    <w:rsid w:val="002B2F3C"/>
    <w:rsid w:val="002C003B"/>
    <w:rsid w:val="002C24EF"/>
    <w:rsid w:val="002C32AB"/>
    <w:rsid w:val="002C41F9"/>
    <w:rsid w:val="002C4495"/>
    <w:rsid w:val="002C5AC8"/>
    <w:rsid w:val="002C61F0"/>
    <w:rsid w:val="002C6E58"/>
    <w:rsid w:val="002C76AB"/>
    <w:rsid w:val="002D4536"/>
    <w:rsid w:val="002E059A"/>
    <w:rsid w:val="002E1003"/>
    <w:rsid w:val="002E39BB"/>
    <w:rsid w:val="002E5291"/>
    <w:rsid w:val="002F29D2"/>
    <w:rsid w:val="002F48C8"/>
    <w:rsid w:val="002F55CE"/>
    <w:rsid w:val="002F76F5"/>
    <w:rsid w:val="0030082F"/>
    <w:rsid w:val="00304AF9"/>
    <w:rsid w:val="0030621D"/>
    <w:rsid w:val="00307FE6"/>
    <w:rsid w:val="0031161C"/>
    <w:rsid w:val="00312920"/>
    <w:rsid w:val="00314A8A"/>
    <w:rsid w:val="00320C20"/>
    <w:rsid w:val="00324EC2"/>
    <w:rsid w:val="003265A2"/>
    <w:rsid w:val="00326AF1"/>
    <w:rsid w:val="003277E1"/>
    <w:rsid w:val="003279F2"/>
    <w:rsid w:val="00342BA9"/>
    <w:rsid w:val="00345342"/>
    <w:rsid w:val="003453BD"/>
    <w:rsid w:val="003455BC"/>
    <w:rsid w:val="003470C3"/>
    <w:rsid w:val="00351257"/>
    <w:rsid w:val="00354273"/>
    <w:rsid w:val="00354503"/>
    <w:rsid w:val="00356209"/>
    <w:rsid w:val="0035745C"/>
    <w:rsid w:val="0036180D"/>
    <w:rsid w:val="00361F94"/>
    <w:rsid w:val="003623F0"/>
    <w:rsid w:val="00370164"/>
    <w:rsid w:val="003711CD"/>
    <w:rsid w:val="00372773"/>
    <w:rsid w:val="00372DF9"/>
    <w:rsid w:val="00374F26"/>
    <w:rsid w:val="00376F00"/>
    <w:rsid w:val="00380DB1"/>
    <w:rsid w:val="00381943"/>
    <w:rsid w:val="00383BFC"/>
    <w:rsid w:val="00383C0E"/>
    <w:rsid w:val="00383F9D"/>
    <w:rsid w:val="00384611"/>
    <w:rsid w:val="00384CA0"/>
    <w:rsid w:val="00386EC3"/>
    <w:rsid w:val="003870BA"/>
    <w:rsid w:val="00395A89"/>
    <w:rsid w:val="00396F55"/>
    <w:rsid w:val="00397FCC"/>
    <w:rsid w:val="003A2FA8"/>
    <w:rsid w:val="003A3403"/>
    <w:rsid w:val="003A3926"/>
    <w:rsid w:val="003A5562"/>
    <w:rsid w:val="003A77FD"/>
    <w:rsid w:val="003B0708"/>
    <w:rsid w:val="003B4770"/>
    <w:rsid w:val="003C0E05"/>
    <w:rsid w:val="003C20BF"/>
    <w:rsid w:val="003C589F"/>
    <w:rsid w:val="003C634B"/>
    <w:rsid w:val="003D1E6C"/>
    <w:rsid w:val="003D313E"/>
    <w:rsid w:val="003D5616"/>
    <w:rsid w:val="003D5623"/>
    <w:rsid w:val="003D6ECB"/>
    <w:rsid w:val="003D7950"/>
    <w:rsid w:val="003E0946"/>
    <w:rsid w:val="003E115B"/>
    <w:rsid w:val="003E1AE2"/>
    <w:rsid w:val="003E45D1"/>
    <w:rsid w:val="003E666B"/>
    <w:rsid w:val="003F1A40"/>
    <w:rsid w:val="003F3225"/>
    <w:rsid w:val="003F35A4"/>
    <w:rsid w:val="003F3E19"/>
    <w:rsid w:val="00402864"/>
    <w:rsid w:val="00403FAE"/>
    <w:rsid w:val="00404223"/>
    <w:rsid w:val="004070E5"/>
    <w:rsid w:val="00423092"/>
    <w:rsid w:val="004253E8"/>
    <w:rsid w:val="0042544A"/>
    <w:rsid w:val="00426D9E"/>
    <w:rsid w:val="00426FB5"/>
    <w:rsid w:val="00427193"/>
    <w:rsid w:val="00427EA9"/>
    <w:rsid w:val="00430DF1"/>
    <w:rsid w:val="00430F2C"/>
    <w:rsid w:val="004319B2"/>
    <w:rsid w:val="004319BC"/>
    <w:rsid w:val="004350B0"/>
    <w:rsid w:val="0043620D"/>
    <w:rsid w:val="00436CE5"/>
    <w:rsid w:val="0044013C"/>
    <w:rsid w:val="00453289"/>
    <w:rsid w:val="00457BE1"/>
    <w:rsid w:val="00470AB4"/>
    <w:rsid w:val="00472498"/>
    <w:rsid w:val="00472E16"/>
    <w:rsid w:val="004734DF"/>
    <w:rsid w:val="00474298"/>
    <w:rsid w:val="004743F1"/>
    <w:rsid w:val="00474D59"/>
    <w:rsid w:val="00476911"/>
    <w:rsid w:val="004812AC"/>
    <w:rsid w:val="004813F5"/>
    <w:rsid w:val="00486943"/>
    <w:rsid w:val="00493392"/>
    <w:rsid w:val="00493A48"/>
    <w:rsid w:val="00493B2D"/>
    <w:rsid w:val="00495B91"/>
    <w:rsid w:val="004A226F"/>
    <w:rsid w:val="004A5408"/>
    <w:rsid w:val="004A74FC"/>
    <w:rsid w:val="004A7695"/>
    <w:rsid w:val="004B237E"/>
    <w:rsid w:val="004B3401"/>
    <w:rsid w:val="004C0E4F"/>
    <w:rsid w:val="004C18DF"/>
    <w:rsid w:val="004C24AC"/>
    <w:rsid w:val="004C29E5"/>
    <w:rsid w:val="004C2B46"/>
    <w:rsid w:val="004C4A9F"/>
    <w:rsid w:val="004D359E"/>
    <w:rsid w:val="004D4C6D"/>
    <w:rsid w:val="004E01A4"/>
    <w:rsid w:val="004E7E7B"/>
    <w:rsid w:val="004F4E33"/>
    <w:rsid w:val="004F568E"/>
    <w:rsid w:val="004F6742"/>
    <w:rsid w:val="004F709B"/>
    <w:rsid w:val="00503049"/>
    <w:rsid w:val="00503B16"/>
    <w:rsid w:val="0050515E"/>
    <w:rsid w:val="005074D6"/>
    <w:rsid w:val="0051312E"/>
    <w:rsid w:val="00514193"/>
    <w:rsid w:val="00521A55"/>
    <w:rsid w:val="0052257A"/>
    <w:rsid w:val="00522C2B"/>
    <w:rsid w:val="00527B81"/>
    <w:rsid w:val="00527E93"/>
    <w:rsid w:val="0053086A"/>
    <w:rsid w:val="00534B03"/>
    <w:rsid w:val="00534C33"/>
    <w:rsid w:val="00536DB4"/>
    <w:rsid w:val="0054025D"/>
    <w:rsid w:val="005413D2"/>
    <w:rsid w:val="00545D61"/>
    <w:rsid w:val="0054673C"/>
    <w:rsid w:val="00550C9F"/>
    <w:rsid w:val="0055123E"/>
    <w:rsid w:val="005547AE"/>
    <w:rsid w:val="00556D78"/>
    <w:rsid w:val="0056130D"/>
    <w:rsid w:val="00565EDE"/>
    <w:rsid w:val="005662EE"/>
    <w:rsid w:val="00566930"/>
    <w:rsid w:val="005707D6"/>
    <w:rsid w:val="005744D5"/>
    <w:rsid w:val="00574572"/>
    <w:rsid w:val="005747CA"/>
    <w:rsid w:val="005758D9"/>
    <w:rsid w:val="00575FD0"/>
    <w:rsid w:val="00583C82"/>
    <w:rsid w:val="00585CA4"/>
    <w:rsid w:val="00597948"/>
    <w:rsid w:val="00597B60"/>
    <w:rsid w:val="005A0823"/>
    <w:rsid w:val="005A3F92"/>
    <w:rsid w:val="005A3FCF"/>
    <w:rsid w:val="005A4304"/>
    <w:rsid w:val="005A4B86"/>
    <w:rsid w:val="005B01AC"/>
    <w:rsid w:val="005B1AC5"/>
    <w:rsid w:val="005B6A25"/>
    <w:rsid w:val="005C122B"/>
    <w:rsid w:val="005C25FB"/>
    <w:rsid w:val="005C4647"/>
    <w:rsid w:val="005C5890"/>
    <w:rsid w:val="005C67AD"/>
    <w:rsid w:val="005C69B6"/>
    <w:rsid w:val="005D1798"/>
    <w:rsid w:val="005D2A87"/>
    <w:rsid w:val="005D7C70"/>
    <w:rsid w:val="005E0CF2"/>
    <w:rsid w:val="005E0F79"/>
    <w:rsid w:val="005E1073"/>
    <w:rsid w:val="005E21AE"/>
    <w:rsid w:val="005E25AE"/>
    <w:rsid w:val="005E2AEA"/>
    <w:rsid w:val="005E5DF3"/>
    <w:rsid w:val="005E6B70"/>
    <w:rsid w:val="005E6E51"/>
    <w:rsid w:val="005F0E38"/>
    <w:rsid w:val="00605298"/>
    <w:rsid w:val="00607927"/>
    <w:rsid w:val="00611323"/>
    <w:rsid w:val="006122D8"/>
    <w:rsid w:val="0061247A"/>
    <w:rsid w:val="00615938"/>
    <w:rsid w:val="00615ACB"/>
    <w:rsid w:val="00624BEA"/>
    <w:rsid w:val="0063014E"/>
    <w:rsid w:val="00630D01"/>
    <w:rsid w:val="00631A2C"/>
    <w:rsid w:val="00640143"/>
    <w:rsid w:val="00642CAE"/>
    <w:rsid w:val="00643DA0"/>
    <w:rsid w:val="00644B14"/>
    <w:rsid w:val="00645684"/>
    <w:rsid w:val="00647826"/>
    <w:rsid w:val="0065112D"/>
    <w:rsid w:val="00656413"/>
    <w:rsid w:val="00657E37"/>
    <w:rsid w:val="0066134E"/>
    <w:rsid w:val="0066417F"/>
    <w:rsid w:val="006654A7"/>
    <w:rsid w:val="00666902"/>
    <w:rsid w:val="00671837"/>
    <w:rsid w:val="006771D9"/>
    <w:rsid w:val="00680DD9"/>
    <w:rsid w:val="006814BB"/>
    <w:rsid w:val="006816AE"/>
    <w:rsid w:val="00684002"/>
    <w:rsid w:val="00684041"/>
    <w:rsid w:val="006840EB"/>
    <w:rsid w:val="0068555A"/>
    <w:rsid w:val="00687C1D"/>
    <w:rsid w:val="006900A6"/>
    <w:rsid w:val="00690E21"/>
    <w:rsid w:val="00692DAD"/>
    <w:rsid w:val="00693143"/>
    <w:rsid w:val="0069342C"/>
    <w:rsid w:val="006937DD"/>
    <w:rsid w:val="00694056"/>
    <w:rsid w:val="006940BD"/>
    <w:rsid w:val="006967E0"/>
    <w:rsid w:val="00696F05"/>
    <w:rsid w:val="006A2E30"/>
    <w:rsid w:val="006A3799"/>
    <w:rsid w:val="006A541C"/>
    <w:rsid w:val="006A5B3B"/>
    <w:rsid w:val="006B0B4A"/>
    <w:rsid w:val="006B1D27"/>
    <w:rsid w:val="006B38DE"/>
    <w:rsid w:val="006C1434"/>
    <w:rsid w:val="006C1475"/>
    <w:rsid w:val="006C3045"/>
    <w:rsid w:val="006C3171"/>
    <w:rsid w:val="006C61C5"/>
    <w:rsid w:val="006C7A4C"/>
    <w:rsid w:val="006D1378"/>
    <w:rsid w:val="006D2A36"/>
    <w:rsid w:val="006D3DFF"/>
    <w:rsid w:val="006D406B"/>
    <w:rsid w:val="006D5494"/>
    <w:rsid w:val="006E2B32"/>
    <w:rsid w:val="006E3F67"/>
    <w:rsid w:val="006F0A18"/>
    <w:rsid w:val="006F1856"/>
    <w:rsid w:val="006F2B34"/>
    <w:rsid w:val="006F2B7D"/>
    <w:rsid w:val="006F3DE4"/>
    <w:rsid w:val="006F4C91"/>
    <w:rsid w:val="0070283A"/>
    <w:rsid w:val="007057ED"/>
    <w:rsid w:val="0070672F"/>
    <w:rsid w:val="007105A6"/>
    <w:rsid w:val="007151B2"/>
    <w:rsid w:val="00715417"/>
    <w:rsid w:val="00720176"/>
    <w:rsid w:val="0072220A"/>
    <w:rsid w:val="00722B9A"/>
    <w:rsid w:val="0072434E"/>
    <w:rsid w:val="00726DD4"/>
    <w:rsid w:val="007307C7"/>
    <w:rsid w:val="00730F56"/>
    <w:rsid w:val="0073399F"/>
    <w:rsid w:val="00736781"/>
    <w:rsid w:val="007367C3"/>
    <w:rsid w:val="007406DD"/>
    <w:rsid w:val="00744E2C"/>
    <w:rsid w:val="00746497"/>
    <w:rsid w:val="007473C9"/>
    <w:rsid w:val="00752119"/>
    <w:rsid w:val="00752A1F"/>
    <w:rsid w:val="00754408"/>
    <w:rsid w:val="007564E8"/>
    <w:rsid w:val="0076012A"/>
    <w:rsid w:val="007631C7"/>
    <w:rsid w:val="00763CCC"/>
    <w:rsid w:val="00776C72"/>
    <w:rsid w:val="0078258F"/>
    <w:rsid w:val="00782E74"/>
    <w:rsid w:val="007846BC"/>
    <w:rsid w:val="00785FEC"/>
    <w:rsid w:val="0078684B"/>
    <w:rsid w:val="007878DF"/>
    <w:rsid w:val="00794B6E"/>
    <w:rsid w:val="00795656"/>
    <w:rsid w:val="007969A4"/>
    <w:rsid w:val="007A0114"/>
    <w:rsid w:val="007A0799"/>
    <w:rsid w:val="007A64D3"/>
    <w:rsid w:val="007B1321"/>
    <w:rsid w:val="007B1904"/>
    <w:rsid w:val="007B24B7"/>
    <w:rsid w:val="007C3E61"/>
    <w:rsid w:val="007C68A9"/>
    <w:rsid w:val="007D55CF"/>
    <w:rsid w:val="007D56E8"/>
    <w:rsid w:val="007D6370"/>
    <w:rsid w:val="007D668A"/>
    <w:rsid w:val="007E092F"/>
    <w:rsid w:val="007E5EC0"/>
    <w:rsid w:val="007E772D"/>
    <w:rsid w:val="007F5611"/>
    <w:rsid w:val="007F6BD8"/>
    <w:rsid w:val="0080098A"/>
    <w:rsid w:val="00801761"/>
    <w:rsid w:val="00810A20"/>
    <w:rsid w:val="008111EB"/>
    <w:rsid w:val="008130C9"/>
    <w:rsid w:val="00813D02"/>
    <w:rsid w:val="00814833"/>
    <w:rsid w:val="00816B5B"/>
    <w:rsid w:val="0082033D"/>
    <w:rsid w:val="008222AD"/>
    <w:rsid w:val="0082561D"/>
    <w:rsid w:val="00830C0A"/>
    <w:rsid w:val="0083104D"/>
    <w:rsid w:val="0083311A"/>
    <w:rsid w:val="008349AE"/>
    <w:rsid w:val="008355D2"/>
    <w:rsid w:val="00835BFD"/>
    <w:rsid w:val="008366F7"/>
    <w:rsid w:val="0084511B"/>
    <w:rsid w:val="00846D77"/>
    <w:rsid w:val="00847DB9"/>
    <w:rsid w:val="00852480"/>
    <w:rsid w:val="00853EC9"/>
    <w:rsid w:val="00856120"/>
    <w:rsid w:val="00856632"/>
    <w:rsid w:val="00866489"/>
    <w:rsid w:val="00867308"/>
    <w:rsid w:val="0087273E"/>
    <w:rsid w:val="0088393C"/>
    <w:rsid w:val="008877CC"/>
    <w:rsid w:val="00891692"/>
    <w:rsid w:val="008938E0"/>
    <w:rsid w:val="008A0E05"/>
    <w:rsid w:val="008A2201"/>
    <w:rsid w:val="008A7983"/>
    <w:rsid w:val="008B0543"/>
    <w:rsid w:val="008B4532"/>
    <w:rsid w:val="008B592F"/>
    <w:rsid w:val="008B6D66"/>
    <w:rsid w:val="008B77AD"/>
    <w:rsid w:val="008C0888"/>
    <w:rsid w:val="008C3505"/>
    <w:rsid w:val="008C6195"/>
    <w:rsid w:val="008D1804"/>
    <w:rsid w:val="008D30EA"/>
    <w:rsid w:val="008D5287"/>
    <w:rsid w:val="008D55C8"/>
    <w:rsid w:val="008D5EA9"/>
    <w:rsid w:val="008D6E29"/>
    <w:rsid w:val="008D75A1"/>
    <w:rsid w:val="008D7633"/>
    <w:rsid w:val="008E20DE"/>
    <w:rsid w:val="008E71DF"/>
    <w:rsid w:val="008F1465"/>
    <w:rsid w:val="008F1770"/>
    <w:rsid w:val="008F55DE"/>
    <w:rsid w:val="008F61A6"/>
    <w:rsid w:val="008F6C7A"/>
    <w:rsid w:val="008F71CC"/>
    <w:rsid w:val="0090106D"/>
    <w:rsid w:val="009013C5"/>
    <w:rsid w:val="009061A4"/>
    <w:rsid w:val="00906E60"/>
    <w:rsid w:val="00910216"/>
    <w:rsid w:val="00912E02"/>
    <w:rsid w:val="00916F1F"/>
    <w:rsid w:val="00920222"/>
    <w:rsid w:val="00927566"/>
    <w:rsid w:val="00932013"/>
    <w:rsid w:val="00932425"/>
    <w:rsid w:val="00936B40"/>
    <w:rsid w:val="009375EB"/>
    <w:rsid w:val="00942024"/>
    <w:rsid w:val="009432C7"/>
    <w:rsid w:val="00944550"/>
    <w:rsid w:val="00947565"/>
    <w:rsid w:val="009550AD"/>
    <w:rsid w:val="0095725F"/>
    <w:rsid w:val="00960D9E"/>
    <w:rsid w:val="00961AAE"/>
    <w:rsid w:val="00963263"/>
    <w:rsid w:val="00965363"/>
    <w:rsid w:val="00967375"/>
    <w:rsid w:val="00967D7C"/>
    <w:rsid w:val="00967FE8"/>
    <w:rsid w:val="00971251"/>
    <w:rsid w:val="0097320B"/>
    <w:rsid w:val="009732AC"/>
    <w:rsid w:val="00973C73"/>
    <w:rsid w:val="00975EE7"/>
    <w:rsid w:val="00977D73"/>
    <w:rsid w:val="00980425"/>
    <w:rsid w:val="00981271"/>
    <w:rsid w:val="009813D8"/>
    <w:rsid w:val="009826A8"/>
    <w:rsid w:val="00986558"/>
    <w:rsid w:val="0099262A"/>
    <w:rsid w:val="00996799"/>
    <w:rsid w:val="009A05F3"/>
    <w:rsid w:val="009A4ABA"/>
    <w:rsid w:val="009B22C0"/>
    <w:rsid w:val="009B27A2"/>
    <w:rsid w:val="009B56DA"/>
    <w:rsid w:val="009B7442"/>
    <w:rsid w:val="009C0A96"/>
    <w:rsid w:val="009C7BF9"/>
    <w:rsid w:val="009D07D0"/>
    <w:rsid w:val="009D13BB"/>
    <w:rsid w:val="009D1D3B"/>
    <w:rsid w:val="009D278A"/>
    <w:rsid w:val="009D2DE8"/>
    <w:rsid w:val="009D50EB"/>
    <w:rsid w:val="009D6E84"/>
    <w:rsid w:val="009E146E"/>
    <w:rsid w:val="009E32F5"/>
    <w:rsid w:val="009E5055"/>
    <w:rsid w:val="009E6153"/>
    <w:rsid w:val="009E6279"/>
    <w:rsid w:val="009E7A90"/>
    <w:rsid w:val="009F0238"/>
    <w:rsid w:val="009F2219"/>
    <w:rsid w:val="009F2649"/>
    <w:rsid w:val="009F26A5"/>
    <w:rsid w:val="009F467F"/>
    <w:rsid w:val="009F704C"/>
    <w:rsid w:val="009F7147"/>
    <w:rsid w:val="009F7350"/>
    <w:rsid w:val="009F7C58"/>
    <w:rsid w:val="00A000CA"/>
    <w:rsid w:val="00A008C7"/>
    <w:rsid w:val="00A0215D"/>
    <w:rsid w:val="00A039F4"/>
    <w:rsid w:val="00A04591"/>
    <w:rsid w:val="00A055C3"/>
    <w:rsid w:val="00A06666"/>
    <w:rsid w:val="00A105E0"/>
    <w:rsid w:val="00A11284"/>
    <w:rsid w:val="00A15A1F"/>
    <w:rsid w:val="00A3018B"/>
    <w:rsid w:val="00A3056E"/>
    <w:rsid w:val="00A3128D"/>
    <w:rsid w:val="00A324EA"/>
    <w:rsid w:val="00A33A46"/>
    <w:rsid w:val="00A33F63"/>
    <w:rsid w:val="00A429C1"/>
    <w:rsid w:val="00A44BE6"/>
    <w:rsid w:val="00A45B43"/>
    <w:rsid w:val="00A45E44"/>
    <w:rsid w:val="00A4794A"/>
    <w:rsid w:val="00A533DE"/>
    <w:rsid w:val="00A53E2B"/>
    <w:rsid w:val="00A546BE"/>
    <w:rsid w:val="00A549B6"/>
    <w:rsid w:val="00A61B13"/>
    <w:rsid w:val="00A61C2A"/>
    <w:rsid w:val="00A63110"/>
    <w:rsid w:val="00A65398"/>
    <w:rsid w:val="00A65B0B"/>
    <w:rsid w:val="00A65EBA"/>
    <w:rsid w:val="00A70531"/>
    <w:rsid w:val="00A70E0D"/>
    <w:rsid w:val="00A736C6"/>
    <w:rsid w:val="00A7437A"/>
    <w:rsid w:val="00A817CE"/>
    <w:rsid w:val="00A87CBC"/>
    <w:rsid w:val="00A928FA"/>
    <w:rsid w:val="00A95EED"/>
    <w:rsid w:val="00AA003E"/>
    <w:rsid w:val="00AA356F"/>
    <w:rsid w:val="00AA4C10"/>
    <w:rsid w:val="00AA5EE2"/>
    <w:rsid w:val="00AA7B0B"/>
    <w:rsid w:val="00AB24B8"/>
    <w:rsid w:val="00AB32CF"/>
    <w:rsid w:val="00AB5636"/>
    <w:rsid w:val="00AB604A"/>
    <w:rsid w:val="00AC2700"/>
    <w:rsid w:val="00AC36D6"/>
    <w:rsid w:val="00AC5650"/>
    <w:rsid w:val="00AC59EB"/>
    <w:rsid w:val="00AD13B4"/>
    <w:rsid w:val="00AD2235"/>
    <w:rsid w:val="00AD229E"/>
    <w:rsid w:val="00AD3B21"/>
    <w:rsid w:val="00AD3FE6"/>
    <w:rsid w:val="00AE0388"/>
    <w:rsid w:val="00AE2274"/>
    <w:rsid w:val="00AF251E"/>
    <w:rsid w:val="00B0119F"/>
    <w:rsid w:val="00B02599"/>
    <w:rsid w:val="00B06309"/>
    <w:rsid w:val="00B1289D"/>
    <w:rsid w:val="00B14060"/>
    <w:rsid w:val="00B16B3C"/>
    <w:rsid w:val="00B16BCA"/>
    <w:rsid w:val="00B23889"/>
    <w:rsid w:val="00B25EE3"/>
    <w:rsid w:val="00B269D4"/>
    <w:rsid w:val="00B319C4"/>
    <w:rsid w:val="00B3357C"/>
    <w:rsid w:val="00B344BC"/>
    <w:rsid w:val="00B34FE2"/>
    <w:rsid w:val="00B35CD8"/>
    <w:rsid w:val="00B36112"/>
    <w:rsid w:val="00B362DD"/>
    <w:rsid w:val="00B3778A"/>
    <w:rsid w:val="00B42404"/>
    <w:rsid w:val="00B47D4F"/>
    <w:rsid w:val="00B55470"/>
    <w:rsid w:val="00B619DA"/>
    <w:rsid w:val="00B61C4A"/>
    <w:rsid w:val="00B61EC9"/>
    <w:rsid w:val="00B62302"/>
    <w:rsid w:val="00B679AD"/>
    <w:rsid w:val="00B70A4B"/>
    <w:rsid w:val="00B71F3B"/>
    <w:rsid w:val="00B7502B"/>
    <w:rsid w:val="00B7744A"/>
    <w:rsid w:val="00B82D4D"/>
    <w:rsid w:val="00B83E6E"/>
    <w:rsid w:val="00B8573D"/>
    <w:rsid w:val="00B87B47"/>
    <w:rsid w:val="00B87EE6"/>
    <w:rsid w:val="00B9148E"/>
    <w:rsid w:val="00B9260A"/>
    <w:rsid w:val="00B9521E"/>
    <w:rsid w:val="00B96ABD"/>
    <w:rsid w:val="00BA3D77"/>
    <w:rsid w:val="00BA4C30"/>
    <w:rsid w:val="00BA5EC9"/>
    <w:rsid w:val="00BA6235"/>
    <w:rsid w:val="00BA7B29"/>
    <w:rsid w:val="00BB3B99"/>
    <w:rsid w:val="00BB69CD"/>
    <w:rsid w:val="00BB7D7A"/>
    <w:rsid w:val="00BC3552"/>
    <w:rsid w:val="00BD0C86"/>
    <w:rsid w:val="00BD6B76"/>
    <w:rsid w:val="00BE4641"/>
    <w:rsid w:val="00BE5A43"/>
    <w:rsid w:val="00BE646F"/>
    <w:rsid w:val="00BE64E1"/>
    <w:rsid w:val="00BF0C41"/>
    <w:rsid w:val="00BF12F4"/>
    <w:rsid w:val="00BF18DC"/>
    <w:rsid w:val="00C01516"/>
    <w:rsid w:val="00C01AC6"/>
    <w:rsid w:val="00C03D92"/>
    <w:rsid w:val="00C04B4F"/>
    <w:rsid w:val="00C10906"/>
    <w:rsid w:val="00C10B70"/>
    <w:rsid w:val="00C119E4"/>
    <w:rsid w:val="00C11B18"/>
    <w:rsid w:val="00C12FF4"/>
    <w:rsid w:val="00C13283"/>
    <w:rsid w:val="00C13DE2"/>
    <w:rsid w:val="00C14408"/>
    <w:rsid w:val="00C14776"/>
    <w:rsid w:val="00C1796D"/>
    <w:rsid w:val="00C17F58"/>
    <w:rsid w:val="00C2140F"/>
    <w:rsid w:val="00C21938"/>
    <w:rsid w:val="00C27267"/>
    <w:rsid w:val="00C277D8"/>
    <w:rsid w:val="00C307E7"/>
    <w:rsid w:val="00C33C0B"/>
    <w:rsid w:val="00C34A92"/>
    <w:rsid w:val="00C34C87"/>
    <w:rsid w:val="00C35829"/>
    <w:rsid w:val="00C36B05"/>
    <w:rsid w:val="00C370A7"/>
    <w:rsid w:val="00C4454D"/>
    <w:rsid w:val="00C5322D"/>
    <w:rsid w:val="00C54074"/>
    <w:rsid w:val="00C551F9"/>
    <w:rsid w:val="00C57E90"/>
    <w:rsid w:val="00C62F1C"/>
    <w:rsid w:val="00C6380F"/>
    <w:rsid w:val="00C64FB4"/>
    <w:rsid w:val="00C65661"/>
    <w:rsid w:val="00C70041"/>
    <w:rsid w:val="00C744A3"/>
    <w:rsid w:val="00C74784"/>
    <w:rsid w:val="00C81DB5"/>
    <w:rsid w:val="00C8522A"/>
    <w:rsid w:val="00C87528"/>
    <w:rsid w:val="00C87A7A"/>
    <w:rsid w:val="00C900FF"/>
    <w:rsid w:val="00C914D1"/>
    <w:rsid w:val="00C9589C"/>
    <w:rsid w:val="00C97EC9"/>
    <w:rsid w:val="00CB3FC8"/>
    <w:rsid w:val="00CB442A"/>
    <w:rsid w:val="00CB62E6"/>
    <w:rsid w:val="00CB7EB3"/>
    <w:rsid w:val="00CC3C60"/>
    <w:rsid w:val="00CC6D25"/>
    <w:rsid w:val="00CD4B2E"/>
    <w:rsid w:val="00CD4DE4"/>
    <w:rsid w:val="00CD604F"/>
    <w:rsid w:val="00CD6527"/>
    <w:rsid w:val="00CD6B3F"/>
    <w:rsid w:val="00CE11C3"/>
    <w:rsid w:val="00CE3F09"/>
    <w:rsid w:val="00CF017D"/>
    <w:rsid w:val="00CF1BF1"/>
    <w:rsid w:val="00CF223E"/>
    <w:rsid w:val="00CF3002"/>
    <w:rsid w:val="00CF3E63"/>
    <w:rsid w:val="00CF561E"/>
    <w:rsid w:val="00CF56B3"/>
    <w:rsid w:val="00CF6BAE"/>
    <w:rsid w:val="00CF7A1A"/>
    <w:rsid w:val="00D0022F"/>
    <w:rsid w:val="00D00796"/>
    <w:rsid w:val="00D0088B"/>
    <w:rsid w:val="00D0206F"/>
    <w:rsid w:val="00D10073"/>
    <w:rsid w:val="00D107AD"/>
    <w:rsid w:val="00D143BA"/>
    <w:rsid w:val="00D20DD2"/>
    <w:rsid w:val="00D227DA"/>
    <w:rsid w:val="00D257AB"/>
    <w:rsid w:val="00D25E2C"/>
    <w:rsid w:val="00D318C5"/>
    <w:rsid w:val="00D32C67"/>
    <w:rsid w:val="00D338A6"/>
    <w:rsid w:val="00D34EEE"/>
    <w:rsid w:val="00D3746D"/>
    <w:rsid w:val="00D37BAF"/>
    <w:rsid w:val="00D45CDF"/>
    <w:rsid w:val="00D51B1E"/>
    <w:rsid w:val="00D540F5"/>
    <w:rsid w:val="00D57A41"/>
    <w:rsid w:val="00D615D2"/>
    <w:rsid w:val="00D628A0"/>
    <w:rsid w:val="00D71BA9"/>
    <w:rsid w:val="00D7267E"/>
    <w:rsid w:val="00D745F3"/>
    <w:rsid w:val="00D80627"/>
    <w:rsid w:val="00D901EC"/>
    <w:rsid w:val="00D94184"/>
    <w:rsid w:val="00D95829"/>
    <w:rsid w:val="00D95ADC"/>
    <w:rsid w:val="00D96598"/>
    <w:rsid w:val="00D979EA"/>
    <w:rsid w:val="00DA02B9"/>
    <w:rsid w:val="00DA42EA"/>
    <w:rsid w:val="00DA7A1C"/>
    <w:rsid w:val="00DA7FEA"/>
    <w:rsid w:val="00DB269B"/>
    <w:rsid w:val="00DB2C8A"/>
    <w:rsid w:val="00DB3BA2"/>
    <w:rsid w:val="00DC02B5"/>
    <w:rsid w:val="00DC17F5"/>
    <w:rsid w:val="00DC6CBA"/>
    <w:rsid w:val="00DD1FD4"/>
    <w:rsid w:val="00DD27D1"/>
    <w:rsid w:val="00DD2FB2"/>
    <w:rsid w:val="00DE12CC"/>
    <w:rsid w:val="00DE221A"/>
    <w:rsid w:val="00DE2334"/>
    <w:rsid w:val="00DE53F6"/>
    <w:rsid w:val="00DE5C1E"/>
    <w:rsid w:val="00DF68F0"/>
    <w:rsid w:val="00DF6CDE"/>
    <w:rsid w:val="00DF6E39"/>
    <w:rsid w:val="00E0113D"/>
    <w:rsid w:val="00E02BF5"/>
    <w:rsid w:val="00E039CB"/>
    <w:rsid w:val="00E06C1F"/>
    <w:rsid w:val="00E104A3"/>
    <w:rsid w:val="00E126F4"/>
    <w:rsid w:val="00E12A47"/>
    <w:rsid w:val="00E13114"/>
    <w:rsid w:val="00E1423B"/>
    <w:rsid w:val="00E17D08"/>
    <w:rsid w:val="00E20299"/>
    <w:rsid w:val="00E232E9"/>
    <w:rsid w:val="00E25D0C"/>
    <w:rsid w:val="00E317E1"/>
    <w:rsid w:val="00E31FB8"/>
    <w:rsid w:val="00E35CBD"/>
    <w:rsid w:val="00E3608D"/>
    <w:rsid w:val="00E4622F"/>
    <w:rsid w:val="00E5019A"/>
    <w:rsid w:val="00E53F1D"/>
    <w:rsid w:val="00E55337"/>
    <w:rsid w:val="00E55BF9"/>
    <w:rsid w:val="00E570B7"/>
    <w:rsid w:val="00E60866"/>
    <w:rsid w:val="00E617EF"/>
    <w:rsid w:val="00E6186E"/>
    <w:rsid w:val="00E639A2"/>
    <w:rsid w:val="00E63CEA"/>
    <w:rsid w:val="00E63F75"/>
    <w:rsid w:val="00E6467F"/>
    <w:rsid w:val="00E64D33"/>
    <w:rsid w:val="00E718B9"/>
    <w:rsid w:val="00E72F03"/>
    <w:rsid w:val="00E7429A"/>
    <w:rsid w:val="00E75D89"/>
    <w:rsid w:val="00E7694A"/>
    <w:rsid w:val="00E76E73"/>
    <w:rsid w:val="00E8205A"/>
    <w:rsid w:val="00E834B0"/>
    <w:rsid w:val="00E84434"/>
    <w:rsid w:val="00E87B4C"/>
    <w:rsid w:val="00E94ACE"/>
    <w:rsid w:val="00EA0512"/>
    <w:rsid w:val="00EA46CB"/>
    <w:rsid w:val="00EB30F5"/>
    <w:rsid w:val="00EB489C"/>
    <w:rsid w:val="00EB5C8B"/>
    <w:rsid w:val="00EB6BD2"/>
    <w:rsid w:val="00EC1D6E"/>
    <w:rsid w:val="00EC47CA"/>
    <w:rsid w:val="00EC5ABD"/>
    <w:rsid w:val="00EC6597"/>
    <w:rsid w:val="00ED18BA"/>
    <w:rsid w:val="00ED1C1B"/>
    <w:rsid w:val="00ED263C"/>
    <w:rsid w:val="00ED294B"/>
    <w:rsid w:val="00ED2A92"/>
    <w:rsid w:val="00ED503D"/>
    <w:rsid w:val="00EE11FD"/>
    <w:rsid w:val="00EE1D07"/>
    <w:rsid w:val="00EE292A"/>
    <w:rsid w:val="00EE4A71"/>
    <w:rsid w:val="00EE63C6"/>
    <w:rsid w:val="00EF4191"/>
    <w:rsid w:val="00F04F63"/>
    <w:rsid w:val="00F05643"/>
    <w:rsid w:val="00F06B50"/>
    <w:rsid w:val="00F1092C"/>
    <w:rsid w:val="00F12519"/>
    <w:rsid w:val="00F13235"/>
    <w:rsid w:val="00F1323B"/>
    <w:rsid w:val="00F13342"/>
    <w:rsid w:val="00F14117"/>
    <w:rsid w:val="00F1494E"/>
    <w:rsid w:val="00F15BEA"/>
    <w:rsid w:val="00F21D6D"/>
    <w:rsid w:val="00F23798"/>
    <w:rsid w:val="00F23C15"/>
    <w:rsid w:val="00F260AC"/>
    <w:rsid w:val="00F26DFB"/>
    <w:rsid w:val="00F27043"/>
    <w:rsid w:val="00F27776"/>
    <w:rsid w:val="00F32C0E"/>
    <w:rsid w:val="00F32E6E"/>
    <w:rsid w:val="00F330F8"/>
    <w:rsid w:val="00F366BC"/>
    <w:rsid w:val="00F40BA6"/>
    <w:rsid w:val="00F40E65"/>
    <w:rsid w:val="00F4134A"/>
    <w:rsid w:val="00F4263A"/>
    <w:rsid w:val="00F42A46"/>
    <w:rsid w:val="00F47587"/>
    <w:rsid w:val="00F47E96"/>
    <w:rsid w:val="00F50A3A"/>
    <w:rsid w:val="00F62A1E"/>
    <w:rsid w:val="00F64B8F"/>
    <w:rsid w:val="00F64DB9"/>
    <w:rsid w:val="00F65513"/>
    <w:rsid w:val="00F6551A"/>
    <w:rsid w:val="00F65CD2"/>
    <w:rsid w:val="00F71ADF"/>
    <w:rsid w:val="00F75E8F"/>
    <w:rsid w:val="00F8373E"/>
    <w:rsid w:val="00F83E6F"/>
    <w:rsid w:val="00F85399"/>
    <w:rsid w:val="00F93183"/>
    <w:rsid w:val="00F9390D"/>
    <w:rsid w:val="00F94055"/>
    <w:rsid w:val="00FA035F"/>
    <w:rsid w:val="00FA686C"/>
    <w:rsid w:val="00FA6932"/>
    <w:rsid w:val="00FA7445"/>
    <w:rsid w:val="00FA7EB0"/>
    <w:rsid w:val="00FB21F3"/>
    <w:rsid w:val="00FB3972"/>
    <w:rsid w:val="00FB68DC"/>
    <w:rsid w:val="00FB70DE"/>
    <w:rsid w:val="00FC2BD1"/>
    <w:rsid w:val="00FC31EB"/>
    <w:rsid w:val="00FD17C2"/>
    <w:rsid w:val="00FD634F"/>
    <w:rsid w:val="00FE0A7C"/>
    <w:rsid w:val="00FE1A4A"/>
    <w:rsid w:val="00FE2611"/>
    <w:rsid w:val="00FE2DBE"/>
    <w:rsid w:val="00FE780D"/>
    <w:rsid w:val="00FF02A1"/>
    <w:rsid w:val="00FF2067"/>
    <w:rsid w:val="00FF3FFA"/>
    <w:rsid w:val="00FF4EC5"/>
    <w:rsid w:val="00FF5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e1ff,#069,#bad1e8,#afd787,#cde6b4,#d1e8ba,#0000ac"/>
    </o:shapedefaults>
    <o:shapelayout v:ext="edit">
      <o:idmap v:ext="edit" data="1"/>
    </o:shapelayout>
  </w:shapeDefaults>
  <w:decimalSymbol w:val="."/>
  <w:listSeparator w:val=","/>
  <w14:docId w14:val="02A2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B3"/>
    <w:pPr>
      <w:spacing w:after="180"/>
    </w:pPr>
    <w:rPr>
      <w:sz w:val="22"/>
    </w:rPr>
  </w:style>
  <w:style w:type="paragraph" w:styleId="Heading1">
    <w:name w:val="heading 1"/>
    <w:aliases w:val="Heading 1 Parts"/>
    <w:basedOn w:val="Normal"/>
    <w:next w:val="BodyText"/>
    <w:link w:val="Heading1Char"/>
    <w:uiPriority w:val="9"/>
    <w:qFormat/>
    <w:rsid w:val="00472498"/>
    <w:pPr>
      <w:pageBreakBefore/>
      <w:numPr>
        <w:numId w:val="15"/>
      </w:numPr>
      <w:spacing w:after="0" w:line="259" w:lineRule="auto"/>
      <w:outlineLvl w:val="0"/>
    </w:pPr>
    <w:rPr>
      <w:rFonts w:ascii="Arial" w:eastAsiaTheme="minorHAnsi" w:hAnsi="Arial" w:cs="Arial"/>
      <w:b/>
      <w:noProof/>
      <w:color w:val="205493"/>
      <w:sz w:val="36"/>
      <w:szCs w:val="22"/>
    </w:rPr>
  </w:style>
  <w:style w:type="paragraph" w:styleId="Heading2">
    <w:name w:val="heading 2"/>
    <w:aliases w:val="Heading 2 Sub Parts No Numbering"/>
    <w:basedOn w:val="Normal"/>
    <w:next w:val="BodyText"/>
    <w:link w:val="Heading2Char"/>
    <w:uiPriority w:val="9"/>
    <w:qFormat/>
    <w:rsid w:val="00472498"/>
    <w:pPr>
      <w:keepNext/>
      <w:numPr>
        <w:ilvl w:val="1"/>
        <w:numId w:val="15"/>
      </w:numPr>
      <w:spacing w:after="0" w:line="259" w:lineRule="auto"/>
      <w:outlineLvl w:val="1"/>
    </w:pPr>
    <w:rPr>
      <w:rFonts w:ascii="Arial" w:hAnsi="Arial" w:cs="Arial"/>
      <w:b/>
      <w:bCs/>
      <w:iCs/>
      <w:color w:val="205493"/>
      <w:sz w:val="32"/>
      <w:szCs w:val="28"/>
    </w:rPr>
  </w:style>
  <w:style w:type="paragraph" w:styleId="Heading3">
    <w:name w:val="heading 3"/>
    <w:basedOn w:val="Normal"/>
    <w:next w:val="BodyText"/>
    <w:link w:val="Heading3Char"/>
    <w:qFormat/>
    <w:rsid w:val="00472498"/>
    <w:pPr>
      <w:keepNext/>
      <w:numPr>
        <w:ilvl w:val="2"/>
        <w:numId w:val="15"/>
      </w:numPr>
      <w:spacing w:after="0" w:line="259" w:lineRule="auto"/>
      <w:outlineLvl w:val="2"/>
    </w:pPr>
    <w:rPr>
      <w:rFonts w:eastAsiaTheme="minorHAnsi"/>
      <w:b/>
      <w:color w:val="205493"/>
      <w:sz w:val="32"/>
      <w:szCs w:val="22"/>
    </w:rPr>
  </w:style>
  <w:style w:type="paragraph" w:styleId="Heading4">
    <w:name w:val="heading 4"/>
    <w:aliases w:val="Heading 4 Subtasks"/>
    <w:basedOn w:val="Normal"/>
    <w:next w:val="BodyText"/>
    <w:link w:val="Heading4Char"/>
    <w:qFormat/>
    <w:rsid w:val="00A000CA"/>
    <w:pPr>
      <w:keepNext/>
      <w:spacing w:after="0" w:line="259" w:lineRule="auto"/>
      <w:ind w:left="1152" w:hanging="1152"/>
      <w:outlineLvl w:val="3"/>
    </w:pPr>
    <w:rPr>
      <w:rFonts w:ascii="Arial" w:hAnsi="Arial"/>
      <w:b/>
      <w:color w:val="205493"/>
      <w:sz w:val="28"/>
    </w:rPr>
  </w:style>
  <w:style w:type="paragraph" w:styleId="Heading5">
    <w:name w:val="heading 5"/>
    <w:basedOn w:val="Normal"/>
    <w:next w:val="BodyText"/>
    <w:link w:val="Heading5Char"/>
    <w:qFormat/>
    <w:rsid w:val="00C1796D"/>
    <w:pPr>
      <w:keepNext/>
      <w:keepLines/>
      <w:numPr>
        <w:ilvl w:val="4"/>
        <w:numId w:val="15"/>
      </w:numPr>
      <w:spacing w:after="0" w:line="259" w:lineRule="auto"/>
      <w:ind w:left="1152" w:hanging="1152"/>
      <w:outlineLvl w:val="4"/>
    </w:pPr>
    <w:rPr>
      <w:rFonts w:cs="Arial"/>
      <w:b/>
      <w:color w:val="205493"/>
      <w:sz w:val="28"/>
    </w:rPr>
  </w:style>
  <w:style w:type="paragraph" w:styleId="Heading6">
    <w:name w:val="heading 6"/>
    <w:basedOn w:val="Normal"/>
    <w:next w:val="Normal"/>
    <w:link w:val="Heading6Char"/>
    <w:qFormat/>
    <w:rsid w:val="00495B91"/>
    <w:pPr>
      <w:numPr>
        <w:ilvl w:val="5"/>
        <w:numId w:val="15"/>
      </w:numPr>
      <w:spacing w:before="60" w:after="60"/>
      <w:outlineLvl w:val="5"/>
    </w:pPr>
    <w:rPr>
      <w:b/>
      <w:bCs/>
      <w:szCs w:val="22"/>
    </w:rPr>
  </w:style>
  <w:style w:type="paragraph" w:styleId="Heading7">
    <w:name w:val="heading 7"/>
    <w:basedOn w:val="Normal"/>
    <w:next w:val="Normal"/>
    <w:link w:val="Heading7Char"/>
    <w:qFormat/>
    <w:rsid w:val="003A3403"/>
    <w:pPr>
      <w:numPr>
        <w:ilvl w:val="6"/>
        <w:numId w:val="15"/>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15"/>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2498"/>
    <w:pPr>
      <w:spacing w:after="160" w:line="259" w:lineRule="auto"/>
    </w:pPr>
    <w:rPr>
      <w:rFonts w:ascii="Calibri" w:hAnsi="Calibri"/>
      <w:lang w:val="en"/>
    </w:rPr>
  </w:style>
  <w:style w:type="character" w:customStyle="1" w:styleId="BodyTextChar">
    <w:name w:val="Body Text Char"/>
    <w:basedOn w:val="DefaultParagraphFont"/>
    <w:link w:val="BodyText"/>
    <w:rsid w:val="00472498"/>
    <w:rPr>
      <w:rFonts w:ascii="Calibri" w:hAnsi="Calibri"/>
      <w:sz w:val="22"/>
      <w:lang w:val="en"/>
    </w:rPr>
  </w:style>
  <w:style w:type="character" w:customStyle="1" w:styleId="Heading1Char">
    <w:name w:val="Heading 1 Char"/>
    <w:aliases w:val="Heading 1 Parts Char"/>
    <w:basedOn w:val="DefaultParagraphFont"/>
    <w:link w:val="Heading1"/>
    <w:uiPriority w:val="9"/>
    <w:rsid w:val="00472498"/>
    <w:rPr>
      <w:rFonts w:ascii="Arial" w:eastAsiaTheme="minorHAnsi" w:hAnsi="Arial" w:cs="Arial"/>
      <w:b/>
      <w:noProof/>
      <w:color w:val="205493"/>
      <w:sz w:val="36"/>
      <w:szCs w:val="22"/>
    </w:rPr>
  </w:style>
  <w:style w:type="character" w:customStyle="1" w:styleId="Heading2Char">
    <w:name w:val="Heading 2 Char"/>
    <w:aliases w:val="Heading 2 Sub Parts No Numbering Char"/>
    <w:basedOn w:val="DefaultParagraphFont"/>
    <w:link w:val="Heading2"/>
    <w:uiPriority w:val="9"/>
    <w:rsid w:val="00472498"/>
    <w:rPr>
      <w:rFonts w:ascii="Arial" w:hAnsi="Arial" w:cs="Arial"/>
      <w:b/>
      <w:bCs/>
      <w:iCs/>
      <w:color w:val="205493"/>
      <w:sz w:val="32"/>
      <w:szCs w:val="28"/>
    </w:rPr>
  </w:style>
  <w:style w:type="character" w:customStyle="1" w:styleId="Heading3Char">
    <w:name w:val="Heading 3 Char"/>
    <w:basedOn w:val="DefaultParagraphFont"/>
    <w:link w:val="Heading3"/>
    <w:rsid w:val="00666902"/>
    <w:rPr>
      <w:rFonts w:eastAsiaTheme="minorHAnsi"/>
      <w:b/>
      <w:color w:val="205493"/>
      <w:sz w:val="32"/>
      <w:szCs w:val="22"/>
    </w:rPr>
  </w:style>
  <w:style w:type="character" w:customStyle="1" w:styleId="Heading4Char">
    <w:name w:val="Heading 4 Char"/>
    <w:aliases w:val="Heading 4 Subtasks Char"/>
    <w:basedOn w:val="DefaultParagraphFont"/>
    <w:link w:val="Heading4"/>
    <w:rsid w:val="00A000CA"/>
    <w:rPr>
      <w:rFonts w:ascii="Arial" w:hAnsi="Arial"/>
      <w:b/>
      <w:color w:val="205493"/>
      <w:sz w:val="28"/>
    </w:rPr>
  </w:style>
  <w:style w:type="character" w:customStyle="1" w:styleId="Heading5Char">
    <w:name w:val="Heading 5 Char"/>
    <w:basedOn w:val="DefaultParagraphFont"/>
    <w:link w:val="Heading5"/>
    <w:rsid w:val="00666902"/>
    <w:rPr>
      <w:rFonts w:cs="Arial"/>
      <w:b/>
      <w:color w:val="205493"/>
      <w:sz w:val="28"/>
    </w:rPr>
  </w:style>
  <w:style w:type="character" w:customStyle="1" w:styleId="Heading6Char">
    <w:name w:val="Heading 6 Char"/>
    <w:basedOn w:val="DefaultParagraphFont"/>
    <w:link w:val="Heading6"/>
    <w:rsid w:val="00666902"/>
    <w:rPr>
      <w:b/>
      <w:bCs/>
      <w:sz w:val="22"/>
      <w:szCs w:val="22"/>
    </w:rPr>
  </w:style>
  <w:style w:type="character" w:customStyle="1" w:styleId="Heading7Char">
    <w:name w:val="Heading 7 Char"/>
    <w:basedOn w:val="DefaultParagraphFont"/>
    <w:link w:val="Heading7"/>
    <w:rsid w:val="0036180D"/>
    <w:rPr>
      <w:sz w:val="24"/>
      <w:szCs w:val="24"/>
    </w:rPr>
  </w:style>
  <w:style w:type="character" w:customStyle="1" w:styleId="Heading8Char">
    <w:name w:val="Heading 8 Char"/>
    <w:basedOn w:val="DefaultParagraphFont"/>
    <w:link w:val="Heading8"/>
    <w:rsid w:val="0036180D"/>
    <w:rPr>
      <w:i/>
      <w:iCs/>
      <w:sz w:val="24"/>
      <w:szCs w:val="24"/>
    </w:rPr>
  </w:style>
  <w:style w:type="character" w:customStyle="1" w:styleId="Heading9Char">
    <w:name w:val="Heading 9 Char"/>
    <w:basedOn w:val="DefaultParagraphFont"/>
    <w:link w:val="Heading9"/>
    <w:rsid w:val="0036180D"/>
    <w:rPr>
      <w:rFonts w:ascii="Arial" w:hAnsi="Arial" w:cs="Arial"/>
      <w:sz w:val="22"/>
      <w:szCs w:val="22"/>
    </w:rPr>
  </w:style>
  <w:style w:type="paragraph" w:styleId="Footer">
    <w:name w:val="footer"/>
    <w:basedOn w:val="Normal"/>
    <w:link w:val="FooterChar"/>
    <w:rsid w:val="00640143"/>
    <w:pPr>
      <w:tabs>
        <w:tab w:val="center" w:pos="4680"/>
        <w:tab w:val="right" w:pos="9360"/>
      </w:tabs>
      <w:spacing w:after="0"/>
    </w:pPr>
    <w:rPr>
      <w:rFonts w:ascii="Calibri" w:hAnsi="Calibri" w:cs="Arial"/>
    </w:rPr>
  </w:style>
  <w:style w:type="character" w:customStyle="1" w:styleId="FooterChar">
    <w:name w:val="Footer Char"/>
    <w:basedOn w:val="DefaultParagraphFont"/>
    <w:link w:val="Footer"/>
    <w:rsid w:val="00640143"/>
    <w:rPr>
      <w:rFonts w:ascii="Calibri" w:hAnsi="Calibri" w:cs="Arial"/>
      <w:sz w:val="22"/>
    </w:rPr>
  </w:style>
  <w:style w:type="paragraph" w:customStyle="1" w:styleId="TableRowHeader">
    <w:name w:val="Table Row Header"/>
    <w:rsid w:val="009732AC"/>
    <w:pPr>
      <w:spacing w:before="20" w:after="20"/>
    </w:pPr>
    <w:rPr>
      <w:rFonts w:ascii="Arial Narrow" w:hAnsi="Arial Narrow"/>
      <w:b/>
      <w:color w:val="FFFFFF" w:themeColor="background1"/>
    </w:rPr>
  </w:style>
  <w:style w:type="character" w:styleId="PageNumber">
    <w:name w:val="page number"/>
    <w:basedOn w:val="DefaultParagraphFont"/>
    <w:rsid w:val="00235F34"/>
    <w:rPr>
      <w:rFonts w:ascii="Arial" w:hAnsi="Arial"/>
      <w:color w:val="48A9C5" w:themeColor="accent1"/>
      <w:sz w:val="18"/>
    </w:rPr>
  </w:style>
  <w:style w:type="paragraph" w:customStyle="1" w:styleId="Bullets">
    <w:name w:val="Bullets"/>
    <w:basedOn w:val="BodyText"/>
    <w:link w:val="BulletsChar"/>
    <w:rsid w:val="00200BD1"/>
    <w:pPr>
      <w:numPr>
        <w:numId w:val="7"/>
      </w:numPr>
      <w:tabs>
        <w:tab w:val="left" w:pos="360"/>
      </w:tabs>
      <w:spacing w:after="120"/>
    </w:pPr>
  </w:style>
  <w:style w:type="character" w:customStyle="1" w:styleId="BulletsChar">
    <w:name w:val="Bullets Char"/>
    <w:basedOn w:val="BodyTextChar"/>
    <w:link w:val="Bullets"/>
    <w:locked/>
    <w:rsid w:val="0036180D"/>
    <w:rPr>
      <w:rFonts w:ascii="Calibri" w:hAnsi="Calibri"/>
      <w:sz w:val="22"/>
      <w:lang w:val="en"/>
    </w:r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customStyle="1" w:styleId="HeaderLine2">
    <w:name w:val="Header Line 2"/>
    <w:basedOn w:val="Header"/>
    <w:qFormat/>
    <w:rsid w:val="00372DF9"/>
    <w:rPr>
      <w:rFonts w:ascii="Times New Roman" w:hAnsi="Times New Roman"/>
      <w:b w:val="0"/>
      <w:i/>
      <w:color w:val="808080" w:themeColor="background1" w:themeShade="80"/>
      <w:spacing w:val="0"/>
    </w:r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styleId="TOC1">
    <w:name w:val="toc 1"/>
    <w:basedOn w:val="Normal"/>
    <w:next w:val="BodyText"/>
    <w:uiPriority w:val="39"/>
    <w:rsid w:val="00C27267"/>
    <w:pPr>
      <w:keepNext/>
      <w:tabs>
        <w:tab w:val="left" w:pos="720"/>
        <w:tab w:val="right" w:leader="dot" w:pos="9360"/>
      </w:tabs>
      <w:spacing w:before="120" w:after="0"/>
      <w:ind w:right="540"/>
    </w:pPr>
    <w:rPr>
      <w:rFonts w:ascii="Arial" w:eastAsia="Calibri" w:hAnsi="Arial" w:cs="Arial"/>
      <w:b/>
      <w:noProof/>
      <w:szCs w:val="24"/>
      <w:u w:color="7F7F7F" w:themeColor="text1" w:themeTint="80"/>
    </w:rPr>
  </w:style>
  <w:style w:type="character" w:styleId="CommentReference">
    <w:name w:val="annotation reference"/>
    <w:basedOn w:val="DefaultParagraphFont"/>
    <w:uiPriority w:val="99"/>
    <w:rPr>
      <w:sz w:val="16"/>
    </w:rPr>
  </w:style>
  <w:style w:type="paragraph" w:styleId="TOC2">
    <w:name w:val="toc 2"/>
    <w:next w:val="BodyText"/>
    <w:uiPriority w:val="39"/>
    <w:rsid w:val="00254104"/>
    <w:pPr>
      <w:tabs>
        <w:tab w:val="left" w:pos="1260"/>
        <w:tab w:val="right" w:leader="dot" w:pos="9360"/>
      </w:tabs>
      <w:ind w:left="1260" w:right="540" w:hanging="540"/>
    </w:pPr>
    <w:rPr>
      <w:rFonts w:ascii="Arial" w:hAnsi="Arial" w:cs="Arial"/>
      <w:noProof/>
      <w:sz w:val="22"/>
    </w:rPr>
  </w:style>
  <w:style w:type="paragraph" w:styleId="TOC3">
    <w:name w:val="toc 3"/>
    <w:next w:val="BodyText"/>
    <w:uiPriority w:val="39"/>
    <w:rsid w:val="00254104"/>
    <w:pPr>
      <w:tabs>
        <w:tab w:val="left" w:pos="1980"/>
        <w:tab w:val="right" w:leader="dot" w:pos="9360"/>
      </w:tabs>
      <w:ind w:left="1980" w:right="540"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rsid w:val="00CB7EB3"/>
    <w:pPr>
      <w:spacing w:after="0"/>
    </w:pPr>
  </w:style>
  <w:style w:type="paragraph" w:styleId="TOC9">
    <w:name w:val="toc 9"/>
    <w:basedOn w:val="Normal"/>
    <w:next w:val="Normal"/>
    <w:autoRedefine/>
    <w:uiPriority w:val="39"/>
    <w:pPr>
      <w:ind w:left="1920"/>
    </w:pPr>
  </w:style>
  <w:style w:type="character" w:styleId="FootnoteReference">
    <w:name w:val="footnote reference"/>
    <w:aliases w:val="*Footnote Reference"/>
    <w:basedOn w:val="DefaultParagraphFont"/>
    <w:uiPriority w:val="99"/>
    <w:rsid w:val="007B1904"/>
    <w:rPr>
      <w:vertAlign w:val="superscript"/>
    </w:rPr>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
    <w:basedOn w:val="Normal"/>
    <w:link w:val="FootnoteTextChar"/>
    <w:uiPriority w:val="99"/>
    <w:qFormat/>
    <w:rsid w:val="0024676F"/>
    <w:pPr>
      <w:spacing w:after="0"/>
    </w:pPr>
    <w:rPr>
      <w:rFonts w:ascii="Calibri" w:hAnsi="Calibri"/>
      <w:sz w:val="20"/>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
    <w:basedOn w:val="DefaultParagraphFont"/>
    <w:link w:val="FootnoteText"/>
    <w:uiPriority w:val="99"/>
    <w:rsid w:val="0024676F"/>
    <w:rPr>
      <w:rFonts w:ascii="Calibri" w:hAnsi="Calibri"/>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24676F"/>
  </w:style>
  <w:style w:type="paragraph" w:styleId="CommentSubject">
    <w:name w:val="annotation subject"/>
    <w:basedOn w:val="CommentText"/>
    <w:next w:val="CommentText"/>
    <w:link w:val="CommentSubjectChar"/>
    <w:rsid w:val="00D34EEE"/>
    <w:rPr>
      <w:b/>
      <w:bCs/>
    </w:rPr>
  </w:style>
  <w:style w:type="character" w:customStyle="1" w:styleId="CommentSubjectChar">
    <w:name w:val="Comment Subject Char"/>
    <w:basedOn w:val="CommentTextChar"/>
    <w:link w:val="CommentSubject"/>
    <w:uiPriority w:val="99"/>
    <w:rsid w:val="00304AF9"/>
    <w:rPr>
      <w:b/>
      <w:bCs/>
    </w:rPr>
  </w:style>
  <w:style w:type="paragraph" w:styleId="BalloonText">
    <w:name w:val="Balloon Text"/>
    <w:basedOn w:val="Normal"/>
    <w:link w:val="BalloonTextChar"/>
    <w:uiPriority w:val="99"/>
    <w:rsid w:val="00D34EEE"/>
    <w:rPr>
      <w:rFonts w:ascii="Tahoma" w:hAnsi="Tahoma" w:cs="Tahoma"/>
      <w:sz w:val="16"/>
      <w:szCs w:val="16"/>
    </w:rPr>
  </w:style>
  <w:style w:type="character" w:customStyle="1" w:styleId="BalloonTextChar">
    <w:name w:val="Balloon Text Char"/>
    <w:basedOn w:val="DefaultParagraphFont"/>
    <w:link w:val="BalloonText"/>
    <w:uiPriority w:val="99"/>
    <w:rsid w:val="00A15A1F"/>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253EAC"/>
    <w:pPr>
      <w:keepNext/>
      <w:tabs>
        <w:tab w:val="left" w:pos="1260"/>
      </w:tabs>
      <w:spacing w:after="120"/>
    </w:pPr>
    <w:rPr>
      <w:rFonts w:ascii="Calibri" w:eastAsiaTheme="minorHAnsi" w:hAnsi="Calibri" w:cs="Arial"/>
      <w:b/>
      <w:szCs w:val="22"/>
    </w:rPr>
  </w:style>
  <w:style w:type="character" w:customStyle="1" w:styleId="CaptionChar">
    <w:name w:val="Caption Char"/>
    <w:basedOn w:val="DefaultParagraphFont"/>
    <w:link w:val="Caption"/>
    <w:locked/>
    <w:rsid w:val="00253EAC"/>
    <w:rPr>
      <w:rFonts w:ascii="Calibri" w:eastAsiaTheme="minorHAnsi" w:hAnsi="Calibri" w:cs="Arial"/>
      <w:b/>
      <w:sz w:val="22"/>
      <w:szCs w:val="22"/>
    </w:rPr>
  </w:style>
  <w:style w:type="paragraph" w:customStyle="1" w:styleId="FooterLandscape">
    <w:name w:val="Footer Landscape"/>
    <w:basedOn w:val="Footer"/>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200BD1"/>
    <w:pPr>
      <w:numPr>
        <w:numId w:val="3"/>
      </w:numPr>
      <w:spacing w:after="120" w:line="259" w:lineRule="auto"/>
    </w:pPr>
    <w:rPr>
      <w:rFonts w:ascii="Calibri" w:hAnsi="Calibri"/>
    </w:r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48A9C5"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TableText">
    <w:name w:val="Table Text"/>
    <w:basedOn w:val="Normal"/>
    <w:qFormat/>
    <w:rsid w:val="0024676F"/>
    <w:pPr>
      <w:spacing w:after="0"/>
    </w:pPr>
    <w:rPr>
      <w:rFonts w:ascii="Arial" w:hAnsi="Arial"/>
      <w:sz w:val="18"/>
    </w:rPr>
  </w:style>
  <w:style w:type="paragraph" w:customStyle="1" w:styleId="TableSource">
    <w:name w:val="Table Source"/>
    <w:basedOn w:val="Normal"/>
    <w:next w:val="BodyText"/>
    <w:qFormat/>
    <w:rsid w:val="0024676F"/>
    <w:pPr>
      <w:spacing w:before="120"/>
    </w:pPr>
    <w:rPr>
      <w:rFonts w:ascii="Arial" w:hAnsi="Arial"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254104"/>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SubtitleChar">
    <w:name w:val="Subtitle Char"/>
    <w:basedOn w:val="DefaultParagraphFont"/>
    <w:link w:val="Subtitle"/>
    <w:uiPriority w:val="11"/>
    <w:rsid w:val="00254104"/>
    <w:rPr>
      <w:rFonts w:asciiTheme="minorHAnsi" w:eastAsiaTheme="minorHAnsi" w:hAnsiTheme="minorHAnsi" w:cstheme="minorHAnsi"/>
      <w:i/>
      <w:color w:val="FFFFFF" w:themeColor="background1"/>
      <w:sz w:val="40"/>
      <w:szCs w:val="24"/>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paragraph" w:customStyle="1" w:styleId="Call-OutBoxHeader">
    <w:name w:val="Call-Out Box Header"/>
    <w:basedOn w:val="Normal"/>
    <w:next w:val="Call-OutBoxText"/>
    <w:qFormat/>
    <w:rsid w:val="009E146E"/>
    <w:pPr>
      <w:spacing w:after="120" w:line="259" w:lineRule="auto"/>
    </w:pPr>
    <w:rPr>
      <w:rFonts w:ascii="Arial" w:eastAsiaTheme="minorHAnsi" w:hAnsi="Arial" w:cs="Arial"/>
      <w:b/>
      <w:color w:val="000000" w:themeColor="text1"/>
      <w:sz w:val="18"/>
      <w:szCs w:val="22"/>
    </w:rPr>
  </w:style>
  <w:style w:type="paragraph" w:customStyle="1" w:styleId="Call-OutBoxText">
    <w:name w:val="Call-Out Box Text"/>
    <w:basedOn w:val="Normal"/>
    <w:qFormat/>
    <w:rsid w:val="009E146E"/>
    <w:pPr>
      <w:spacing w:after="0" w:line="259" w:lineRule="auto"/>
    </w:pPr>
    <w:rPr>
      <w:rFonts w:ascii="Arial" w:eastAsiaTheme="minorHAnsi" w:hAnsi="Arial" w:cs="Arial"/>
      <w:color w:val="000000" w:themeColor="text1"/>
      <w:sz w:val="18"/>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link w:val="Heading3NoNumberingChar"/>
    <w:qFormat/>
    <w:rsid w:val="009F7147"/>
    <w:pPr>
      <w:numPr>
        <w:ilvl w:val="0"/>
        <w:numId w:val="0"/>
      </w:numPr>
    </w:pPr>
  </w:style>
  <w:style w:type="character" w:customStyle="1" w:styleId="Heading3NoNumberingChar">
    <w:name w:val="Heading 3 No Numbering Char"/>
    <w:basedOn w:val="Heading3Char"/>
    <w:link w:val="Heading3NoNumbering"/>
    <w:rsid w:val="00F94055"/>
    <w:rPr>
      <w:rFonts w:eastAsiaTheme="minorHAnsi"/>
      <w:b/>
      <w:color w:val="205493"/>
      <w:sz w:val="32"/>
      <w:szCs w:val="22"/>
    </w:rPr>
  </w:style>
  <w:style w:type="paragraph" w:customStyle="1" w:styleId="TableBullets">
    <w:name w:val="Table Bullets"/>
    <w:basedOn w:val="ListParagraph"/>
    <w:qFormat/>
    <w:rsid w:val="00E55BF9"/>
    <w:pPr>
      <w:numPr>
        <w:numId w:val="4"/>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BodyTextNoSpaceAfter">
    <w:name w:val="Body Text No Space After"/>
    <w:basedOn w:val="BodyText"/>
    <w:qFormat/>
    <w:rsid w:val="00372DF9"/>
    <w:pPr>
      <w:spacing w:after="0"/>
    </w:pPr>
  </w:style>
  <w:style w:type="paragraph" w:customStyle="1" w:styleId="Heading1NoNumbering">
    <w:name w:val="Heading 1 No Numbering"/>
    <w:basedOn w:val="Heading1"/>
    <w:qFormat/>
    <w:rsid w:val="006C1475"/>
    <w:pPr>
      <w:numPr>
        <w:numId w:val="0"/>
      </w:numPr>
      <w:spacing w:line="252" w:lineRule="auto"/>
    </w:pPr>
  </w:style>
  <w:style w:type="paragraph" w:customStyle="1" w:styleId="TableColumnHeader">
    <w:name w:val="Table Column Header"/>
    <w:basedOn w:val="Normal"/>
    <w:qFormat/>
    <w:rsid w:val="0024676F"/>
    <w:pPr>
      <w:spacing w:after="0"/>
      <w:jc w:val="center"/>
    </w:pPr>
    <w:rPr>
      <w:rFonts w:ascii="Arial" w:hAnsi="Arial"/>
      <w:b/>
      <w:color w:val="000000" w:themeColor="text1"/>
      <w:sz w:val="18"/>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48A9C5" w:themeColor="accent1"/>
        <w:bottom w:val="single" w:sz="8" w:space="0" w:color="48A9C5" w:themeColor="accent1"/>
      </w:tblBorders>
    </w:tblPr>
    <w:tblStylePr w:type="firstRow">
      <w:rPr>
        <w:rFonts w:asciiTheme="majorHAnsi" w:eastAsiaTheme="majorEastAsia" w:hAnsiTheme="majorHAnsi" w:cstheme="majorBidi"/>
      </w:rPr>
      <w:tblPr/>
      <w:tcPr>
        <w:tcBorders>
          <w:top w:val="nil"/>
          <w:bottom w:val="single" w:sz="8" w:space="0" w:color="48A9C5" w:themeColor="accent1"/>
        </w:tcBorders>
      </w:tcPr>
    </w:tblStylePr>
    <w:tblStylePr w:type="lastRow">
      <w:rPr>
        <w:b/>
        <w:bCs/>
        <w:color w:val="DA291C" w:themeColor="text2"/>
      </w:rPr>
      <w:tblPr/>
      <w:tcPr>
        <w:tcBorders>
          <w:top w:val="single" w:sz="8" w:space="0" w:color="48A9C5" w:themeColor="accent1"/>
          <w:bottom w:val="single" w:sz="8" w:space="0" w:color="48A9C5" w:themeColor="accent1"/>
        </w:tcBorders>
      </w:tcPr>
    </w:tblStylePr>
    <w:tblStylePr w:type="firstCol">
      <w:rPr>
        <w:b/>
        <w:bCs/>
      </w:rPr>
    </w:tblStylePr>
    <w:tblStylePr w:type="lastCol">
      <w:rPr>
        <w:b/>
        <w:bCs/>
      </w:rPr>
      <w:tblPr/>
      <w:tcPr>
        <w:tcBorders>
          <w:top w:val="single" w:sz="8" w:space="0" w:color="48A9C5" w:themeColor="accent1"/>
          <w:bottom w:val="single" w:sz="8" w:space="0" w:color="48A9C5" w:themeColor="accent1"/>
        </w:tcBorders>
      </w:tcPr>
    </w:tblStylePr>
    <w:tblStylePr w:type="band1Vert">
      <w:tblPr/>
      <w:tcPr>
        <w:shd w:val="clear" w:color="auto" w:fill="D1E9F0" w:themeFill="accent1" w:themeFillTint="3F"/>
      </w:tcPr>
    </w:tblStylePr>
    <w:tblStylePr w:type="band1Horz">
      <w:tblPr/>
      <w:tcPr>
        <w:shd w:val="clear" w:color="auto" w:fill="D1E9F0" w:themeFill="accent1" w:themeFillTint="3F"/>
      </w:tcPr>
    </w:tblStylePr>
  </w:style>
  <w:style w:type="paragraph" w:customStyle="1" w:styleId="PPRowHeader">
    <w:name w:val="PP Row Header"/>
    <w:basedOn w:val="PPTextBold"/>
    <w:qFormat/>
    <w:rsid w:val="0021417B"/>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PPText">
    <w:name w:val="PP Text"/>
    <w:basedOn w:val="Normal"/>
    <w:qFormat/>
    <w:rsid w:val="003F1A40"/>
    <w:pPr>
      <w:spacing w:after="120"/>
    </w:pPr>
    <w:rPr>
      <w:rFonts w:ascii="Arial Narrow" w:hAnsi="Arial Narrow"/>
      <w:sz w:val="20"/>
    </w:rPr>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9E146E"/>
    <w:pPr>
      <w:numPr>
        <w:numId w:val="6"/>
      </w:numPr>
      <w:ind w:left="216" w:hanging="216"/>
      <w:contextualSpacing/>
    </w:pPr>
  </w:style>
  <w:style w:type="paragraph" w:customStyle="1" w:styleId="PPBullet">
    <w:name w:val="PP Bullet"/>
    <w:qFormat/>
    <w:rsid w:val="0021417B"/>
    <w:pPr>
      <w:widowControl w:val="0"/>
      <w:numPr>
        <w:numId w:val="5"/>
      </w:numPr>
      <w:spacing w:after="120"/>
      <w:ind w:left="259" w:hanging="259"/>
      <w:contextualSpacing/>
    </w:pPr>
    <w:rPr>
      <w:rFonts w:ascii="Arial Narrow" w:eastAsiaTheme="minorHAnsi" w:hAnsi="Arial Narrow"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eastAsiaTheme="minorHAnsi" w:hAnsi="Century Gothic" w:cstheme="minorBidi"/>
      <w:b/>
      <w:i/>
      <w:color w:val="DA291C"/>
      <w:spacing w:val="20"/>
      <w:sz w:val="28"/>
      <w:szCs w:val="22"/>
    </w:rPr>
  </w:style>
  <w:style w:type="paragraph" w:customStyle="1" w:styleId="Heading2NoNumbering">
    <w:name w:val="Heading 2 No Numbering"/>
    <w:next w:val="BodyText"/>
    <w:link w:val="Heading2NoNumberingChar"/>
    <w:qFormat/>
    <w:rsid w:val="00472498"/>
    <w:pPr>
      <w:keepNext/>
      <w:spacing w:line="259" w:lineRule="auto"/>
    </w:pPr>
    <w:rPr>
      <w:rFonts w:ascii="Arial" w:eastAsiaTheme="minorHAnsi" w:hAnsi="Arial" w:cs="Arial"/>
      <w:b/>
      <w:color w:val="205493"/>
      <w:sz w:val="32"/>
      <w:szCs w:val="22"/>
    </w:rPr>
  </w:style>
  <w:style w:type="character" w:customStyle="1" w:styleId="Heading2NoNumberingChar">
    <w:name w:val="Heading 2 No Numbering Char"/>
    <w:basedOn w:val="Heading2Char"/>
    <w:link w:val="Heading2NoNumbering"/>
    <w:rsid w:val="00F94055"/>
    <w:rPr>
      <w:rFonts w:ascii="Arial" w:eastAsiaTheme="minorHAnsi" w:hAnsi="Arial" w:cs="Arial"/>
      <w:b/>
      <w:bCs w:val="0"/>
      <w:iCs w:val="0"/>
      <w:color w:val="205493"/>
      <w:sz w:val="32"/>
      <w:szCs w:val="22"/>
    </w:r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48A9C5" w:themeColor="accent1"/>
      <w:szCs w:val="24"/>
    </w:rPr>
  </w:style>
  <w:style w:type="paragraph" w:customStyle="1" w:styleId="TableTextCentered">
    <w:name w:val="Table Text Centered"/>
    <w:basedOn w:val="TableText"/>
    <w:qFormat/>
    <w:rsid w:val="00DC17F5"/>
    <w:pPr>
      <w:jc w:val="center"/>
    </w:pPr>
  </w:style>
  <w:style w:type="paragraph" w:customStyle="1" w:styleId="TableTextWhitefont">
    <w:name w:val="Table Text White font"/>
    <w:basedOn w:val="TableText"/>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uiPriority w:val="10"/>
    <w:qFormat/>
    <w:rsid w:val="006D3DFF"/>
    <w:pPr>
      <w:spacing w:after="600"/>
    </w:pPr>
    <w:rPr>
      <w:rFonts w:ascii="Arial" w:hAnsi="Arial" w:cs="Arial"/>
      <w:b/>
      <w:sz w:val="36"/>
      <w:szCs w:val="36"/>
    </w:rPr>
  </w:style>
  <w:style w:type="character" w:customStyle="1" w:styleId="TitleChar">
    <w:name w:val="Title Char"/>
    <w:basedOn w:val="DefaultParagraphFont"/>
    <w:link w:val="Title"/>
    <w:uiPriority w:val="10"/>
    <w:rsid w:val="006D3DFF"/>
    <w:rPr>
      <w:rFonts w:ascii="Arial" w:hAnsi="Arial" w:cs="Arial"/>
      <w:b/>
      <w:sz w:val="36"/>
      <w:szCs w:val="36"/>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961AAE"/>
    <w:pPr>
      <w:spacing w:after="0"/>
    </w:pPr>
    <w:rPr>
      <w:rFonts w:ascii="Arial Narrow" w:hAnsi="Arial Narrow"/>
      <w:b/>
      <w:color w:val="FFFFFF" w:themeColor="background1"/>
      <w:sz w:val="40"/>
    </w:rPr>
  </w:style>
  <w:style w:type="paragraph" w:customStyle="1" w:styleId="CoverSubmitted">
    <w:name w:val="Cover Submitted"/>
    <w:basedOn w:val="Normal"/>
    <w:qFormat/>
    <w:rsid w:val="00961AAE"/>
    <w:pPr>
      <w:spacing w:after="0"/>
    </w:pPr>
    <w:rPr>
      <w:rFonts w:ascii="Arial Narrow" w:hAnsi="Arial Narrow"/>
      <w:color w:val="FFFFFF" w:themeColor="background1"/>
      <w:sz w:val="32"/>
      <w:szCs w:val="32"/>
    </w:rPr>
  </w:style>
  <w:style w:type="paragraph" w:styleId="NoSpacing">
    <w:name w:val="No Spacing"/>
    <w:link w:val="NoSpacingChar"/>
    <w:uiPriority w:val="1"/>
    <w:qFormat/>
    <w:rsid w:val="009E146E"/>
    <w:rPr>
      <w:rFonts w:asciiTheme="minorHAnsi" w:eastAsiaTheme="minorEastAsia" w:hAnsiTheme="minorHAnsi" w:cstheme="minorBidi"/>
    </w:rPr>
  </w:style>
  <w:style w:type="character" w:customStyle="1" w:styleId="NoSpacingChar">
    <w:name w:val="No Spacing Char"/>
    <w:basedOn w:val="DefaultParagraphFont"/>
    <w:link w:val="NoSpacing"/>
    <w:uiPriority w:val="1"/>
    <w:locked/>
    <w:rsid w:val="0036180D"/>
    <w:rPr>
      <w:rFonts w:asciiTheme="minorHAnsi" w:eastAsiaTheme="minorEastAsia" w:hAnsiTheme="minorHAnsi" w:cstheme="minorBidi"/>
    </w:rPr>
  </w:style>
  <w:style w:type="table" w:customStyle="1" w:styleId="PlainTable2">
    <w:name w:val="Plain Table 2"/>
    <w:basedOn w:val="TableNormal"/>
    <w:uiPriority w:val="42"/>
    <w:rsid w:val="0024676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FC31EB"/>
    <w:pPr>
      <w:spacing w:after="0" w:line="259" w:lineRule="auto"/>
      <w:ind w:left="720" w:hanging="720"/>
    </w:pPr>
    <w:rPr>
      <w:rFonts w:ascii="Calibri" w:eastAsiaTheme="minorHAnsi" w:hAnsi="Calibri" w:cs="Calibri"/>
      <w:noProof/>
      <w:szCs w:val="22"/>
    </w:rPr>
  </w:style>
  <w:style w:type="character" w:customStyle="1" w:styleId="EndNoteBibliographyChar">
    <w:name w:val="EndNote Bibliography Char"/>
    <w:basedOn w:val="DefaultParagraphFont"/>
    <w:link w:val="EndNoteBibliography"/>
    <w:rsid w:val="00FC31EB"/>
    <w:rPr>
      <w:rFonts w:ascii="Calibri" w:eastAsiaTheme="minorHAnsi" w:hAnsi="Calibri" w:cs="Calibri"/>
      <w:noProof/>
      <w:sz w:val="22"/>
      <w:szCs w:val="22"/>
    </w:rPr>
  </w:style>
  <w:style w:type="paragraph" w:styleId="NormalWeb">
    <w:name w:val="Normal (Web)"/>
    <w:basedOn w:val="Normal"/>
    <w:uiPriority w:val="99"/>
    <w:unhideWhenUsed/>
    <w:rsid w:val="004E7E7B"/>
    <w:pPr>
      <w:spacing w:before="100" w:beforeAutospacing="1" w:after="100" w:afterAutospacing="1"/>
    </w:pPr>
    <w:rPr>
      <w:rFonts w:eastAsiaTheme="minorEastAsia"/>
      <w:sz w:val="24"/>
      <w:szCs w:val="24"/>
    </w:rPr>
  </w:style>
  <w:style w:type="character" w:customStyle="1" w:styleId="highlight">
    <w:name w:val="highlight"/>
    <w:basedOn w:val="DefaultParagraphFont"/>
    <w:rsid w:val="009826A8"/>
  </w:style>
  <w:style w:type="paragraph" w:customStyle="1" w:styleId="EndNoteBibliographyTitle">
    <w:name w:val="EndNote Bibliography Title"/>
    <w:basedOn w:val="Normal"/>
    <w:link w:val="EndNoteBibliographyTitleChar"/>
    <w:rsid w:val="002155ED"/>
    <w:pPr>
      <w:spacing w:after="0"/>
      <w:jc w:val="center"/>
    </w:pPr>
    <w:rPr>
      <w:rFonts w:ascii="Calibri" w:hAnsi="Calibri" w:cs="Calibri"/>
      <w:noProof/>
    </w:rPr>
  </w:style>
  <w:style w:type="character" w:customStyle="1" w:styleId="EndNoteBibliographyTitleChar">
    <w:name w:val="EndNote Bibliography Title Char"/>
    <w:basedOn w:val="BodyTextChar"/>
    <w:link w:val="EndNoteBibliographyTitle"/>
    <w:rsid w:val="002155ED"/>
    <w:rPr>
      <w:rFonts w:ascii="Calibri" w:hAnsi="Calibri" w:cs="Calibri"/>
      <w:noProof/>
      <w:sz w:val="22"/>
      <w:lang w:val="en"/>
    </w:rPr>
  </w:style>
  <w:style w:type="character" w:styleId="FollowedHyperlink">
    <w:name w:val="FollowedHyperlink"/>
    <w:basedOn w:val="DefaultParagraphFont"/>
    <w:semiHidden/>
    <w:unhideWhenUsed/>
    <w:rsid w:val="000338F5"/>
    <w:rPr>
      <w:color w:val="800080" w:themeColor="followedHyperlink"/>
      <w:u w:val="single"/>
    </w:rPr>
  </w:style>
  <w:style w:type="paragraph" w:styleId="Revision">
    <w:name w:val="Revision"/>
    <w:hidden/>
    <w:uiPriority w:val="99"/>
    <w:rsid w:val="00BE646F"/>
    <w:rPr>
      <w:sz w:val="22"/>
    </w:rPr>
  </w:style>
  <w:style w:type="character" w:customStyle="1" w:styleId="UnresolvedMention">
    <w:name w:val="Unresolved Mention"/>
    <w:basedOn w:val="DefaultParagraphFont"/>
    <w:uiPriority w:val="99"/>
    <w:semiHidden/>
    <w:unhideWhenUsed/>
    <w:rsid w:val="00052D00"/>
    <w:rPr>
      <w:color w:val="605E5C"/>
      <w:shd w:val="clear" w:color="auto" w:fill="E1DFDD"/>
    </w:rPr>
  </w:style>
  <w:style w:type="character" w:styleId="PlaceholderText">
    <w:name w:val="Placeholder Text"/>
    <w:basedOn w:val="DefaultParagraphFont"/>
    <w:uiPriority w:val="99"/>
    <w:semiHidden/>
    <w:rsid w:val="00A15A1F"/>
    <w:rPr>
      <w:color w:val="808080"/>
    </w:rPr>
  </w:style>
  <w:style w:type="table" w:customStyle="1" w:styleId="PlainTable21">
    <w:name w:val="Plain Table 21"/>
    <w:basedOn w:val="TableNormal"/>
    <w:uiPriority w:val="42"/>
    <w:rsid w:val="00F32C0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F32C0E"/>
    <w:rPr>
      <w:i/>
      <w:iCs/>
    </w:rPr>
  </w:style>
  <w:style w:type="character" w:customStyle="1" w:styleId="italic">
    <w:name w:val="italic"/>
    <w:basedOn w:val="DefaultParagraphFont"/>
    <w:rsid w:val="00F32C0E"/>
  </w:style>
  <w:style w:type="character" w:customStyle="1" w:styleId="named-content">
    <w:name w:val="named-content"/>
    <w:basedOn w:val="DefaultParagraphFont"/>
    <w:rsid w:val="00F32C0E"/>
  </w:style>
  <w:style w:type="character" w:styleId="Strong">
    <w:name w:val="Strong"/>
    <w:basedOn w:val="DefaultParagraphFont"/>
    <w:uiPriority w:val="22"/>
    <w:qFormat/>
    <w:rsid w:val="00F32C0E"/>
    <w:rPr>
      <w:b/>
      <w:bCs/>
    </w:rPr>
  </w:style>
  <w:style w:type="character" w:customStyle="1" w:styleId="tp-size">
    <w:name w:val="tp-size"/>
    <w:basedOn w:val="DefaultParagraphFont"/>
    <w:rsid w:val="00F32C0E"/>
  </w:style>
  <w:style w:type="paragraph" w:customStyle="1" w:styleId="Header3">
    <w:name w:val="Header 3"/>
    <w:qFormat/>
    <w:rsid w:val="00F32C0E"/>
    <w:pPr>
      <w:spacing w:before="400" w:line="259" w:lineRule="auto"/>
    </w:pPr>
    <w:rPr>
      <w:rFonts w:ascii="Times" w:eastAsiaTheme="minorHAnsi" w:hAnsi="Times" w:cs="Times New Roman (Body CS)"/>
      <w:b/>
      <w:color w:val="000000"/>
      <w:sz w:val="30"/>
      <w:szCs w:val="22"/>
    </w:rPr>
  </w:style>
  <w:style w:type="table" w:customStyle="1" w:styleId="GridTableLight">
    <w:name w:val="Grid Table Light"/>
    <w:basedOn w:val="TableNormal"/>
    <w:uiPriority w:val="40"/>
    <w:rsid w:val="00F32C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lfld-title">
    <w:name w:val="hlfld-title"/>
    <w:basedOn w:val="DefaultParagraphFont"/>
    <w:rsid w:val="00F32C0E"/>
  </w:style>
  <w:style w:type="paragraph" w:styleId="EndnoteText">
    <w:name w:val="endnote text"/>
    <w:basedOn w:val="Normal"/>
    <w:link w:val="EndnoteTextChar"/>
    <w:semiHidden/>
    <w:unhideWhenUsed/>
    <w:rsid w:val="00F32C0E"/>
    <w:pPr>
      <w:spacing w:after="0"/>
    </w:pPr>
    <w:rPr>
      <w:sz w:val="20"/>
    </w:rPr>
  </w:style>
  <w:style w:type="character" w:customStyle="1" w:styleId="EndnoteTextChar">
    <w:name w:val="Endnote Text Char"/>
    <w:basedOn w:val="DefaultParagraphFont"/>
    <w:link w:val="EndnoteText"/>
    <w:semiHidden/>
    <w:rsid w:val="00F32C0E"/>
  </w:style>
  <w:style w:type="character" w:styleId="EndnoteReference">
    <w:name w:val="endnote reference"/>
    <w:basedOn w:val="DefaultParagraphFont"/>
    <w:uiPriority w:val="99"/>
    <w:semiHidden/>
    <w:unhideWhenUsed/>
    <w:rsid w:val="00F32C0E"/>
    <w:rPr>
      <w:vertAlign w:val="superscript"/>
    </w:rPr>
  </w:style>
  <w:style w:type="character" w:customStyle="1" w:styleId="fulltext-it">
    <w:name w:val="fulltext-it"/>
    <w:basedOn w:val="DefaultParagraphFont"/>
    <w:rsid w:val="00F32C0E"/>
  </w:style>
  <w:style w:type="character" w:customStyle="1" w:styleId="titledefault">
    <w:name w:val="title_default"/>
    <w:basedOn w:val="DefaultParagraphFont"/>
    <w:rsid w:val="00304AF9"/>
  </w:style>
  <w:style w:type="character" w:customStyle="1" w:styleId="normaltextrun">
    <w:name w:val="normaltextrun"/>
    <w:basedOn w:val="DefaultParagraphFont"/>
    <w:rsid w:val="00304AF9"/>
  </w:style>
  <w:style w:type="table" w:customStyle="1" w:styleId="PlainTable4">
    <w:name w:val="Plain Table 4"/>
    <w:basedOn w:val="TableNormal"/>
    <w:uiPriority w:val="44"/>
    <w:rsid w:val="00304AF9"/>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304AF9"/>
    <w:rPr>
      <w:color w:val="605E5C"/>
      <w:shd w:val="clear" w:color="auto" w:fill="E1DFDD"/>
    </w:rPr>
  </w:style>
  <w:style w:type="character" w:customStyle="1" w:styleId="e24kjd">
    <w:name w:val="e24kjd"/>
    <w:basedOn w:val="DefaultParagraphFont"/>
    <w:rsid w:val="00A11284"/>
  </w:style>
  <w:style w:type="table" w:customStyle="1" w:styleId="PlainTable22">
    <w:name w:val="Plain Table 22"/>
    <w:basedOn w:val="TableNormal"/>
    <w:uiPriority w:val="42"/>
    <w:rsid w:val="00A11284"/>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1">
    <w:name w:val="st1"/>
    <w:basedOn w:val="DefaultParagraphFont"/>
    <w:rsid w:val="00A000CA"/>
  </w:style>
  <w:style w:type="paragraph" w:customStyle="1" w:styleId="Header4">
    <w:name w:val="Header 4"/>
    <w:basedOn w:val="Normal"/>
    <w:qFormat/>
    <w:rsid w:val="008F61A6"/>
    <w:pPr>
      <w:spacing w:before="100" w:after="0" w:line="288" w:lineRule="auto"/>
    </w:pPr>
    <w:rPr>
      <w:rFonts w:ascii="Times" w:eastAsiaTheme="minorHAnsi" w:hAnsi="Times" w:cstheme="minorBidi"/>
      <w:i/>
      <w:sz w:val="26"/>
      <w:szCs w:val="22"/>
    </w:rPr>
  </w:style>
  <w:style w:type="paragraph" w:customStyle="1" w:styleId="Heading4NoNumbering">
    <w:name w:val="Heading 4 No Numbering"/>
    <w:basedOn w:val="Heading4"/>
    <w:link w:val="Heading4NoNumberingChar"/>
    <w:qFormat/>
    <w:rsid w:val="008F61A6"/>
    <w:pPr>
      <w:ind w:left="0" w:firstLine="0"/>
    </w:pPr>
  </w:style>
  <w:style w:type="character" w:customStyle="1" w:styleId="Heading4NoNumberingChar">
    <w:name w:val="Heading 4 No Numbering Char"/>
    <w:basedOn w:val="Heading4Char"/>
    <w:link w:val="Heading4NoNumbering"/>
    <w:rsid w:val="008F61A6"/>
    <w:rPr>
      <w:rFonts w:ascii="Arial" w:hAnsi="Arial"/>
      <w:b/>
      <w:color w:val="205493"/>
      <w:sz w:val="28"/>
    </w:rPr>
  </w:style>
  <w:style w:type="character" w:customStyle="1" w:styleId="doi2">
    <w:name w:val="doi2"/>
    <w:basedOn w:val="DefaultParagraphFont"/>
    <w:rsid w:val="00666902"/>
  </w:style>
  <w:style w:type="character" w:customStyle="1" w:styleId="citation-url">
    <w:name w:val="citation-url"/>
    <w:basedOn w:val="DefaultParagraphFont"/>
    <w:rsid w:val="00666902"/>
  </w:style>
  <w:style w:type="paragraph" w:customStyle="1" w:styleId="Exhibitlabels">
    <w:name w:val="Exhibit labels"/>
    <w:basedOn w:val="Normal"/>
    <w:qFormat/>
    <w:rsid w:val="00666902"/>
    <w:pPr>
      <w:spacing w:before="100" w:after="160" w:line="288" w:lineRule="auto"/>
    </w:pPr>
    <w:rPr>
      <w:rFonts w:ascii="Arial" w:eastAsiaTheme="minorHAnsi" w:hAnsi="Arial" w:cstheme="minorBidi"/>
      <w:sz w:val="16"/>
      <w:szCs w:val="16"/>
    </w:rPr>
  </w:style>
  <w:style w:type="character" w:customStyle="1" w:styleId="ref-journal">
    <w:name w:val="ref-journal"/>
    <w:basedOn w:val="DefaultParagraphFont"/>
    <w:rsid w:val="00666902"/>
  </w:style>
  <w:style w:type="character" w:customStyle="1" w:styleId="ref-vol">
    <w:name w:val="ref-vol"/>
    <w:basedOn w:val="DefaultParagraphFont"/>
    <w:rsid w:val="00666902"/>
  </w:style>
  <w:style w:type="character" w:customStyle="1" w:styleId="titleseparator">
    <w:name w:val="titleseparator"/>
    <w:basedOn w:val="DefaultParagraphFont"/>
    <w:rsid w:val="00666902"/>
  </w:style>
  <w:style w:type="character" w:customStyle="1" w:styleId="citation-volume-pages">
    <w:name w:val="citation-volume-pages"/>
    <w:basedOn w:val="DefaultParagraphFont"/>
    <w:rsid w:val="00666902"/>
  </w:style>
  <w:style w:type="character" w:customStyle="1" w:styleId="ref-title">
    <w:name w:val="ref-title"/>
    <w:basedOn w:val="DefaultParagraphFont"/>
    <w:rsid w:val="00666902"/>
  </w:style>
  <w:style w:type="character" w:customStyle="1" w:styleId="colon-for-citation-subtitle">
    <w:name w:val="colon-for-citation-subtitle"/>
    <w:basedOn w:val="DefaultParagraphFont"/>
    <w:rsid w:val="00666902"/>
  </w:style>
  <w:style w:type="character" w:customStyle="1" w:styleId="Subtitle3">
    <w:name w:val="Subtitle3"/>
    <w:basedOn w:val="DefaultParagraphFont"/>
    <w:rsid w:val="00666902"/>
  </w:style>
  <w:style w:type="character" w:customStyle="1" w:styleId="bkprnt1">
    <w:name w:val="bk_prnt1"/>
    <w:basedOn w:val="DefaultParagraphFont"/>
    <w:rsid w:val="00666902"/>
    <w:rPr>
      <w:vanish/>
      <w:webHidden w:val="0"/>
      <w:specVanish w:val="0"/>
    </w:rPr>
  </w:style>
  <w:style w:type="character" w:customStyle="1" w:styleId="UnresolvedMention2">
    <w:name w:val="Unresolved Mention2"/>
    <w:basedOn w:val="DefaultParagraphFont"/>
    <w:uiPriority w:val="99"/>
    <w:unhideWhenUsed/>
    <w:rsid w:val="00666902"/>
    <w:rPr>
      <w:color w:val="605E5C"/>
      <w:shd w:val="clear" w:color="auto" w:fill="E1DFDD"/>
    </w:rPr>
  </w:style>
  <w:style w:type="character" w:customStyle="1" w:styleId="apple-converted-space">
    <w:name w:val="apple-converted-space"/>
    <w:basedOn w:val="DefaultParagraphFont"/>
    <w:rsid w:val="008D5287"/>
  </w:style>
  <w:style w:type="table" w:customStyle="1" w:styleId="GridTable4Accent6">
    <w:name w:val="Grid Table 4 Accent 6"/>
    <w:basedOn w:val="TableNormal"/>
    <w:uiPriority w:val="49"/>
    <w:rsid w:val="00F94055"/>
    <w:rPr>
      <w:rFonts w:asciiTheme="minorHAnsi" w:eastAsiaTheme="minorHAnsi" w:hAnsiTheme="minorHAnsi" w:cstheme="minorBidi"/>
      <w:sz w:val="22"/>
      <w:szCs w:val="22"/>
    </w:rPr>
    <w:tblPr>
      <w:tblStyleRowBandSize w:val="1"/>
      <w:tblStyleColBandSize w:val="1"/>
      <w:tblBorders>
        <w:top w:val="single" w:sz="4" w:space="0" w:color="D3DEE4" w:themeColor="accent6" w:themeTint="99"/>
        <w:left w:val="single" w:sz="4" w:space="0" w:color="D3DEE4" w:themeColor="accent6" w:themeTint="99"/>
        <w:bottom w:val="single" w:sz="4" w:space="0" w:color="D3DEE4" w:themeColor="accent6" w:themeTint="99"/>
        <w:right w:val="single" w:sz="4" w:space="0" w:color="D3DEE4" w:themeColor="accent6" w:themeTint="99"/>
        <w:insideH w:val="single" w:sz="4" w:space="0" w:color="D3DEE4" w:themeColor="accent6" w:themeTint="99"/>
        <w:insideV w:val="single" w:sz="4" w:space="0" w:color="D3DEE4" w:themeColor="accent6" w:themeTint="99"/>
      </w:tblBorders>
    </w:tblPr>
    <w:tblStylePr w:type="firstRow">
      <w:rPr>
        <w:b/>
        <w:bCs/>
        <w:color w:val="FFFFFF" w:themeColor="background1"/>
      </w:rPr>
      <w:tblPr/>
      <w:tcPr>
        <w:tcBorders>
          <w:top w:val="single" w:sz="4" w:space="0" w:color="B7C9D3" w:themeColor="accent6"/>
          <w:left w:val="single" w:sz="4" w:space="0" w:color="B7C9D3" w:themeColor="accent6"/>
          <w:bottom w:val="single" w:sz="4" w:space="0" w:color="B7C9D3" w:themeColor="accent6"/>
          <w:right w:val="single" w:sz="4" w:space="0" w:color="B7C9D3" w:themeColor="accent6"/>
          <w:insideH w:val="nil"/>
          <w:insideV w:val="nil"/>
        </w:tcBorders>
        <w:shd w:val="clear" w:color="auto" w:fill="B7C9D3" w:themeFill="accent6"/>
      </w:tcPr>
    </w:tblStylePr>
    <w:tblStylePr w:type="lastRow">
      <w:rPr>
        <w:b/>
        <w:bCs/>
      </w:rPr>
      <w:tblPr/>
      <w:tcPr>
        <w:tcBorders>
          <w:top w:val="double" w:sz="4" w:space="0" w:color="B7C9D3" w:themeColor="accent6"/>
        </w:tcBorders>
      </w:tcPr>
    </w:tblStylePr>
    <w:tblStylePr w:type="firstCol">
      <w:rPr>
        <w:b/>
        <w:bCs/>
      </w:rPr>
    </w:tblStylePr>
    <w:tblStylePr w:type="lastCol">
      <w:rPr>
        <w:b/>
        <w:bCs/>
      </w:rPr>
    </w:tblStylePr>
    <w:tblStylePr w:type="band1Vert">
      <w:tblPr/>
      <w:tcPr>
        <w:shd w:val="clear" w:color="auto" w:fill="F0F4F6" w:themeFill="accent6" w:themeFillTint="33"/>
      </w:tcPr>
    </w:tblStylePr>
    <w:tblStylePr w:type="band1Horz">
      <w:tblPr/>
      <w:tcPr>
        <w:shd w:val="clear" w:color="auto" w:fill="F0F4F6" w:themeFill="accent6" w:themeFillTint="33"/>
      </w:tcPr>
    </w:tblStylePr>
  </w:style>
  <w:style w:type="table" w:customStyle="1" w:styleId="TableGridLight1">
    <w:name w:val="Table Grid Light1"/>
    <w:basedOn w:val="TableNormal"/>
    <w:uiPriority w:val="40"/>
    <w:rsid w:val="00B344BC"/>
    <w:pPr>
      <w:spacing w:after="200" w:line="288" w:lineRule="auto"/>
    </w:pPr>
    <w:rPr>
      <w:rFonts w:ascii="Times" w:eastAsiaTheme="minorHAnsi" w:hAnsi="Times" w:cs="Times New Roman (Body CS)"/>
      <w:color w:val="000000" w:themeColor="text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Pr>
    <w:tcPr>
      <w:tcMar>
        <w:top w:w="86" w:type="dxa"/>
        <w:left w:w="115" w:type="dxa"/>
        <w:bottom w:w="0" w:type="dxa"/>
        <w:right w:w="115" w:type="dxa"/>
      </w:tcMar>
      <w:vAlign w:val="bottom"/>
    </w:tcPr>
  </w:style>
  <w:style w:type="paragraph" w:customStyle="1" w:styleId="TableRow1">
    <w:name w:val="Table Row 1"/>
    <w:basedOn w:val="Normal"/>
    <w:qFormat/>
    <w:rsid w:val="00B344BC"/>
    <w:pPr>
      <w:spacing w:after="160" w:line="288" w:lineRule="auto"/>
    </w:pPr>
    <w:rPr>
      <w:rFonts w:ascii="Times" w:eastAsiaTheme="minorHAnsi" w:hAnsi="Times" w:cs="Times New Roman (Body CS)"/>
      <w:b/>
      <w:color w:val="000000" w:themeColor="text1"/>
      <w:sz w:val="16"/>
      <w:szCs w:val="22"/>
    </w:rPr>
  </w:style>
  <w:style w:type="paragraph" w:customStyle="1" w:styleId="TableColumn1">
    <w:name w:val="Table Column 1"/>
    <w:basedOn w:val="Normal"/>
    <w:qFormat/>
    <w:rsid w:val="00B344BC"/>
    <w:pPr>
      <w:spacing w:after="160" w:line="288" w:lineRule="auto"/>
    </w:pPr>
    <w:rPr>
      <w:rFonts w:ascii="Times" w:eastAsiaTheme="minorHAnsi" w:hAnsi="Times" w:cs="Times New Roman (Body CS)"/>
      <w:b/>
      <w:i/>
      <w:color w:val="000000" w:themeColor="text1"/>
      <w:sz w:val="16"/>
      <w:szCs w:val="22"/>
    </w:rPr>
  </w:style>
  <w:style w:type="paragraph" w:customStyle="1" w:styleId="Tabletext0">
    <w:name w:val="Table text"/>
    <w:basedOn w:val="Normal"/>
    <w:link w:val="TabletextChar"/>
    <w:qFormat/>
    <w:rsid w:val="00B344BC"/>
    <w:pPr>
      <w:spacing w:after="200" w:line="288" w:lineRule="auto"/>
    </w:pPr>
    <w:rPr>
      <w:rFonts w:ascii="Times" w:eastAsiaTheme="minorHAnsi" w:hAnsi="Times" w:cs="Times New Roman (Body CS)"/>
      <w:color w:val="000000" w:themeColor="text1"/>
      <w:sz w:val="16"/>
      <w:szCs w:val="22"/>
    </w:rPr>
  </w:style>
  <w:style w:type="character" w:customStyle="1" w:styleId="TabletextChar">
    <w:name w:val="Table text Char"/>
    <w:basedOn w:val="DefaultParagraphFont"/>
    <w:link w:val="Tabletext0"/>
    <w:rsid w:val="00B344BC"/>
    <w:rPr>
      <w:rFonts w:ascii="Times" w:eastAsiaTheme="minorHAnsi" w:hAnsi="Times" w:cs="Times New Roman (Body CS)"/>
      <w:color w:val="000000" w:themeColor="text1"/>
      <w:sz w:val="16"/>
      <w:szCs w:val="22"/>
    </w:rPr>
  </w:style>
  <w:style w:type="character" w:customStyle="1" w:styleId="Heading1Char1">
    <w:name w:val="Heading 1 Char1"/>
    <w:aliases w:val="Heading 1 Parts Char1"/>
    <w:basedOn w:val="DefaultParagraphFont"/>
    <w:uiPriority w:val="9"/>
    <w:rsid w:val="0036180D"/>
    <w:rPr>
      <w:rFonts w:asciiTheme="majorHAnsi" w:eastAsiaTheme="majorEastAsia" w:hAnsiTheme="majorHAnsi" w:cstheme="majorBidi"/>
      <w:color w:val="308198" w:themeColor="accent1" w:themeShade="BF"/>
      <w:sz w:val="32"/>
      <w:szCs w:val="32"/>
    </w:rPr>
  </w:style>
  <w:style w:type="character" w:customStyle="1" w:styleId="Heading2Char1">
    <w:name w:val="Heading 2 Char1"/>
    <w:aliases w:val="Heading 2 Sub Parts No Numbering Char1"/>
    <w:basedOn w:val="DefaultParagraphFont"/>
    <w:uiPriority w:val="9"/>
    <w:semiHidden/>
    <w:rsid w:val="0036180D"/>
    <w:rPr>
      <w:rFonts w:asciiTheme="majorHAnsi" w:eastAsiaTheme="majorEastAsia" w:hAnsiTheme="majorHAnsi" w:cstheme="majorBidi"/>
      <w:color w:val="308198" w:themeColor="accent1" w:themeShade="BF"/>
      <w:sz w:val="26"/>
      <w:szCs w:val="26"/>
    </w:rPr>
  </w:style>
  <w:style w:type="character" w:customStyle="1" w:styleId="Heading4Char1">
    <w:name w:val="Heading 4 Char1"/>
    <w:aliases w:val="Heading 4 Subtasks Char1"/>
    <w:basedOn w:val="DefaultParagraphFont"/>
    <w:semiHidden/>
    <w:rsid w:val="0036180D"/>
    <w:rPr>
      <w:rFonts w:asciiTheme="majorHAnsi" w:eastAsiaTheme="majorEastAsia" w:hAnsiTheme="majorHAnsi" w:cstheme="majorBidi"/>
      <w:i/>
      <w:iCs/>
      <w:color w:val="308198" w:themeColor="accent1" w:themeShade="BF"/>
      <w:sz w:val="22"/>
    </w:rPr>
  </w:style>
  <w:style w:type="character" w:customStyle="1" w:styleId="FootnoteTextChar1">
    <w:name w:val="Footnote Text Char1"/>
    <w:aliases w:val="F1 Char1,*Footnote Text Char1,Footnote Text Char Char Char Char Char1,Footnote Text Char Char Char1,Footnote Text ERA Char1,Footnote Text ERA1 Char1,Footnote Text ERA2 Char1,Footnote Text ERA11 Char1,Footnote Text ERA3 Char1,fn Char1"/>
    <w:basedOn w:val="DefaultParagraphFont"/>
    <w:semiHidden/>
    <w:rsid w:val="0036180D"/>
    <w:rPr>
      <w:rFonts w:eastAsiaTheme="minorHAnsi"/>
    </w:rPr>
  </w:style>
  <w:style w:type="paragraph" w:styleId="TableofFigures">
    <w:name w:val="table of figures"/>
    <w:basedOn w:val="Normal"/>
    <w:next w:val="Normal"/>
    <w:semiHidden/>
    <w:unhideWhenUsed/>
    <w:rsid w:val="0036180D"/>
    <w:pPr>
      <w:spacing w:after="0" w:line="264" w:lineRule="auto"/>
    </w:pPr>
  </w:style>
  <w:style w:type="paragraph" w:styleId="BodyText2">
    <w:name w:val="Body Text 2"/>
    <w:basedOn w:val="Normal"/>
    <w:link w:val="BodyText2Char"/>
    <w:semiHidden/>
    <w:unhideWhenUsed/>
    <w:rsid w:val="0036180D"/>
    <w:pPr>
      <w:spacing w:after="120" w:line="480" w:lineRule="auto"/>
    </w:pPr>
  </w:style>
  <w:style w:type="character" w:customStyle="1" w:styleId="BodyText2Char">
    <w:name w:val="Body Text 2 Char"/>
    <w:basedOn w:val="DefaultParagraphFont"/>
    <w:link w:val="BodyText2"/>
    <w:semiHidden/>
    <w:rsid w:val="0036180D"/>
    <w:rPr>
      <w:sz w:val="22"/>
    </w:rPr>
  </w:style>
  <w:style w:type="paragraph" w:styleId="PlainText">
    <w:name w:val="Plain Text"/>
    <w:basedOn w:val="Normal"/>
    <w:link w:val="PlainTextChar"/>
    <w:semiHidden/>
    <w:unhideWhenUsed/>
    <w:rsid w:val="0036180D"/>
    <w:pPr>
      <w:spacing w:after="0"/>
    </w:pPr>
    <w:rPr>
      <w:rFonts w:ascii="Calibri" w:eastAsiaTheme="minorHAnsi" w:hAnsi="Calibri"/>
      <w:szCs w:val="22"/>
    </w:rPr>
  </w:style>
  <w:style w:type="character" w:customStyle="1" w:styleId="PlainTextChar">
    <w:name w:val="Plain Text Char"/>
    <w:basedOn w:val="DefaultParagraphFont"/>
    <w:link w:val="PlainText"/>
    <w:semiHidden/>
    <w:rsid w:val="0036180D"/>
    <w:rPr>
      <w:rFonts w:ascii="Calibri" w:eastAsiaTheme="minorHAnsi" w:hAnsi="Calibri"/>
      <w:sz w:val="22"/>
      <w:szCs w:val="22"/>
    </w:rPr>
  </w:style>
  <w:style w:type="paragraph" w:styleId="TOCHeading">
    <w:name w:val="TOC Heading"/>
    <w:basedOn w:val="Heading1"/>
    <w:next w:val="Normal"/>
    <w:uiPriority w:val="39"/>
    <w:semiHidden/>
    <w:unhideWhenUsed/>
    <w:qFormat/>
    <w:rsid w:val="0036180D"/>
    <w:pPr>
      <w:keepNext/>
      <w:keepLines/>
      <w:pageBreakBefore w:val="0"/>
      <w:numPr>
        <w:numId w:val="0"/>
      </w:numPr>
      <w:spacing w:before="240" w:line="256" w:lineRule="auto"/>
      <w:outlineLvl w:val="9"/>
    </w:pPr>
    <w:rPr>
      <w:rFonts w:asciiTheme="majorHAnsi" w:eastAsiaTheme="majorEastAsia" w:hAnsiTheme="majorHAnsi" w:cstheme="majorBidi"/>
      <w:b w:val="0"/>
      <w:noProof w:val="0"/>
      <w:color w:val="308198" w:themeColor="accent1" w:themeShade="BF"/>
      <w:sz w:val="32"/>
      <w:szCs w:val="32"/>
    </w:rPr>
  </w:style>
  <w:style w:type="character" w:customStyle="1" w:styleId="AbbreviationsChar">
    <w:name w:val="Abbreviations Char"/>
    <w:basedOn w:val="BodyTextChar"/>
    <w:link w:val="Abbreviations"/>
    <w:locked/>
    <w:rsid w:val="0036180D"/>
    <w:rPr>
      <w:rFonts w:ascii="Calibri" w:eastAsiaTheme="minorEastAsia" w:hAnsi="Calibri"/>
      <w:sz w:val="22"/>
      <w:lang w:val="en"/>
    </w:rPr>
  </w:style>
  <w:style w:type="paragraph" w:customStyle="1" w:styleId="Abbreviations">
    <w:name w:val="Abbreviations"/>
    <w:basedOn w:val="BodyText"/>
    <w:link w:val="AbbreviationsChar"/>
    <w:qFormat/>
    <w:rsid w:val="0036180D"/>
    <w:pPr>
      <w:spacing w:after="180" w:line="264" w:lineRule="auto"/>
      <w:ind w:left="1440" w:hanging="1440"/>
    </w:pPr>
    <w:rPr>
      <w:rFonts w:ascii="Times New Roman" w:eastAsiaTheme="minorEastAsia" w:hAnsi="Times New Roman"/>
      <w:lang w:val="en-US"/>
    </w:rPr>
  </w:style>
  <w:style w:type="paragraph" w:customStyle="1" w:styleId="Author">
    <w:name w:val="Author"/>
    <w:basedOn w:val="Normal"/>
    <w:uiPriority w:val="99"/>
    <w:qFormat/>
    <w:rsid w:val="0036180D"/>
    <w:pPr>
      <w:spacing w:after="200" w:line="276" w:lineRule="auto"/>
      <w:jc w:val="center"/>
    </w:pPr>
    <w:rPr>
      <w:rFonts w:ascii="Arial" w:eastAsiaTheme="minorEastAsia" w:hAnsi="Arial" w:cs="Arial"/>
      <w:b/>
      <w:bCs/>
      <w:sz w:val="28"/>
      <w:szCs w:val="24"/>
      <w:lang w:bidi="ne-NP"/>
    </w:rPr>
  </w:style>
  <w:style w:type="character" w:customStyle="1" w:styleId="BodyTextNoSpaceChar">
    <w:name w:val="Body Text No Space Char"/>
    <w:basedOn w:val="BodyTextChar"/>
    <w:link w:val="BodyTextNoSpace"/>
    <w:locked/>
    <w:rsid w:val="0036180D"/>
    <w:rPr>
      <w:rFonts w:ascii="Calibri" w:eastAsiaTheme="minorEastAsia" w:hAnsi="Calibri"/>
      <w:sz w:val="22"/>
      <w:lang w:val="en"/>
    </w:rPr>
  </w:style>
  <w:style w:type="paragraph" w:customStyle="1" w:styleId="BodyTextNoSpace">
    <w:name w:val="Body Text No Space"/>
    <w:basedOn w:val="BodyText"/>
    <w:link w:val="BodyTextNoSpaceChar"/>
    <w:qFormat/>
    <w:rsid w:val="0036180D"/>
    <w:pPr>
      <w:spacing w:after="180" w:line="240" w:lineRule="auto"/>
    </w:pPr>
    <w:rPr>
      <w:rFonts w:ascii="Times New Roman" w:eastAsiaTheme="minorEastAsia" w:hAnsi="Times New Roman"/>
      <w:lang w:val="en-US"/>
    </w:rPr>
  </w:style>
  <w:style w:type="paragraph" w:customStyle="1" w:styleId="CaptionBox">
    <w:name w:val="Caption Box"/>
    <w:basedOn w:val="Caption"/>
    <w:uiPriority w:val="99"/>
    <w:qFormat/>
    <w:rsid w:val="0036180D"/>
    <w:pPr>
      <w:keepLines/>
      <w:widowControl w:val="0"/>
      <w:tabs>
        <w:tab w:val="clear" w:pos="1260"/>
        <w:tab w:val="left" w:pos="1080"/>
      </w:tabs>
    </w:pPr>
    <w:rPr>
      <w:rFonts w:eastAsia="Times New Roman" w:cs="Calibri"/>
      <w:color w:val="000000" w:themeColor="text1"/>
      <w:szCs w:val="20"/>
    </w:rPr>
  </w:style>
  <w:style w:type="paragraph" w:customStyle="1" w:styleId="TableBody">
    <w:name w:val="Table Body"/>
    <w:basedOn w:val="Normal"/>
    <w:uiPriority w:val="99"/>
    <w:qFormat/>
    <w:rsid w:val="0036180D"/>
    <w:pPr>
      <w:spacing w:line="360" w:lineRule="auto"/>
    </w:pPr>
    <w:rPr>
      <w:rFonts w:ascii="Arial" w:eastAsiaTheme="minorEastAsia" w:hAnsi="Arial" w:cs="Arial"/>
      <w:lang w:bidi="ne-NP"/>
    </w:rPr>
  </w:style>
  <w:style w:type="paragraph" w:customStyle="1" w:styleId="TableBullet1">
    <w:name w:val="Table Bullet 1"/>
    <w:basedOn w:val="ListParagraph"/>
    <w:uiPriority w:val="99"/>
    <w:qFormat/>
    <w:rsid w:val="0036180D"/>
    <w:pPr>
      <w:numPr>
        <w:numId w:val="47"/>
      </w:numPr>
      <w:tabs>
        <w:tab w:val="num" w:pos="360"/>
      </w:tabs>
      <w:spacing w:after="0" w:line="360" w:lineRule="auto"/>
      <w:ind w:left="360" w:firstLine="0"/>
    </w:pPr>
    <w:rPr>
      <w:rFonts w:ascii="Arial" w:eastAsiaTheme="minorEastAsia" w:hAnsi="Arial" w:cs="Arial"/>
      <w:lang w:bidi="ne-NP"/>
    </w:rPr>
  </w:style>
  <w:style w:type="paragraph" w:customStyle="1" w:styleId="Heading1APPNoNumbering">
    <w:name w:val="Heading 1 APP No Numbering"/>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cs="Times New Roman"/>
      <w:noProof w:val="0"/>
      <w:color w:val="FFFFFF"/>
      <w:kern w:val="28"/>
      <w:sz w:val="28"/>
      <w:szCs w:val="20"/>
    </w:rPr>
  </w:style>
  <w:style w:type="paragraph" w:customStyle="1" w:styleId="Heading2Tasks">
    <w:name w:val="Heading 2 Tasks"/>
    <w:basedOn w:val="Heading2"/>
    <w:next w:val="BodyText"/>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pPr>
    <w:rPr>
      <w:rFonts w:eastAsia="Calibri"/>
      <w:b w:val="0"/>
      <w:iCs w:val="0"/>
      <w:color w:val="000000" w:themeColor="text1"/>
      <w:sz w:val="24"/>
    </w:rPr>
  </w:style>
  <w:style w:type="paragraph" w:customStyle="1" w:styleId="CoverLetterTextOnly">
    <w:name w:val="Cover Letter Text Only"/>
    <w:basedOn w:val="Normal"/>
    <w:uiPriority w:val="99"/>
    <w:qFormat/>
    <w:rsid w:val="0036180D"/>
    <w:pPr>
      <w:spacing w:line="264" w:lineRule="auto"/>
    </w:pPr>
    <w:rPr>
      <w:sz w:val="24"/>
      <w:szCs w:val="24"/>
    </w:rPr>
  </w:style>
  <w:style w:type="paragraph" w:customStyle="1" w:styleId="TOCMainHeaders">
    <w:name w:val="TOC Main Headers"/>
    <w:basedOn w:val="TOC1"/>
    <w:uiPriority w:val="99"/>
    <w:qFormat/>
    <w:rsid w:val="0036180D"/>
    <w:pPr>
      <w:keepNext w:val="0"/>
      <w:tabs>
        <w:tab w:val="left" w:pos="540"/>
        <w:tab w:val="left" w:pos="576"/>
        <w:tab w:val="right" w:leader="dot" w:pos="8990"/>
      </w:tabs>
      <w:spacing w:before="240" w:after="180"/>
      <w:ind w:left="540" w:hanging="540"/>
    </w:pPr>
    <w:rPr>
      <w:rFonts w:eastAsia="Times New Roman"/>
      <w:color w:val="48A9C5" w:themeColor="accent1"/>
      <w:sz w:val="28"/>
      <w:szCs w:val="20"/>
    </w:rPr>
  </w:style>
  <w:style w:type="paragraph" w:customStyle="1" w:styleId="RFPText">
    <w:name w:val="RFP Text"/>
    <w:basedOn w:val="TableText"/>
    <w:uiPriority w:val="99"/>
    <w:qFormat/>
    <w:rsid w:val="0036180D"/>
    <w:pPr>
      <w:shd w:val="clear" w:color="auto" w:fill="D9D9D9" w:themeFill="background1" w:themeFillShade="D9"/>
      <w:spacing w:before="40" w:after="120" w:line="264" w:lineRule="auto"/>
    </w:pPr>
    <w:rPr>
      <w:rFonts w:cs="Arial"/>
      <w:color w:val="000000"/>
      <w:sz w:val="20"/>
    </w:rPr>
  </w:style>
  <w:style w:type="paragraph" w:customStyle="1" w:styleId="aaaindent">
    <w:name w:val="aaa indent"/>
    <w:basedOn w:val="Normal"/>
    <w:uiPriority w:val="99"/>
    <w:qFormat/>
    <w:rsid w:val="0036180D"/>
    <w:pPr>
      <w:spacing w:line="480" w:lineRule="auto"/>
      <w:ind w:firstLine="360"/>
    </w:pPr>
    <w:rPr>
      <w:rFonts w:ascii="Arial Narrow" w:hAnsi="Arial Narrow"/>
      <w:spacing w:val="-6"/>
      <w:sz w:val="24"/>
      <w:lang w:val="en"/>
    </w:rPr>
  </w:style>
  <w:style w:type="paragraph" w:customStyle="1" w:styleId="aaanoindent">
    <w:name w:val="aaa no indent"/>
    <w:basedOn w:val="aaaindent"/>
    <w:uiPriority w:val="99"/>
    <w:qFormat/>
    <w:rsid w:val="0036180D"/>
    <w:pPr>
      <w:ind w:firstLine="0"/>
    </w:pPr>
  </w:style>
  <w:style w:type="paragraph" w:customStyle="1" w:styleId="Responsetextnoindent">
    <w:name w:val="Response text no indent"/>
    <w:basedOn w:val="aaanoindent"/>
    <w:uiPriority w:val="99"/>
    <w:qFormat/>
    <w:rsid w:val="0036180D"/>
  </w:style>
  <w:style w:type="paragraph" w:customStyle="1" w:styleId="Call-OutBoxTextHeader">
    <w:name w:val="Call-Out Box Text Header"/>
    <w:basedOn w:val="Normal"/>
    <w:uiPriority w:val="99"/>
    <w:qFormat/>
    <w:rsid w:val="0036180D"/>
    <w:pPr>
      <w:spacing w:after="60"/>
      <w:ind w:right="18"/>
    </w:pPr>
    <w:rPr>
      <w:rFonts w:asciiTheme="minorHAnsi" w:eastAsiaTheme="minorHAnsi" w:hAnsiTheme="minorHAnsi" w:cs="Arial"/>
      <w:b/>
      <w:i/>
      <w:sz w:val="20"/>
      <w:szCs w:val="22"/>
    </w:rPr>
  </w:style>
  <w:style w:type="paragraph" w:customStyle="1" w:styleId="Call-OutBoxTextArial">
    <w:name w:val="Call-Out Box Text (Arial)"/>
    <w:basedOn w:val="NoSpacing"/>
    <w:uiPriority w:val="99"/>
    <w:qFormat/>
    <w:rsid w:val="0036180D"/>
    <w:pPr>
      <w:ind w:left="180" w:right="204"/>
    </w:pPr>
    <w:rPr>
      <w:rFonts w:ascii="Arial Narrow" w:eastAsia="Times New Roman" w:hAnsi="Arial Narrow" w:cs="Arial"/>
      <w:sz w:val="22"/>
    </w:rPr>
  </w:style>
  <w:style w:type="paragraph" w:customStyle="1" w:styleId="BodyTextNOIndent">
    <w:name w:val="Body Text NO Indent"/>
    <w:basedOn w:val="BodyText"/>
    <w:uiPriority w:val="99"/>
    <w:qFormat/>
    <w:rsid w:val="0036180D"/>
    <w:pPr>
      <w:spacing w:after="180" w:line="264" w:lineRule="auto"/>
    </w:pPr>
    <w:rPr>
      <w:rFonts w:ascii="Times New Roman" w:hAnsi="Times New Roman"/>
      <w:lang w:val="en-US"/>
    </w:rPr>
  </w:style>
  <w:style w:type="paragraph" w:customStyle="1" w:styleId="ExhibitSource">
    <w:name w:val="Exhibit Source"/>
    <w:basedOn w:val="Normal"/>
    <w:uiPriority w:val="99"/>
    <w:qFormat/>
    <w:rsid w:val="0036180D"/>
    <w:pPr>
      <w:spacing w:before="40" w:after="40" w:line="264" w:lineRule="auto"/>
    </w:pPr>
    <w:rPr>
      <w:rFonts w:ascii="Arial Narrow" w:hAnsi="Arial Narrow" w:cs="Arial"/>
      <w:i/>
      <w:sz w:val="18"/>
    </w:rPr>
  </w:style>
  <w:style w:type="paragraph" w:customStyle="1" w:styleId="ExhibitText">
    <w:name w:val="Exhibit Text"/>
    <w:basedOn w:val="TableText"/>
    <w:uiPriority w:val="99"/>
    <w:qFormat/>
    <w:rsid w:val="0036180D"/>
    <w:pPr>
      <w:spacing w:before="20" w:after="20"/>
    </w:pPr>
    <w:rPr>
      <w:rFonts w:ascii="Arial Narrow" w:hAnsi="Arial Narrow" w:cs="Arial"/>
      <w:bCs/>
      <w:color w:val="000000"/>
      <w:sz w:val="20"/>
    </w:rPr>
  </w:style>
  <w:style w:type="paragraph" w:customStyle="1" w:styleId="ExhibitBullet">
    <w:name w:val="Exhibit Bullet"/>
    <w:basedOn w:val="BodyText"/>
    <w:uiPriority w:val="99"/>
    <w:qFormat/>
    <w:rsid w:val="0036180D"/>
    <w:pPr>
      <w:numPr>
        <w:numId w:val="48"/>
      </w:numPr>
      <w:spacing w:after="180" w:line="264" w:lineRule="auto"/>
      <w:contextualSpacing/>
    </w:pPr>
    <w:rPr>
      <w:rFonts w:ascii="Times New Roman" w:eastAsia="Calibri" w:hAnsi="Times New Roman"/>
      <w:sz w:val="20"/>
      <w:lang w:val="en-US"/>
    </w:rPr>
  </w:style>
  <w:style w:type="paragraph" w:customStyle="1" w:styleId="TableBullet">
    <w:name w:val="Table Bullet"/>
    <w:basedOn w:val="TableText"/>
    <w:uiPriority w:val="99"/>
    <w:qFormat/>
    <w:rsid w:val="0036180D"/>
    <w:pPr>
      <w:numPr>
        <w:numId w:val="49"/>
      </w:numPr>
      <w:spacing w:before="40" w:after="40" w:line="264" w:lineRule="auto"/>
    </w:pPr>
    <w:rPr>
      <w:rFonts w:cs="Arial"/>
      <w:bCs/>
      <w:color w:val="000000"/>
      <w:szCs w:val="18"/>
    </w:rPr>
  </w:style>
  <w:style w:type="paragraph" w:customStyle="1" w:styleId="Heading3Nonumbering0">
    <w:name w:val="Heading 3 No numbering"/>
    <w:basedOn w:val="Heading4"/>
    <w:next w:val="BodyText"/>
    <w:uiPriority w:val="99"/>
    <w:qFormat/>
    <w:rsid w:val="0036180D"/>
    <w:pPr>
      <w:spacing w:before="60" w:after="60" w:line="264" w:lineRule="auto"/>
      <w:ind w:left="0" w:firstLine="0"/>
    </w:pPr>
    <w:rPr>
      <w:rFonts w:eastAsia="Calibri"/>
      <w:color w:val="auto"/>
      <w:sz w:val="20"/>
    </w:rPr>
  </w:style>
  <w:style w:type="paragraph" w:customStyle="1" w:styleId="ExhibitColumnHeader">
    <w:name w:val="Exhibit Column Header"/>
    <w:uiPriority w:val="99"/>
    <w:qFormat/>
    <w:rsid w:val="0036180D"/>
    <w:pPr>
      <w:spacing w:before="20" w:after="20"/>
      <w:jc w:val="center"/>
    </w:pPr>
    <w:rPr>
      <w:rFonts w:ascii="Arial Narrow" w:hAnsi="Arial Narrow" w:cs="Arial"/>
      <w:b/>
      <w:bCs/>
      <w:color w:val="000000" w:themeColor="text1"/>
    </w:rPr>
  </w:style>
  <w:style w:type="paragraph" w:customStyle="1" w:styleId="ExhibitColumnHead">
    <w:name w:val="Exhibit Column Head"/>
    <w:uiPriority w:val="99"/>
    <w:qFormat/>
    <w:rsid w:val="0036180D"/>
    <w:pPr>
      <w:jc w:val="center"/>
    </w:pPr>
    <w:rPr>
      <w:rFonts w:ascii="Arial Narrow" w:hAnsi="Arial Narrow" w:cs="Arial"/>
      <w:b/>
      <w:color w:val="000000" w:themeColor="text1"/>
      <w:sz w:val="18"/>
    </w:rPr>
  </w:style>
  <w:style w:type="paragraph" w:customStyle="1" w:styleId="BodyTextAfterTables">
    <w:name w:val="Body Text After Tables"/>
    <w:basedOn w:val="BodyText"/>
    <w:uiPriority w:val="99"/>
    <w:qFormat/>
    <w:rsid w:val="0036180D"/>
    <w:pPr>
      <w:spacing w:after="180" w:line="264" w:lineRule="auto"/>
    </w:pPr>
    <w:rPr>
      <w:rFonts w:ascii="Times New Roman" w:eastAsiaTheme="minorHAnsi" w:hAnsi="Times New Roman"/>
      <w:lang w:val="en-US"/>
    </w:rPr>
  </w:style>
  <w:style w:type="paragraph" w:customStyle="1" w:styleId="FrontPageCallOutBullet">
    <w:name w:val="Front Page Call Out Bullet"/>
    <w:basedOn w:val="ListParagraph"/>
    <w:uiPriority w:val="99"/>
    <w:qFormat/>
    <w:rsid w:val="0036180D"/>
    <w:pPr>
      <w:numPr>
        <w:numId w:val="50"/>
      </w:numPr>
      <w:tabs>
        <w:tab w:val="num" w:pos="360"/>
      </w:tabs>
      <w:snapToGrid w:val="0"/>
      <w:ind w:firstLine="0"/>
    </w:pPr>
    <w:rPr>
      <w:rFonts w:ascii="Arial Narrow" w:eastAsia="Times New Roman" w:hAnsi="Arial Narrow"/>
      <w:sz w:val="24"/>
    </w:rPr>
  </w:style>
  <w:style w:type="paragraph" w:customStyle="1" w:styleId="ExhibitBullets">
    <w:name w:val="Exhibit Bullets"/>
    <w:basedOn w:val="ListParagraph"/>
    <w:uiPriority w:val="99"/>
    <w:qFormat/>
    <w:rsid w:val="0036180D"/>
    <w:pPr>
      <w:numPr>
        <w:numId w:val="51"/>
      </w:numPr>
      <w:tabs>
        <w:tab w:val="num" w:pos="360"/>
      </w:tabs>
      <w:spacing w:after="0"/>
      <w:ind w:left="720" w:firstLine="0"/>
    </w:pPr>
    <w:rPr>
      <w:rFonts w:ascii="Arial Narrow" w:eastAsia="Times New Roman" w:hAnsi="Arial Narrow"/>
      <w:szCs w:val="20"/>
    </w:rPr>
  </w:style>
  <w:style w:type="paragraph" w:customStyle="1" w:styleId="BodyTextatgraphic">
    <w:name w:val="Body Text at graphic"/>
    <w:basedOn w:val="Normal"/>
    <w:uiPriority w:val="99"/>
    <w:qFormat/>
    <w:rsid w:val="0036180D"/>
    <w:pPr>
      <w:spacing w:line="264" w:lineRule="auto"/>
      <w:jc w:val="center"/>
    </w:pPr>
    <w:rPr>
      <w:sz w:val="24"/>
      <w:szCs w:val="24"/>
    </w:rPr>
  </w:style>
  <w:style w:type="paragraph" w:customStyle="1" w:styleId="ResumeBullet">
    <w:name w:val="Resume Bullet"/>
    <w:basedOn w:val="Normal"/>
    <w:uiPriority w:val="99"/>
    <w:qFormat/>
    <w:rsid w:val="0036180D"/>
    <w:pPr>
      <w:numPr>
        <w:numId w:val="52"/>
      </w:numPr>
      <w:spacing w:line="264" w:lineRule="auto"/>
    </w:pPr>
    <w:rPr>
      <w:rFonts w:eastAsia="Calibri"/>
      <w:bCs/>
      <w:sz w:val="24"/>
      <w:szCs w:val="24"/>
    </w:rPr>
  </w:style>
  <w:style w:type="paragraph" w:customStyle="1" w:styleId="ResumeBodyText">
    <w:name w:val="Resume Body Text"/>
    <w:basedOn w:val="Normal"/>
    <w:uiPriority w:val="99"/>
    <w:qFormat/>
    <w:rsid w:val="0036180D"/>
    <w:pPr>
      <w:spacing w:line="264" w:lineRule="auto"/>
    </w:pPr>
    <w:rPr>
      <w:rFonts w:eastAsia="Calibri"/>
      <w:sz w:val="24"/>
      <w:szCs w:val="24"/>
    </w:rPr>
  </w:style>
  <w:style w:type="paragraph" w:customStyle="1" w:styleId="AppendixC">
    <w:name w:val="Appendix C"/>
    <w:aliases w:val="project title"/>
    <w:basedOn w:val="TableText"/>
    <w:next w:val="TableText"/>
    <w:uiPriority w:val="99"/>
    <w:qFormat/>
    <w:rsid w:val="0036180D"/>
    <w:pPr>
      <w:keepLines/>
      <w:spacing w:before="40" w:after="120" w:line="264" w:lineRule="auto"/>
    </w:pPr>
    <w:rPr>
      <w:rFonts w:eastAsia="Arial Narrow" w:cs="Arial"/>
      <w:b/>
      <w:bCs/>
      <w:color w:val="000000"/>
      <w:sz w:val="22"/>
    </w:rPr>
  </w:style>
  <w:style w:type="paragraph" w:customStyle="1" w:styleId="ExhibitRowHeader">
    <w:name w:val="Exhibit Row Header"/>
    <w:basedOn w:val="ExhibitText"/>
    <w:uiPriority w:val="99"/>
    <w:rsid w:val="0036180D"/>
  </w:style>
  <w:style w:type="paragraph" w:customStyle="1" w:styleId="Exhibit">
    <w:name w:val="Exhibit"/>
    <w:basedOn w:val="Normal"/>
    <w:uiPriority w:val="99"/>
    <w:rsid w:val="0036180D"/>
    <w:pPr>
      <w:spacing w:line="264" w:lineRule="auto"/>
    </w:pPr>
    <w:rPr>
      <w:rFonts w:ascii="Arial" w:hAnsi="Arial"/>
      <w:sz w:val="18"/>
    </w:rPr>
  </w:style>
  <w:style w:type="paragraph" w:customStyle="1" w:styleId="ReportTitle-TOCPage">
    <w:name w:val="Report Title - TOC Page"/>
    <w:basedOn w:val="Normal"/>
    <w:next w:val="BodyText"/>
    <w:uiPriority w:val="99"/>
    <w:rsid w:val="0036180D"/>
    <w:pPr>
      <w:pBdr>
        <w:top w:val="single" w:sz="2" w:space="2" w:color="DA291C"/>
        <w:bottom w:val="single" w:sz="2" w:space="2" w:color="DA291C"/>
      </w:pBdr>
      <w:shd w:val="clear" w:color="auto" w:fill="DA291C"/>
      <w:tabs>
        <w:tab w:val="left" w:pos="1170"/>
      </w:tabs>
      <w:spacing w:line="264" w:lineRule="auto"/>
    </w:pPr>
    <w:rPr>
      <w:rFonts w:ascii="Arial" w:hAnsi="Arial" w:cs="Arial"/>
      <w:b/>
      <w:color w:val="FFFFFF"/>
      <w:sz w:val="28"/>
      <w:szCs w:val="28"/>
    </w:rPr>
  </w:style>
  <w:style w:type="paragraph" w:customStyle="1" w:styleId="CoverTextRed16pt">
    <w:name w:val="Cover Text  Red 16pt"/>
    <w:basedOn w:val="Normal"/>
    <w:uiPriority w:val="99"/>
    <w:qFormat/>
    <w:rsid w:val="0036180D"/>
    <w:pPr>
      <w:tabs>
        <w:tab w:val="left" w:pos="720"/>
        <w:tab w:val="left" w:pos="1080"/>
        <w:tab w:val="left" w:pos="1440"/>
        <w:tab w:val="left" w:pos="1800"/>
        <w:tab w:val="left" w:pos="6660"/>
      </w:tabs>
      <w:spacing w:after="0" w:line="264" w:lineRule="auto"/>
      <w:ind w:left="6490" w:right="-540"/>
      <w:jc w:val="right"/>
    </w:pPr>
    <w:rPr>
      <w:rFonts w:ascii="Arial" w:hAnsi="Arial"/>
      <w:b/>
      <w:color w:val="DA291C"/>
      <w:sz w:val="32"/>
      <w:szCs w:val="32"/>
    </w:rPr>
  </w:style>
  <w:style w:type="paragraph" w:customStyle="1" w:styleId="DisclaimerText">
    <w:name w:val="Disclaimer Text"/>
    <w:basedOn w:val="Normal"/>
    <w:uiPriority w:val="99"/>
    <w:qFormat/>
    <w:rsid w:val="0036180D"/>
    <w:pPr>
      <w:spacing w:line="264" w:lineRule="auto"/>
    </w:pPr>
    <w:rPr>
      <w:sz w:val="18"/>
      <w:szCs w:val="18"/>
    </w:rPr>
  </w:style>
  <w:style w:type="paragraph" w:customStyle="1" w:styleId="Heading1ES">
    <w:name w:val="Heading 1 ES"/>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eastAsia="Times New Roman" w:cs="Times New Roman"/>
      <w:noProof w:val="0"/>
      <w:color w:val="FFFFFF"/>
      <w:kern w:val="28"/>
      <w:sz w:val="28"/>
      <w:szCs w:val="20"/>
    </w:rPr>
  </w:style>
  <w:style w:type="paragraph" w:customStyle="1" w:styleId="Heading2ES">
    <w:name w:val="Heading 2 ES"/>
    <w:basedOn w:val="Heading2"/>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outlineLvl w:val="9"/>
    </w:pPr>
    <w:rPr>
      <w:color w:val="000000" w:themeColor="text1"/>
      <w:sz w:val="24"/>
    </w:rPr>
  </w:style>
  <w:style w:type="paragraph" w:customStyle="1" w:styleId="Heading3ES">
    <w:name w:val="Heading 3 ES"/>
    <w:basedOn w:val="Heading3"/>
    <w:uiPriority w:val="99"/>
    <w:qFormat/>
    <w:rsid w:val="0036180D"/>
    <w:pPr>
      <w:numPr>
        <w:ilvl w:val="0"/>
        <w:numId w:val="0"/>
      </w:numPr>
      <w:spacing w:before="60" w:after="120" w:line="264" w:lineRule="auto"/>
      <w:outlineLvl w:val="9"/>
    </w:pPr>
    <w:rPr>
      <w:rFonts w:ascii="Arial" w:eastAsia="Times New Roman" w:hAnsi="Arial"/>
      <w:color w:val="DA291C"/>
      <w:sz w:val="20"/>
      <w:szCs w:val="20"/>
    </w:rPr>
  </w:style>
  <w:style w:type="character" w:customStyle="1" w:styleId="Heading2aChar">
    <w:name w:val="Heading 2a Char"/>
    <w:basedOn w:val="DefaultParagraphFont"/>
    <w:link w:val="Heading2a"/>
    <w:locked/>
    <w:rsid w:val="0036180D"/>
    <w:rPr>
      <w:rFonts w:asciiTheme="minorHAnsi" w:hAnsiTheme="minorHAnsi" w:cstheme="minorHAnsi"/>
      <w:b/>
      <w:bCs/>
      <w:iCs/>
      <w:color w:val="48A9C5" w:themeColor="accent1"/>
      <w:sz w:val="28"/>
      <w:szCs w:val="28"/>
    </w:rPr>
  </w:style>
  <w:style w:type="paragraph" w:customStyle="1" w:styleId="Heading2a">
    <w:name w:val="Heading 2a"/>
    <w:basedOn w:val="Heading2"/>
    <w:link w:val="Heading2aChar"/>
    <w:qFormat/>
    <w:rsid w:val="0036180D"/>
    <w:pPr>
      <w:numPr>
        <w:ilvl w:val="0"/>
        <w:numId w:val="0"/>
      </w:numPr>
      <w:spacing w:before="120" w:after="120" w:line="264" w:lineRule="auto"/>
      <w:ind w:left="720" w:hanging="720"/>
    </w:pPr>
    <w:rPr>
      <w:rFonts w:asciiTheme="minorHAnsi" w:hAnsiTheme="minorHAnsi" w:cstheme="minorHAnsi"/>
      <w:color w:val="48A9C5" w:themeColor="accent1"/>
      <w:sz w:val="28"/>
    </w:rPr>
  </w:style>
  <w:style w:type="paragraph" w:customStyle="1" w:styleId="Bodytextnospaceafter0">
    <w:name w:val="Body text no space after"/>
    <w:basedOn w:val="BodyText"/>
    <w:uiPriority w:val="99"/>
    <w:qFormat/>
    <w:rsid w:val="0036180D"/>
    <w:pPr>
      <w:spacing w:after="0" w:line="240" w:lineRule="auto"/>
    </w:pPr>
    <w:rPr>
      <w:rFonts w:ascii="Times New Roman" w:hAnsi="Times New Roman"/>
      <w:sz w:val="24"/>
      <w:lang w:val="en-US"/>
    </w:rPr>
  </w:style>
  <w:style w:type="paragraph" w:customStyle="1" w:styleId="ResumePublications">
    <w:name w:val="Resume Publications"/>
    <w:uiPriority w:val="99"/>
    <w:qFormat/>
    <w:rsid w:val="0036180D"/>
    <w:pPr>
      <w:snapToGrid w:val="0"/>
      <w:spacing w:after="120"/>
      <w:ind w:left="360" w:hanging="360"/>
    </w:pPr>
    <w:rPr>
      <w:sz w:val="22"/>
      <w:szCs w:val="22"/>
    </w:rPr>
  </w:style>
  <w:style w:type="paragraph" w:customStyle="1" w:styleId="ExhibitTextCentered">
    <w:name w:val="Exhibit Text Centered"/>
    <w:basedOn w:val="ExhibitText"/>
    <w:uiPriority w:val="99"/>
    <w:qFormat/>
    <w:rsid w:val="0036180D"/>
  </w:style>
  <w:style w:type="paragraph" w:customStyle="1" w:styleId="BoxQuote">
    <w:name w:val="Box Quote"/>
    <w:basedOn w:val="Normal"/>
    <w:uiPriority w:val="99"/>
    <w:qFormat/>
    <w:rsid w:val="0036180D"/>
    <w:pPr>
      <w:autoSpaceDE w:val="0"/>
      <w:autoSpaceDN w:val="0"/>
      <w:adjustRightInd w:val="0"/>
      <w:snapToGrid w:val="0"/>
      <w:spacing w:after="0"/>
    </w:pPr>
    <w:rPr>
      <w:rFonts w:asciiTheme="minorHAnsi" w:hAnsiTheme="minorHAnsi" w:cstheme="minorHAnsi"/>
      <w:i/>
      <w:color w:val="000000"/>
      <w:sz w:val="20"/>
    </w:rPr>
  </w:style>
  <w:style w:type="paragraph" w:customStyle="1" w:styleId="BoxQuoteAuthor">
    <w:name w:val="Box Quote Author"/>
    <w:basedOn w:val="Normal"/>
    <w:uiPriority w:val="99"/>
    <w:qFormat/>
    <w:rsid w:val="0036180D"/>
    <w:pPr>
      <w:autoSpaceDE w:val="0"/>
      <w:autoSpaceDN w:val="0"/>
      <w:adjustRightInd w:val="0"/>
      <w:snapToGrid w:val="0"/>
      <w:spacing w:before="60" w:after="240"/>
      <w:jc w:val="right"/>
    </w:pPr>
    <w:rPr>
      <w:rFonts w:asciiTheme="minorHAnsi" w:eastAsiaTheme="minorHAnsi" w:hAnsiTheme="minorHAnsi" w:cstheme="minorHAnsi"/>
      <w:i/>
      <w:sz w:val="20"/>
    </w:rPr>
  </w:style>
  <w:style w:type="paragraph" w:customStyle="1" w:styleId="NumberedQuestion">
    <w:name w:val="Numbered Question"/>
    <w:basedOn w:val="Normal"/>
    <w:uiPriority w:val="99"/>
    <w:rsid w:val="0036180D"/>
    <w:pPr>
      <w:numPr>
        <w:numId w:val="53"/>
      </w:numPr>
      <w:spacing w:after="0" w:line="264" w:lineRule="auto"/>
    </w:pPr>
    <w:rPr>
      <w:rFonts w:ascii="Helvetica" w:hAnsi="Helvetica"/>
      <w:b/>
      <w:sz w:val="20"/>
    </w:rPr>
  </w:style>
  <w:style w:type="paragraph" w:customStyle="1" w:styleId="ExhibitSourceLast">
    <w:name w:val="Exhibit Source Last"/>
    <w:basedOn w:val="ExhibitSource"/>
    <w:uiPriority w:val="99"/>
    <w:qFormat/>
    <w:rsid w:val="0036180D"/>
  </w:style>
  <w:style w:type="character" w:styleId="IntenseEmphasis">
    <w:name w:val="Intense Emphasis"/>
    <w:basedOn w:val="DefaultParagraphFont"/>
    <w:uiPriority w:val="21"/>
    <w:qFormat/>
    <w:rsid w:val="0036180D"/>
    <w:rPr>
      <w:i/>
      <w:iCs/>
      <w:color w:val="48A9C5" w:themeColor="accent1"/>
    </w:rPr>
  </w:style>
  <w:style w:type="character" w:customStyle="1" w:styleId="BodyText3Char">
    <w:name w:val="Body Text 3 Char"/>
    <w:basedOn w:val="DefaultParagraphFont"/>
    <w:link w:val="BodyText3"/>
    <w:semiHidden/>
    <w:rsid w:val="00644B14"/>
    <w:rPr>
      <w:sz w:val="16"/>
      <w:szCs w:val="16"/>
    </w:rPr>
  </w:style>
  <w:style w:type="paragraph" w:styleId="BodyText3">
    <w:name w:val="Body Text 3"/>
    <w:basedOn w:val="Normal"/>
    <w:link w:val="BodyText3Char"/>
    <w:semiHidden/>
    <w:unhideWhenUsed/>
    <w:rsid w:val="00644B14"/>
    <w:pPr>
      <w:spacing w:after="120"/>
    </w:pPr>
    <w:rPr>
      <w:sz w:val="16"/>
      <w:szCs w:val="16"/>
    </w:rPr>
  </w:style>
  <w:style w:type="character" w:customStyle="1" w:styleId="pageheadline">
    <w:name w:val="pageheadline"/>
    <w:basedOn w:val="DefaultParagraphFont"/>
    <w:rsid w:val="0036180D"/>
  </w:style>
  <w:style w:type="character" w:customStyle="1" w:styleId="jrnl">
    <w:name w:val="jrnl"/>
    <w:basedOn w:val="DefaultParagraphFont"/>
    <w:rsid w:val="0036180D"/>
  </w:style>
  <w:style w:type="character" w:customStyle="1" w:styleId="ogd">
    <w:name w:val="_ogd"/>
    <w:basedOn w:val="DefaultParagraphFont"/>
    <w:rsid w:val="0036180D"/>
  </w:style>
  <w:style w:type="character" w:customStyle="1" w:styleId="st">
    <w:name w:val="st"/>
    <w:basedOn w:val="DefaultParagraphFont"/>
    <w:rsid w:val="0036180D"/>
  </w:style>
  <w:style w:type="table" w:styleId="LightGrid-Accent1">
    <w:name w:val="Light Grid Accent 1"/>
    <w:basedOn w:val="TableNormal"/>
    <w:uiPriority w:val="62"/>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48A9C5" w:themeColor="accent1"/>
        <w:left w:val="single" w:sz="8" w:space="0" w:color="48A9C5" w:themeColor="accent1"/>
        <w:bottom w:val="single" w:sz="8" w:space="0" w:color="48A9C5" w:themeColor="accent1"/>
        <w:right w:val="single" w:sz="8" w:space="0" w:color="48A9C5" w:themeColor="accent1"/>
        <w:insideH w:val="single" w:sz="8" w:space="0" w:color="48A9C5" w:themeColor="accent1"/>
        <w:insideV w:val="single" w:sz="8" w:space="0" w:color="48A9C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18" w:space="0" w:color="48A9C5" w:themeColor="accent1"/>
          <w:right w:val="single" w:sz="8" w:space="0" w:color="48A9C5" w:themeColor="accent1"/>
          <w:insideH w:val="nil"/>
          <w:insideV w:val="single" w:sz="8" w:space="0" w:color="48A9C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8A9C5" w:themeColor="accent1"/>
          <w:left w:val="single" w:sz="8" w:space="0" w:color="48A9C5" w:themeColor="accent1"/>
          <w:bottom w:val="single" w:sz="8" w:space="0" w:color="48A9C5" w:themeColor="accent1"/>
          <w:right w:val="single" w:sz="8" w:space="0" w:color="48A9C5" w:themeColor="accent1"/>
          <w:insideH w:val="nil"/>
          <w:insideV w:val="single" w:sz="8" w:space="0" w:color="48A9C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tcPr>
    </w:tblStylePr>
    <w:tblStylePr w:type="band1Vert">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shd w:val="clear" w:color="auto" w:fill="D1E9F0" w:themeFill="accent1" w:themeFillTint="3F"/>
      </w:tcPr>
    </w:tblStylePr>
    <w:tblStylePr w:type="band1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shd w:val="clear" w:color="auto" w:fill="D1E9F0" w:themeFill="accent1" w:themeFillTint="3F"/>
      </w:tcPr>
    </w:tblStylePr>
    <w:tblStylePr w:type="band2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tcPr>
    </w:tblStylePr>
  </w:style>
  <w:style w:type="table" w:styleId="LightList-Accent2">
    <w:name w:val="Light List Accent 2"/>
    <w:basedOn w:val="TableNormal"/>
    <w:uiPriority w:val="61"/>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E87722" w:themeColor="accent2"/>
        <w:left w:val="single" w:sz="8" w:space="0" w:color="E87722" w:themeColor="accent2"/>
        <w:bottom w:val="single" w:sz="8" w:space="0" w:color="E87722" w:themeColor="accent2"/>
        <w:right w:val="single" w:sz="8" w:space="0" w:color="E87722" w:themeColor="accent2"/>
      </w:tblBorders>
    </w:tblPr>
    <w:tblStylePr w:type="firstRow">
      <w:pPr>
        <w:spacing w:beforeLines="0" w:before="100" w:beforeAutospacing="1" w:afterLines="0" w:after="100" w:afterAutospacing="1" w:line="240" w:lineRule="auto"/>
      </w:pPr>
      <w:rPr>
        <w:b/>
        <w:bCs/>
        <w:color w:val="FFFFFF" w:themeColor="background1"/>
      </w:rPr>
      <w:tblPr/>
      <w:tcPr>
        <w:shd w:val="clear" w:color="auto" w:fill="E87722" w:themeFill="accent2"/>
      </w:tcPr>
    </w:tblStylePr>
    <w:tblStylePr w:type="lastRow">
      <w:pPr>
        <w:spacing w:beforeLines="0" w:before="100" w:beforeAutospacing="1" w:afterLines="0" w:after="100" w:afterAutospacing="1" w:line="240" w:lineRule="auto"/>
      </w:pPr>
      <w:rPr>
        <w:b/>
        <w:bCs/>
      </w:rPr>
      <w:tblPr/>
      <w:tcPr>
        <w:tcBorders>
          <w:top w:val="double" w:sz="6" w:space="0" w:color="E87722" w:themeColor="accent2"/>
          <w:left w:val="single" w:sz="8" w:space="0" w:color="E87722" w:themeColor="accent2"/>
          <w:bottom w:val="single" w:sz="8" w:space="0" w:color="E87722" w:themeColor="accent2"/>
          <w:right w:val="single" w:sz="8" w:space="0" w:color="E87722" w:themeColor="accent2"/>
        </w:tcBorders>
      </w:tcPr>
    </w:tblStylePr>
    <w:tblStylePr w:type="firstCol">
      <w:rPr>
        <w:b/>
        <w:bCs/>
      </w:rPr>
    </w:tblStylePr>
    <w:tblStylePr w:type="lastCol">
      <w:rPr>
        <w:b/>
        <w:bCs/>
      </w:rPr>
    </w:tblStylePr>
    <w:tblStylePr w:type="band1Vert">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tblStylePr w:type="band1Horz">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style>
  <w:style w:type="table" w:customStyle="1" w:styleId="GridTable4Accent1">
    <w:name w:val="Grid Table 4 Accent 1"/>
    <w:basedOn w:val="TableNormal"/>
    <w:uiPriority w:val="49"/>
    <w:rsid w:val="0036180D"/>
    <w:tblPr>
      <w:tblStyleRowBandSize w:val="1"/>
      <w:tblStyleColBandSize w:val="1"/>
      <w:tblInd w:w="0" w:type="nil"/>
      <w:tblBorders>
        <w:top w:val="single" w:sz="4" w:space="0" w:color="91CBDC" w:themeColor="accent1" w:themeTint="99"/>
        <w:left w:val="single" w:sz="4" w:space="0" w:color="91CBDC" w:themeColor="accent1" w:themeTint="99"/>
        <w:bottom w:val="single" w:sz="4" w:space="0" w:color="91CBDC" w:themeColor="accent1" w:themeTint="99"/>
        <w:right w:val="single" w:sz="4" w:space="0" w:color="91CBDC" w:themeColor="accent1" w:themeTint="99"/>
        <w:insideH w:val="single" w:sz="4" w:space="0" w:color="91CBDC" w:themeColor="accent1" w:themeTint="99"/>
        <w:insideV w:val="single" w:sz="4" w:space="0" w:color="91CBDC" w:themeColor="accent1" w:themeTint="99"/>
      </w:tblBorders>
    </w:tblPr>
    <w:tblStylePr w:type="firstRow">
      <w:rPr>
        <w:b/>
        <w:bCs/>
        <w:color w:val="FFFFFF" w:themeColor="background1"/>
      </w:rPr>
      <w:tblPr/>
      <w:tcPr>
        <w:tcBorders>
          <w:top w:val="single" w:sz="4" w:space="0" w:color="48A9C5" w:themeColor="accent1"/>
          <w:left w:val="single" w:sz="4" w:space="0" w:color="48A9C5" w:themeColor="accent1"/>
          <w:bottom w:val="single" w:sz="4" w:space="0" w:color="48A9C5" w:themeColor="accent1"/>
          <w:right w:val="single" w:sz="4" w:space="0" w:color="48A9C5" w:themeColor="accent1"/>
          <w:insideH w:val="nil"/>
          <w:insideV w:val="nil"/>
        </w:tcBorders>
        <w:shd w:val="clear" w:color="auto" w:fill="48A9C5" w:themeFill="accent1"/>
      </w:tcPr>
    </w:tblStylePr>
    <w:tblStylePr w:type="lastRow">
      <w:rPr>
        <w:b/>
        <w:bCs/>
      </w:rPr>
      <w:tblPr/>
      <w:tcPr>
        <w:tcBorders>
          <w:top w:val="double" w:sz="4" w:space="0" w:color="48A9C5" w:themeColor="accent1"/>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1LightAccent1">
    <w:name w:val="List Table 1 Light Accent 1"/>
    <w:basedOn w:val="TableNormal"/>
    <w:uiPriority w:val="46"/>
    <w:rsid w:val="0036180D"/>
    <w:tblPr>
      <w:tblStyleRowBandSize w:val="1"/>
      <w:tblStyleColBandSize w:val="1"/>
      <w:tblInd w:w="0" w:type="nil"/>
    </w:tblPr>
    <w:tblStylePr w:type="firstRow">
      <w:rPr>
        <w:b/>
        <w:bCs/>
      </w:rPr>
      <w:tblPr/>
      <w:tcPr>
        <w:tcBorders>
          <w:bottom w:val="single" w:sz="4" w:space="0" w:color="91CBDC" w:themeColor="accent1" w:themeTint="99"/>
        </w:tcBorders>
      </w:tcPr>
    </w:tblStylePr>
    <w:tblStylePr w:type="lastRow">
      <w:rPr>
        <w:b/>
        <w:bCs/>
      </w:rPr>
      <w:tblPr/>
      <w:tcPr>
        <w:tcBorders>
          <w:top w:val="single" w:sz="4" w:space="0" w:color="91CBDC" w:themeColor="accent1" w:themeTint="99"/>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2Accent1">
    <w:name w:val="List Table 2 Accent 1"/>
    <w:basedOn w:val="TableNormal"/>
    <w:uiPriority w:val="47"/>
    <w:rsid w:val="0036180D"/>
    <w:tblPr>
      <w:tblStyleRowBandSize w:val="1"/>
      <w:tblStyleColBandSize w:val="1"/>
      <w:tblInd w:w="0" w:type="nil"/>
      <w:tblBorders>
        <w:top w:val="single" w:sz="4" w:space="0" w:color="91CBDC" w:themeColor="accent1" w:themeTint="99"/>
        <w:bottom w:val="single" w:sz="4" w:space="0" w:color="91CBDC" w:themeColor="accent1" w:themeTint="99"/>
        <w:insideH w:val="single" w:sz="4" w:space="0" w:color="91CBD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TableGrid1">
    <w:name w:val="Table Grid1"/>
    <w:basedOn w:val="TableNormal"/>
    <w:rsid w:val="0036180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36180D"/>
    <w:tblPr>
      <w:tblStyleRowBandSize w:val="1"/>
      <w:tblStyleColBandSize w:val="1"/>
      <w:tblInd w:w="0" w:type="nil"/>
      <w:tblBorders>
        <w:top w:val="single" w:sz="4" w:space="0" w:color="B5DCE7" w:themeColor="accent1" w:themeTint="66"/>
        <w:left w:val="single" w:sz="4" w:space="0" w:color="B5DCE7" w:themeColor="accent1" w:themeTint="66"/>
        <w:bottom w:val="single" w:sz="4" w:space="0" w:color="B5DCE7" w:themeColor="accent1" w:themeTint="66"/>
        <w:right w:val="single" w:sz="4" w:space="0" w:color="B5DCE7" w:themeColor="accent1" w:themeTint="66"/>
        <w:insideH w:val="single" w:sz="4" w:space="0" w:color="B5DCE7" w:themeColor="accent1" w:themeTint="66"/>
        <w:insideV w:val="single" w:sz="4" w:space="0" w:color="B5DCE7" w:themeColor="accent1" w:themeTint="66"/>
      </w:tblBorders>
    </w:tblPr>
    <w:tblStylePr w:type="firstRow">
      <w:rPr>
        <w:b/>
        <w:bCs/>
      </w:rPr>
      <w:tblPr/>
      <w:tcPr>
        <w:tcBorders>
          <w:bottom w:val="single" w:sz="12" w:space="0" w:color="91CBDC" w:themeColor="accent1" w:themeTint="99"/>
        </w:tcBorders>
      </w:tcPr>
    </w:tblStylePr>
    <w:tblStylePr w:type="lastRow">
      <w:rPr>
        <w:b/>
        <w:bCs/>
      </w:rPr>
      <w:tblPr/>
      <w:tcPr>
        <w:tcBorders>
          <w:top w:val="double" w:sz="2" w:space="0" w:color="91CBDC" w:themeColor="accent1" w:themeTint="99"/>
        </w:tcBorders>
      </w:tcPr>
    </w:tblStylePr>
    <w:tblStylePr w:type="firstCol">
      <w:rPr>
        <w:b/>
        <w:bCs/>
      </w:rPr>
    </w:tblStylePr>
    <w:tblStylePr w:type="lastCol">
      <w:rPr>
        <w:b/>
        <w:bCs/>
      </w:rPr>
    </w:tblStylePr>
  </w:style>
  <w:style w:type="table" w:customStyle="1" w:styleId="AbtFinal1">
    <w:name w:val="Abt Final1"/>
    <w:basedOn w:val="TableNormal"/>
    <w:uiPriority w:val="99"/>
    <w:rsid w:val="0036180D"/>
    <w:rPr>
      <w:rFonts w:ascii="Arial Narrow" w:hAnsi="Arial Narrow"/>
    </w:rPr>
    <w:tblPr>
      <w:tblStyleRowBandSize w:val="1"/>
      <w:tblStyleColBandSize w:val="1"/>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mbria" w:hAnsi="Cambria" w:hint="default"/>
        <w:b/>
        <w:caps w:val="0"/>
        <w:smallCaps w:val="0"/>
        <w:strike w:val="0"/>
        <w:dstrike w:val="0"/>
        <w:vanish w:val="0"/>
        <w:webHidden w:val="0"/>
        <w:color w:val="FFFFFF" w:themeColor="background1"/>
        <w:sz w:val="20"/>
        <w:szCs w:val="20"/>
        <w:u w:val="none"/>
        <w:effect w:val="none"/>
        <w:specVanish w:val="0"/>
      </w:rPr>
      <w:tblPr/>
      <w:tcPr>
        <w:shd w:val="clear" w:color="auto" w:fill="DA291C" w:themeFill="text2"/>
        <w:vAlign w:val="bottom"/>
      </w:tcPr>
    </w:tblStylePr>
    <w:tblStylePr w:type="lastRow">
      <w:pPr>
        <w:jc w:val="left"/>
      </w:pPr>
      <w:rPr>
        <w:rFonts w:ascii="Cambria" w:hAnsi="Cambria" w:hint="default"/>
        <w:color w:val="FFFFFF" w:themeColor="background1"/>
        <w:sz w:val="20"/>
        <w:szCs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Cambria" w:hAnsi="Cambria" w:hint="default"/>
        <w:sz w:val="20"/>
        <w:szCs w:val="20"/>
      </w:rPr>
    </w:tblStylePr>
    <w:tblStylePr w:type="lastCol">
      <w:rPr>
        <w:rFonts w:ascii="Cambria" w:hAnsi="Cambria" w:hint="default"/>
        <w:sz w:val="20"/>
        <w:szCs w:val="20"/>
      </w:rPr>
    </w:tblStylePr>
    <w:tblStylePr w:type="band1Horz">
      <w:rPr>
        <w:rFonts w:ascii="Cambria" w:hAnsi="Cambria" w:hint="default"/>
        <w:sz w:val="20"/>
        <w:szCs w:val="20"/>
      </w:rPr>
    </w:tblStylePr>
    <w:tblStylePr w:type="band2Horz">
      <w:rPr>
        <w:rFonts w:ascii="Cambria" w:hAnsi="Cambria" w:hint="default"/>
        <w:sz w:val="20"/>
        <w:szCs w:val="20"/>
      </w:rPr>
    </w:tblStylePr>
  </w:style>
  <w:style w:type="table" w:customStyle="1" w:styleId="Abt">
    <w:name w:val="Abt"/>
    <w:basedOn w:val="TableNormal"/>
    <w:uiPriority w:val="99"/>
    <w:rsid w:val="0036180D"/>
    <w:rPr>
      <w:rFonts w:ascii="Arial Narrow" w:hAnsi="Arial Narrow"/>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Narrow" w:hAnsi="Arial Narrow" w:hint="default"/>
        <w:b/>
        <w:caps w:val="0"/>
        <w:smallCaps w:val="0"/>
        <w:strike w:val="0"/>
        <w:dstrike w:val="0"/>
        <w:vanish w:val="0"/>
        <w:webHidden w:val="0"/>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789D4A" w:themeFill="accent4"/>
        <w:vAlign w:val="bottom"/>
      </w:tcPr>
    </w:tblStylePr>
    <w:tblStylePr w:type="lastRow">
      <w:pPr>
        <w:jc w:val="left"/>
      </w:pPr>
      <w:rPr>
        <w:rFonts w:ascii="Arial" w:hAnsi="Arial" w:cs="Arial" w:hint="default"/>
        <w:sz w:val="18"/>
        <w:szCs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band1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FAE3D2" w:themeFill="accent2" w:themeFillTint="33"/>
      </w:tcPr>
    </w:tblStylePr>
    <w:tblStylePr w:type="band2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table" w:customStyle="1" w:styleId="LightList-Accent21">
    <w:name w:val="Light List - Accent 21"/>
    <w:basedOn w:val="TableNormal"/>
    <w:uiPriority w:val="61"/>
    <w:rsid w:val="0036180D"/>
    <w:rPr>
      <w:rFonts w:ascii="Calibri" w:eastAsia="Calibri" w:hAnsi="Calibri"/>
      <w:sz w:val="22"/>
      <w:szCs w:val="22"/>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List1-Accent11">
    <w:name w:val="Medium List 1 - Accent 11"/>
    <w:basedOn w:val="TableNormal"/>
    <w:uiPriority w:val="65"/>
    <w:rsid w:val="0036180D"/>
    <w:rPr>
      <w:rFonts w:ascii="Calibri" w:eastAsia="Calibri" w:hAnsi="Calibri"/>
      <w:color w:val="000000"/>
      <w:sz w:val="22"/>
      <w:szCs w:val="22"/>
    </w:rPr>
    <w:tblPr>
      <w:tblStyleRowBandSize w:val="1"/>
      <w:tblStyleColBandSize w:val="1"/>
      <w:tblInd w:w="0" w:type="nil"/>
      <w:tblBorders>
        <w:top w:val="single" w:sz="8" w:space="0" w:color="48A9C5"/>
        <w:bottom w:val="single" w:sz="8" w:space="0" w:color="48A9C5"/>
      </w:tblBorders>
    </w:tblPr>
    <w:tblStylePr w:type="firstRow">
      <w:rPr>
        <w:rFonts w:ascii="Verdana" w:eastAsia="Times New Roman" w:hAnsi="Verdana" w:cs="Times New Roman" w:hint="default"/>
      </w:rPr>
      <w:tblPr/>
      <w:tcPr>
        <w:tcBorders>
          <w:top w:val="nil"/>
          <w:bottom w:val="single" w:sz="8" w:space="0" w:color="48A9C5"/>
        </w:tcBorders>
      </w:tcPr>
    </w:tblStylePr>
    <w:tblStylePr w:type="lastRow">
      <w:rPr>
        <w:b/>
        <w:bCs/>
        <w:color w:val="DA291C"/>
      </w:rPr>
      <w:tblPr/>
      <w:tcPr>
        <w:tcBorders>
          <w:top w:val="single" w:sz="8" w:space="0" w:color="48A9C5"/>
          <w:bottom w:val="single" w:sz="8" w:space="0" w:color="48A9C5"/>
        </w:tcBorders>
      </w:tcPr>
    </w:tblStylePr>
    <w:tblStylePr w:type="firstCol">
      <w:rPr>
        <w:b/>
        <w:bCs/>
      </w:rPr>
    </w:tblStylePr>
    <w:tblStylePr w:type="lastCol">
      <w:rPr>
        <w:b/>
        <w:bCs/>
      </w:rPr>
      <w:tblPr/>
      <w:tcPr>
        <w:tcBorders>
          <w:top w:val="single" w:sz="8" w:space="0" w:color="48A9C5"/>
          <w:bottom w:val="single" w:sz="8" w:space="0" w:color="48A9C5"/>
        </w:tcBorders>
      </w:tcPr>
    </w:tblStylePr>
    <w:tblStylePr w:type="band1Vert">
      <w:tblPr/>
      <w:tcPr>
        <w:shd w:val="clear" w:color="auto" w:fill="D1E9F0"/>
      </w:tcPr>
    </w:tblStylePr>
    <w:tblStylePr w:type="band1Horz">
      <w:tblPr/>
      <w:tcPr>
        <w:shd w:val="clear" w:color="auto" w:fill="D1E9F0"/>
      </w:tcPr>
    </w:tblStylePr>
  </w:style>
  <w:style w:type="paragraph" w:customStyle="1" w:styleId="ProjectsHeaderRow">
    <w:name w:val="ProjectsHeaderRow"/>
    <w:basedOn w:val="PPRowHeader"/>
    <w:uiPriority w:val="99"/>
    <w:qFormat/>
    <w:rsid w:val="0036180D"/>
    <w:pPr>
      <w:shd w:val="clear" w:color="auto" w:fill="DA291C"/>
    </w:pPr>
    <w:rPr>
      <w:color w:val="FFFFFF" w:themeColor="background1"/>
    </w:rPr>
  </w:style>
  <w:style w:type="paragraph" w:customStyle="1" w:styleId="ExhibitBullets2">
    <w:name w:val="Exhibit Bullets 2"/>
    <w:basedOn w:val="ExhibitBullets"/>
    <w:uiPriority w:val="99"/>
    <w:qFormat/>
    <w:rsid w:val="0036180D"/>
    <w:pPr>
      <w:numPr>
        <w:ilvl w:val="1"/>
      </w:numPr>
      <w:tabs>
        <w:tab w:val="clear" w:pos="432"/>
        <w:tab w:val="num" w:pos="360"/>
      </w:tabs>
    </w:pPr>
  </w:style>
  <w:style w:type="paragraph" w:styleId="BodyTextFirstIndent">
    <w:name w:val="Body Text First Indent"/>
    <w:basedOn w:val="BodyText"/>
    <w:link w:val="BodyTextFirstIndentChar"/>
    <w:rsid w:val="00644B14"/>
    <w:pPr>
      <w:spacing w:after="180" w:line="240" w:lineRule="auto"/>
      <w:ind w:firstLine="360"/>
    </w:pPr>
    <w:rPr>
      <w:rFonts w:ascii="Times New Roman" w:hAnsi="Times New Roman"/>
      <w:lang w:val="en-US"/>
    </w:rPr>
  </w:style>
  <w:style w:type="character" w:customStyle="1" w:styleId="BodyTextFirstIndentChar">
    <w:name w:val="Body Text First Indent Char"/>
    <w:basedOn w:val="BodyTextChar"/>
    <w:link w:val="BodyTextFirstIndent"/>
    <w:rsid w:val="00644B14"/>
    <w:rPr>
      <w:rFonts w:ascii="Calibri" w:hAnsi="Calibri"/>
      <w:sz w:val="22"/>
      <w:lang w:val="en"/>
    </w:rPr>
  </w:style>
  <w:style w:type="character" w:customStyle="1" w:styleId="BodyTextIndentChar">
    <w:name w:val="Body Text Indent Char"/>
    <w:basedOn w:val="DefaultParagraphFont"/>
    <w:link w:val="BodyTextIndent"/>
    <w:semiHidden/>
    <w:rsid w:val="00644B14"/>
    <w:rPr>
      <w:sz w:val="22"/>
    </w:rPr>
  </w:style>
  <w:style w:type="paragraph" w:styleId="BodyTextIndent">
    <w:name w:val="Body Text Indent"/>
    <w:basedOn w:val="Normal"/>
    <w:link w:val="BodyTextIndentChar"/>
    <w:semiHidden/>
    <w:unhideWhenUsed/>
    <w:rsid w:val="00644B14"/>
    <w:pPr>
      <w:spacing w:after="120"/>
      <w:ind w:left="360"/>
    </w:pPr>
  </w:style>
  <w:style w:type="character" w:customStyle="1" w:styleId="BodyTextFirstIndent2Char">
    <w:name w:val="Body Text First Indent 2 Char"/>
    <w:basedOn w:val="BodyTextIndentChar"/>
    <w:link w:val="BodyTextFirstIndent2"/>
    <w:semiHidden/>
    <w:rsid w:val="00644B14"/>
    <w:rPr>
      <w:sz w:val="22"/>
    </w:rPr>
  </w:style>
  <w:style w:type="paragraph" w:styleId="BodyTextFirstIndent2">
    <w:name w:val="Body Text First Indent 2"/>
    <w:basedOn w:val="BodyTextIndent"/>
    <w:link w:val="BodyTextFirstIndent2Char"/>
    <w:semiHidden/>
    <w:unhideWhenUsed/>
    <w:rsid w:val="00644B14"/>
    <w:pPr>
      <w:spacing w:after="180"/>
      <w:ind w:firstLine="360"/>
    </w:pPr>
  </w:style>
  <w:style w:type="character" w:customStyle="1" w:styleId="BodyTextIndent2Char">
    <w:name w:val="Body Text Indent 2 Char"/>
    <w:basedOn w:val="DefaultParagraphFont"/>
    <w:link w:val="BodyTextIndent2"/>
    <w:semiHidden/>
    <w:rsid w:val="00644B14"/>
    <w:rPr>
      <w:sz w:val="22"/>
    </w:rPr>
  </w:style>
  <w:style w:type="paragraph" w:styleId="BodyTextIndent2">
    <w:name w:val="Body Text Indent 2"/>
    <w:basedOn w:val="Normal"/>
    <w:link w:val="BodyTextIndent2Char"/>
    <w:semiHidden/>
    <w:unhideWhenUsed/>
    <w:rsid w:val="00644B14"/>
    <w:pPr>
      <w:spacing w:after="120" w:line="480" w:lineRule="auto"/>
      <w:ind w:left="360"/>
    </w:pPr>
  </w:style>
  <w:style w:type="character" w:customStyle="1" w:styleId="BodyTextIndent3Char">
    <w:name w:val="Body Text Indent 3 Char"/>
    <w:basedOn w:val="DefaultParagraphFont"/>
    <w:link w:val="BodyTextIndent3"/>
    <w:semiHidden/>
    <w:rsid w:val="00644B14"/>
    <w:rPr>
      <w:sz w:val="16"/>
      <w:szCs w:val="16"/>
    </w:rPr>
  </w:style>
  <w:style w:type="paragraph" w:styleId="BodyTextIndent3">
    <w:name w:val="Body Text Indent 3"/>
    <w:basedOn w:val="Normal"/>
    <w:link w:val="BodyTextIndent3Char"/>
    <w:semiHidden/>
    <w:unhideWhenUsed/>
    <w:rsid w:val="00644B14"/>
    <w:pPr>
      <w:spacing w:after="120"/>
      <w:ind w:left="360"/>
    </w:pPr>
    <w:rPr>
      <w:sz w:val="16"/>
      <w:szCs w:val="16"/>
    </w:rPr>
  </w:style>
  <w:style w:type="character" w:customStyle="1" w:styleId="ClosingChar">
    <w:name w:val="Closing Char"/>
    <w:basedOn w:val="DefaultParagraphFont"/>
    <w:link w:val="Closing"/>
    <w:semiHidden/>
    <w:rsid w:val="00644B14"/>
    <w:rPr>
      <w:sz w:val="22"/>
    </w:rPr>
  </w:style>
  <w:style w:type="paragraph" w:styleId="Closing">
    <w:name w:val="Closing"/>
    <w:basedOn w:val="Normal"/>
    <w:link w:val="ClosingChar"/>
    <w:semiHidden/>
    <w:unhideWhenUsed/>
    <w:rsid w:val="00644B14"/>
    <w:pPr>
      <w:spacing w:after="0"/>
      <w:ind w:left="4320"/>
    </w:pPr>
  </w:style>
  <w:style w:type="paragraph" w:styleId="Date">
    <w:name w:val="Date"/>
    <w:basedOn w:val="Normal"/>
    <w:next w:val="Normal"/>
    <w:link w:val="DateChar"/>
    <w:rsid w:val="00644B14"/>
  </w:style>
  <w:style w:type="character" w:customStyle="1" w:styleId="DateChar">
    <w:name w:val="Date Char"/>
    <w:basedOn w:val="DefaultParagraphFont"/>
    <w:link w:val="Date"/>
    <w:rsid w:val="00644B14"/>
    <w:rPr>
      <w:sz w:val="22"/>
    </w:rPr>
  </w:style>
  <w:style w:type="character" w:customStyle="1" w:styleId="DocumentMapChar">
    <w:name w:val="Document Map Char"/>
    <w:basedOn w:val="DefaultParagraphFont"/>
    <w:link w:val="DocumentMap"/>
    <w:semiHidden/>
    <w:rsid w:val="00644B14"/>
    <w:rPr>
      <w:rFonts w:ascii="Segoe UI" w:hAnsi="Segoe UI" w:cs="Segoe UI"/>
      <w:sz w:val="16"/>
      <w:szCs w:val="16"/>
    </w:rPr>
  </w:style>
  <w:style w:type="paragraph" w:styleId="DocumentMap">
    <w:name w:val="Document Map"/>
    <w:basedOn w:val="Normal"/>
    <w:link w:val="DocumentMapChar"/>
    <w:semiHidden/>
    <w:unhideWhenUsed/>
    <w:rsid w:val="00644B14"/>
    <w:pPr>
      <w:spacing w:after="0"/>
    </w:pPr>
    <w:rPr>
      <w:rFonts w:ascii="Segoe UI" w:hAnsi="Segoe UI" w:cs="Segoe UI"/>
      <w:sz w:val="16"/>
      <w:szCs w:val="16"/>
    </w:rPr>
  </w:style>
  <w:style w:type="character" w:customStyle="1" w:styleId="E-mailSignatureChar">
    <w:name w:val="E-mail Signature Char"/>
    <w:basedOn w:val="DefaultParagraphFont"/>
    <w:link w:val="E-mailSignature"/>
    <w:semiHidden/>
    <w:rsid w:val="00644B14"/>
    <w:rPr>
      <w:sz w:val="22"/>
    </w:rPr>
  </w:style>
  <w:style w:type="paragraph" w:styleId="E-mailSignature">
    <w:name w:val="E-mail Signature"/>
    <w:basedOn w:val="Normal"/>
    <w:link w:val="E-mailSignatureChar"/>
    <w:semiHidden/>
    <w:unhideWhenUsed/>
    <w:rsid w:val="00644B14"/>
    <w:pPr>
      <w:spacing w:after="0"/>
    </w:pPr>
  </w:style>
  <w:style w:type="paragraph" w:styleId="EnvelopeAddress">
    <w:name w:val="envelope address"/>
    <w:basedOn w:val="Normal"/>
    <w:semiHidden/>
    <w:unhideWhenUsed/>
    <w:rsid w:val="00644B1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HTMLAddressChar">
    <w:name w:val="HTML Address Char"/>
    <w:basedOn w:val="DefaultParagraphFont"/>
    <w:link w:val="HTMLAddress"/>
    <w:semiHidden/>
    <w:rsid w:val="00644B14"/>
    <w:rPr>
      <w:i/>
      <w:iCs/>
      <w:sz w:val="22"/>
    </w:rPr>
  </w:style>
  <w:style w:type="paragraph" w:styleId="HTMLAddress">
    <w:name w:val="HTML Address"/>
    <w:basedOn w:val="Normal"/>
    <w:link w:val="HTMLAddressChar"/>
    <w:semiHidden/>
    <w:unhideWhenUsed/>
    <w:rsid w:val="00644B14"/>
    <w:pPr>
      <w:spacing w:after="0"/>
    </w:pPr>
    <w:rPr>
      <w:i/>
      <w:iCs/>
    </w:rPr>
  </w:style>
  <w:style w:type="character" w:customStyle="1" w:styleId="HTMLPreformattedChar">
    <w:name w:val="HTML Preformatted Char"/>
    <w:basedOn w:val="DefaultParagraphFont"/>
    <w:link w:val="HTMLPreformatted"/>
    <w:semiHidden/>
    <w:rsid w:val="00644B14"/>
    <w:rPr>
      <w:rFonts w:ascii="Consolas" w:hAnsi="Consolas"/>
    </w:rPr>
  </w:style>
  <w:style w:type="paragraph" w:styleId="HTMLPreformatted">
    <w:name w:val="HTML Preformatted"/>
    <w:basedOn w:val="Normal"/>
    <w:link w:val="HTMLPreformattedChar"/>
    <w:semiHidden/>
    <w:unhideWhenUsed/>
    <w:rsid w:val="00644B14"/>
    <w:pPr>
      <w:spacing w:after="0"/>
    </w:pPr>
    <w:rPr>
      <w:rFonts w:ascii="Consolas" w:hAnsi="Consolas"/>
      <w:sz w:val="20"/>
    </w:rPr>
  </w:style>
  <w:style w:type="paragraph" w:styleId="IntenseQuote">
    <w:name w:val="Intense Quote"/>
    <w:basedOn w:val="Normal"/>
    <w:next w:val="Normal"/>
    <w:link w:val="IntenseQuoteChar"/>
    <w:uiPriority w:val="30"/>
    <w:qFormat/>
    <w:rsid w:val="00644B14"/>
    <w:pPr>
      <w:pBdr>
        <w:top w:val="single" w:sz="4" w:space="10" w:color="48A9C5" w:themeColor="accent1"/>
        <w:bottom w:val="single" w:sz="4" w:space="10" w:color="48A9C5" w:themeColor="accent1"/>
      </w:pBdr>
      <w:spacing w:before="360" w:after="360"/>
      <w:ind w:left="864" w:right="864"/>
      <w:jc w:val="center"/>
    </w:pPr>
    <w:rPr>
      <w:i/>
      <w:iCs/>
      <w:color w:val="48A9C5" w:themeColor="accent1"/>
    </w:rPr>
  </w:style>
  <w:style w:type="character" w:customStyle="1" w:styleId="IntenseQuoteChar">
    <w:name w:val="Intense Quote Char"/>
    <w:basedOn w:val="DefaultParagraphFont"/>
    <w:link w:val="IntenseQuote"/>
    <w:uiPriority w:val="30"/>
    <w:rsid w:val="00644B14"/>
    <w:rPr>
      <w:i/>
      <w:iCs/>
      <w:color w:val="48A9C5" w:themeColor="accent1"/>
      <w:sz w:val="22"/>
    </w:rPr>
  </w:style>
  <w:style w:type="paragraph" w:styleId="List">
    <w:name w:val="List"/>
    <w:basedOn w:val="Normal"/>
    <w:semiHidden/>
    <w:unhideWhenUsed/>
    <w:rsid w:val="00644B14"/>
    <w:pPr>
      <w:ind w:left="360" w:hanging="360"/>
      <w:contextualSpacing/>
    </w:pPr>
  </w:style>
  <w:style w:type="paragraph" w:styleId="List4">
    <w:name w:val="List 4"/>
    <w:basedOn w:val="Normal"/>
    <w:rsid w:val="00644B14"/>
    <w:pPr>
      <w:ind w:left="1440" w:hanging="360"/>
      <w:contextualSpacing/>
    </w:pPr>
  </w:style>
  <w:style w:type="paragraph" w:styleId="List5">
    <w:name w:val="List 5"/>
    <w:basedOn w:val="Normal"/>
    <w:rsid w:val="00644B14"/>
    <w:pPr>
      <w:ind w:left="1800" w:hanging="360"/>
      <w:contextualSpacing/>
    </w:pPr>
  </w:style>
  <w:style w:type="paragraph" w:styleId="ListBullet">
    <w:name w:val="List Bullet"/>
    <w:basedOn w:val="Normal"/>
    <w:semiHidden/>
    <w:unhideWhenUsed/>
    <w:rsid w:val="00644B14"/>
    <w:pPr>
      <w:numPr>
        <w:numId w:val="60"/>
      </w:numPr>
      <w:contextualSpacing/>
    </w:pPr>
  </w:style>
  <w:style w:type="paragraph" w:styleId="ListBullet2">
    <w:name w:val="List Bullet 2"/>
    <w:basedOn w:val="Normal"/>
    <w:semiHidden/>
    <w:unhideWhenUsed/>
    <w:rsid w:val="00644B14"/>
    <w:pPr>
      <w:numPr>
        <w:numId w:val="61"/>
      </w:numPr>
      <w:contextualSpacing/>
    </w:pPr>
  </w:style>
  <w:style w:type="paragraph" w:styleId="ListBullet3">
    <w:name w:val="List Bullet 3"/>
    <w:basedOn w:val="Normal"/>
    <w:semiHidden/>
    <w:unhideWhenUsed/>
    <w:rsid w:val="00644B14"/>
    <w:pPr>
      <w:numPr>
        <w:numId w:val="62"/>
      </w:numPr>
      <w:contextualSpacing/>
    </w:pPr>
  </w:style>
  <w:style w:type="paragraph" w:styleId="ListBullet4">
    <w:name w:val="List Bullet 4"/>
    <w:basedOn w:val="Normal"/>
    <w:semiHidden/>
    <w:unhideWhenUsed/>
    <w:rsid w:val="00644B14"/>
    <w:pPr>
      <w:numPr>
        <w:numId w:val="63"/>
      </w:numPr>
      <w:contextualSpacing/>
    </w:pPr>
  </w:style>
  <w:style w:type="paragraph" w:styleId="ListBullet5">
    <w:name w:val="List Bullet 5"/>
    <w:basedOn w:val="Normal"/>
    <w:semiHidden/>
    <w:unhideWhenUsed/>
    <w:rsid w:val="00644B14"/>
    <w:pPr>
      <w:numPr>
        <w:numId w:val="64"/>
      </w:numPr>
      <w:contextualSpacing/>
    </w:pPr>
  </w:style>
  <w:style w:type="paragraph" w:styleId="ListNumber">
    <w:name w:val="List Number"/>
    <w:basedOn w:val="Normal"/>
    <w:rsid w:val="00644B14"/>
    <w:pPr>
      <w:numPr>
        <w:numId w:val="65"/>
      </w:numPr>
      <w:contextualSpacing/>
    </w:pPr>
  </w:style>
  <w:style w:type="paragraph" w:styleId="ListNumber2">
    <w:name w:val="List Number 2"/>
    <w:basedOn w:val="Normal"/>
    <w:semiHidden/>
    <w:unhideWhenUsed/>
    <w:rsid w:val="00644B14"/>
    <w:pPr>
      <w:numPr>
        <w:numId w:val="66"/>
      </w:numPr>
      <w:contextualSpacing/>
    </w:pPr>
  </w:style>
  <w:style w:type="paragraph" w:styleId="ListNumber3">
    <w:name w:val="List Number 3"/>
    <w:basedOn w:val="Normal"/>
    <w:semiHidden/>
    <w:unhideWhenUsed/>
    <w:rsid w:val="00644B14"/>
    <w:pPr>
      <w:numPr>
        <w:numId w:val="67"/>
      </w:numPr>
      <w:contextualSpacing/>
    </w:pPr>
  </w:style>
  <w:style w:type="paragraph" w:styleId="ListNumber4">
    <w:name w:val="List Number 4"/>
    <w:basedOn w:val="Normal"/>
    <w:semiHidden/>
    <w:unhideWhenUsed/>
    <w:rsid w:val="00644B14"/>
    <w:pPr>
      <w:numPr>
        <w:numId w:val="68"/>
      </w:numPr>
      <w:contextualSpacing/>
    </w:pPr>
  </w:style>
  <w:style w:type="paragraph" w:styleId="ListNumber5">
    <w:name w:val="List Number 5"/>
    <w:basedOn w:val="Normal"/>
    <w:semiHidden/>
    <w:unhideWhenUsed/>
    <w:rsid w:val="00644B14"/>
    <w:pPr>
      <w:numPr>
        <w:numId w:val="69"/>
      </w:numPr>
      <w:contextualSpacing/>
    </w:pPr>
  </w:style>
  <w:style w:type="character" w:customStyle="1" w:styleId="MacroTextChar">
    <w:name w:val="Macro Text Char"/>
    <w:basedOn w:val="DefaultParagraphFont"/>
    <w:link w:val="MacroText"/>
    <w:semiHidden/>
    <w:rsid w:val="00644B14"/>
    <w:rPr>
      <w:rFonts w:ascii="Consolas" w:hAnsi="Consolas"/>
    </w:rPr>
  </w:style>
  <w:style w:type="paragraph" w:styleId="MacroText">
    <w:name w:val="macro"/>
    <w:link w:val="MacroTextChar"/>
    <w:semiHidden/>
    <w:unhideWhenUsed/>
    <w:rsid w:val="00644B1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essageHeaderChar">
    <w:name w:val="Message Header Char"/>
    <w:basedOn w:val="DefaultParagraphFont"/>
    <w:link w:val="MessageHeader"/>
    <w:semiHidden/>
    <w:rsid w:val="00644B14"/>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semiHidden/>
    <w:unhideWhenUsed/>
    <w:rsid w:val="00644B1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paragraph" w:styleId="NormalIndent">
    <w:name w:val="Normal Indent"/>
    <w:basedOn w:val="Normal"/>
    <w:semiHidden/>
    <w:unhideWhenUsed/>
    <w:rsid w:val="00644B14"/>
    <w:pPr>
      <w:ind w:left="720"/>
    </w:pPr>
  </w:style>
  <w:style w:type="character" w:customStyle="1" w:styleId="NoteHeadingChar">
    <w:name w:val="Note Heading Char"/>
    <w:basedOn w:val="DefaultParagraphFont"/>
    <w:link w:val="NoteHeading"/>
    <w:semiHidden/>
    <w:rsid w:val="00644B14"/>
    <w:rPr>
      <w:sz w:val="22"/>
    </w:rPr>
  </w:style>
  <w:style w:type="paragraph" w:styleId="NoteHeading">
    <w:name w:val="Note Heading"/>
    <w:basedOn w:val="Normal"/>
    <w:next w:val="Normal"/>
    <w:link w:val="NoteHeadingChar"/>
    <w:semiHidden/>
    <w:unhideWhenUsed/>
    <w:rsid w:val="00644B14"/>
    <w:pPr>
      <w:spacing w:after="0"/>
    </w:pPr>
  </w:style>
  <w:style w:type="paragraph" w:styleId="Quote">
    <w:name w:val="Quote"/>
    <w:basedOn w:val="Normal"/>
    <w:next w:val="Normal"/>
    <w:link w:val="QuoteChar"/>
    <w:uiPriority w:val="29"/>
    <w:qFormat/>
    <w:rsid w:val="00644B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4B14"/>
    <w:rPr>
      <w:i/>
      <w:iCs/>
      <w:color w:val="404040" w:themeColor="text1" w:themeTint="BF"/>
      <w:sz w:val="22"/>
    </w:rPr>
  </w:style>
  <w:style w:type="paragraph" w:styleId="Salutation">
    <w:name w:val="Salutation"/>
    <w:basedOn w:val="Normal"/>
    <w:next w:val="Normal"/>
    <w:link w:val="SalutationChar"/>
    <w:rsid w:val="00644B14"/>
  </w:style>
  <w:style w:type="character" w:customStyle="1" w:styleId="SalutationChar">
    <w:name w:val="Salutation Char"/>
    <w:basedOn w:val="DefaultParagraphFont"/>
    <w:link w:val="Salutation"/>
    <w:rsid w:val="00644B14"/>
    <w:rPr>
      <w:sz w:val="22"/>
    </w:rPr>
  </w:style>
  <w:style w:type="character" w:customStyle="1" w:styleId="SignatureChar">
    <w:name w:val="Signature Char"/>
    <w:basedOn w:val="DefaultParagraphFont"/>
    <w:link w:val="Signature"/>
    <w:semiHidden/>
    <w:rsid w:val="00644B14"/>
    <w:rPr>
      <w:sz w:val="22"/>
    </w:rPr>
  </w:style>
  <w:style w:type="paragraph" w:styleId="Signature">
    <w:name w:val="Signature"/>
    <w:basedOn w:val="Normal"/>
    <w:link w:val="SignatureChar"/>
    <w:semiHidden/>
    <w:unhideWhenUsed/>
    <w:rsid w:val="00644B14"/>
    <w:pPr>
      <w:spacing w:after="0"/>
      <w:ind w:left="4320"/>
    </w:pPr>
  </w:style>
  <w:style w:type="paragraph" w:customStyle="1" w:styleId="ParagraphNoIndent">
    <w:name w:val="ParagraphNoIndent"/>
    <w:qFormat/>
    <w:rsid w:val="00810A20"/>
    <w:rPr>
      <w:bCs/>
      <w:sz w:val="24"/>
      <w:szCs w:val="24"/>
    </w:rPr>
  </w:style>
  <w:style w:type="paragraph" w:customStyle="1" w:styleId="PreparedForText">
    <w:name w:val="PreparedForText"/>
    <w:qFormat/>
    <w:rsid w:val="00810A20"/>
    <w:rPr>
      <w:bCs/>
      <w:sz w:val="24"/>
      <w:szCs w:val="24"/>
    </w:rPr>
  </w:style>
  <w:style w:type="paragraph" w:customStyle="1" w:styleId="ContractNumber">
    <w:name w:val="ContractNumber"/>
    <w:next w:val="ParagraphNoIndent"/>
    <w:qFormat/>
    <w:rsid w:val="00810A20"/>
    <w:rPr>
      <w:b/>
      <w:bCs/>
      <w:sz w:val="24"/>
      <w:szCs w:val="24"/>
    </w:rPr>
  </w:style>
  <w:style w:type="paragraph" w:customStyle="1" w:styleId="ParagraphNoIndentBold">
    <w:name w:val="ParagraphNoIndentBold"/>
    <w:qFormat/>
    <w:rsid w:val="00810A20"/>
    <w:rPr>
      <w:b/>
      <w:bCs/>
      <w:sz w:val="24"/>
      <w:szCs w:val="24"/>
    </w:rPr>
  </w:style>
  <w:style w:type="paragraph" w:customStyle="1" w:styleId="PreparedByText">
    <w:name w:val="PreparedByText"/>
    <w:qFormat/>
    <w:rsid w:val="00810A20"/>
    <w:rPr>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B3"/>
    <w:pPr>
      <w:spacing w:after="180"/>
    </w:pPr>
    <w:rPr>
      <w:sz w:val="22"/>
    </w:rPr>
  </w:style>
  <w:style w:type="paragraph" w:styleId="Heading1">
    <w:name w:val="heading 1"/>
    <w:aliases w:val="Heading 1 Parts"/>
    <w:basedOn w:val="Normal"/>
    <w:next w:val="BodyText"/>
    <w:link w:val="Heading1Char"/>
    <w:uiPriority w:val="9"/>
    <w:qFormat/>
    <w:rsid w:val="00472498"/>
    <w:pPr>
      <w:pageBreakBefore/>
      <w:numPr>
        <w:numId w:val="15"/>
      </w:numPr>
      <w:spacing w:after="0" w:line="259" w:lineRule="auto"/>
      <w:outlineLvl w:val="0"/>
    </w:pPr>
    <w:rPr>
      <w:rFonts w:ascii="Arial" w:eastAsiaTheme="minorHAnsi" w:hAnsi="Arial" w:cs="Arial"/>
      <w:b/>
      <w:noProof/>
      <w:color w:val="205493"/>
      <w:sz w:val="36"/>
      <w:szCs w:val="22"/>
    </w:rPr>
  </w:style>
  <w:style w:type="paragraph" w:styleId="Heading2">
    <w:name w:val="heading 2"/>
    <w:aliases w:val="Heading 2 Sub Parts No Numbering"/>
    <w:basedOn w:val="Normal"/>
    <w:next w:val="BodyText"/>
    <w:link w:val="Heading2Char"/>
    <w:uiPriority w:val="9"/>
    <w:qFormat/>
    <w:rsid w:val="00472498"/>
    <w:pPr>
      <w:keepNext/>
      <w:numPr>
        <w:ilvl w:val="1"/>
        <w:numId w:val="15"/>
      </w:numPr>
      <w:spacing w:after="0" w:line="259" w:lineRule="auto"/>
      <w:outlineLvl w:val="1"/>
    </w:pPr>
    <w:rPr>
      <w:rFonts w:ascii="Arial" w:hAnsi="Arial" w:cs="Arial"/>
      <w:b/>
      <w:bCs/>
      <w:iCs/>
      <w:color w:val="205493"/>
      <w:sz w:val="32"/>
      <w:szCs w:val="28"/>
    </w:rPr>
  </w:style>
  <w:style w:type="paragraph" w:styleId="Heading3">
    <w:name w:val="heading 3"/>
    <w:basedOn w:val="Normal"/>
    <w:next w:val="BodyText"/>
    <w:link w:val="Heading3Char"/>
    <w:qFormat/>
    <w:rsid w:val="00472498"/>
    <w:pPr>
      <w:keepNext/>
      <w:numPr>
        <w:ilvl w:val="2"/>
        <w:numId w:val="15"/>
      </w:numPr>
      <w:spacing w:after="0" w:line="259" w:lineRule="auto"/>
      <w:outlineLvl w:val="2"/>
    </w:pPr>
    <w:rPr>
      <w:rFonts w:eastAsiaTheme="minorHAnsi"/>
      <w:b/>
      <w:color w:val="205493"/>
      <w:sz w:val="32"/>
      <w:szCs w:val="22"/>
    </w:rPr>
  </w:style>
  <w:style w:type="paragraph" w:styleId="Heading4">
    <w:name w:val="heading 4"/>
    <w:aliases w:val="Heading 4 Subtasks"/>
    <w:basedOn w:val="Normal"/>
    <w:next w:val="BodyText"/>
    <w:link w:val="Heading4Char"/>
    <w:qFormat/>
    <w:rsid w:val="00A000CA"/>
    <w:pPr>
      <w:keepNext/>
      <w:spacing w:after="0" w:line="259" w:lineRule="auto"/>
      <w:ind w:left="1152" w:hanging="1152"/>
      <w:outlineLvl w:val="3"/>
    </w:pPr>
    <w:rPr>
      <w:rFonts w:ascii="Arial" w:hAnsi="Arial"/>
      <w:b/>
      <w:color w:val="205493"/>
      <w:sz w:val="28"/>
    </w:rPr>
  </w:style>
  <w:style w:type="paragraph" w:styleId="Heading5">
    <w:name w:val="heading 5"/>
    <w:basedOn w:val="Normal"/>
    <w:next w:val="BodyText"/>
    <w:link w:val="Heading5Char"/>
    <w:qFormat/>
    <w:rsid w:val="00C1796D"/>
    <w:pPr>
      <w:keepNext/>
      <w:keepLines/>
      <w:numPr>
        <w:ilvl w:val="4"/>
        <w:numId w:val="15"/>
      </w:numPr>
      <w:spacing w:after="0" w:line="259" w:lineRule="auto"/>
      <w:ind w:left="1152" w:hanging="1152"/>
      <w:outlineLvl w:val="4"/>
    </w:pPr>
    <w:rPr>
      <w:rFonts w:cs="Arial"/>
      <w:b/>
      <w:color w:val="205493"/>
      <w:sz w:val="28"/>
    </w:rPr>
  </w:style>
  <w:style w:type="paragraph" w:styleId="Heading6">
    <w:name w:val="heading 6"/>
    <w:basedOn w:val="Normal"/>
    <w:next w:val="Normal"/>
    <w:link w:val="Heading6Char"/>
    <w:qFormat/>
    <w:rsid w:val="00495B91"/>
    <w:pPr>
      <w:numPr>
        <w:ilvl w:val="5"/>
        <w:numId w:val="15"/>
      </w:numPr>
      <w:spacing w:before="60" w:after="60"/>
      <w:outlineLvl w:val="5"/>
    </w:pPr>
    <w:rPr>
      <w:b/>
      <w:bCs/>
      <w:szCs w:val="22"/>
    </w:rPr>
  </w:style>
  <w:style w:type="paragraph" w:styleId="Heading7">
    <w:name w:val="heading 7"/>
    <w:basedOn w:val="Normal"/>
    <w:next w:val="Normal"/>
    <w:link w:val="Heading7Char"/>
    <w:qFormat/>
    <w:rsid w:val="003A3403"/>
    <w:pPr>
      <w:numPr>
        <w:ilvl w:val="6"/>
        <w:numId w:val="15"/>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15"/>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2498"/>
    <w:pPr>
      <w:spacing w:after="160" w:line="259" w:lineRule="auto"/>
    </w:pPr>
    <w:rPr>
      <w:rFonts w:ascii="Calibri" w:hAnsi="Calibri"/>
      <w:lang w:val="en"/>
    </w:rPr>
  </w:style>
  <w:style w:type="character" w:customStyle="1" w:styleId="BodyTextChar">
    <w:name w:val="Body Text Char"/>
    <w:basedOn w:val="DefaultParagraphFont"/>
    <w:link w:val="BodyText"/>
    <w:rsid w:val="00472498"/>
    <w:rPr>
      <w:rFonts w:ascii="Calibri" w:hAnsi="Calibri"/>
      <w:sz w:val="22"/>
      <w:lang w:val="en"/>
    </w:rPr>
  </w:style>
  <w:style w:type="character" w:customStyle="1" w:styleId="Heading1Char">
    <w:name w:val="Heading 1 Char"/>
    <w:aliases w:val="Heading 1 Parts Char"/>
    <w:basedOn w:val="DefaultParagraphFont"/>
    <w:link w:val="Heading1"/>
    <w:uiPriority w:val="9"/>
    <w:rsid w:val="00472498"/>
    <w:rPr>
      <w:rFonts w:ascii="Arial" w:eastAsiaTheme="minorHAnsi" w:hAnsi="Arial" w:cs="Arial"/>
      <w:b/>
      <w:noProof/>
      <w:color w:val="205493"/>
      <w:sz w:val="36"/>
      <w:szCs w:val="22"/>
    </w:rPr>
  </w:style>
  <w:style w:type="character" w:customStyle="1" w:styleId="Heading2Char">
    <w:name w:val="Heading 2 Char"/>
    <w:aliases w:val="Heading 2 Sub Parts No Numbering Char"/>
    <w:basedOn w:val="DefaultParagraphFont"/>
    <w:link w:val="Heading2"/>
    <w:uiPriority w:val="9"/>
    <w:rsid w:val="00472498"/>
    <w:rPr>
      <w:rFonts w:ascii="Arial" w:hAnsi="Arial" w:cs="Arial"/>
      <w:b/>
      <w:bCs/>
      <w:iCs/>
      <w:color w:val="205493"/>
      <w:sz w:val="32"/>
      <w:szCs w:val="28"/>
    </w:rPr>
  </w:style>
  <w:style w:type="character" w:customStyle="1" w:styleId="Heading3Char">
    <w:name w:val="Heading 3 Char"/>
    <w:basedOn w:val="DefaultParagraphFont"/>
    <w:link w:val="Heading3"/>
    <w:rsid w:val="00666902"/>
    <w:rPr>
      <w:rFonts w:eastAsiaTheme="minorHAnsi"/>
      <w:b/>
      <w:color w:val="205493"/>
      <w:sz w:val="32"/>
      <w:szCs w:val="22"/>
    </w:rPr>
  </w:style>
  <w:style w:type="character" w:customStyle="1" w:styleId="Heading4Char">
    <w:name w:val="Heading 4 Char"/>
    <w:aliases w:val="Heading 4 Subtasks Char"/>
    <w:basedOn w:val="DefaultParagraphFont"/>
    <w:link w:val="Heading4"/>
    <w:rsid w:val="00A000CA"/>
    <w:rPr>
      <w:rFonts w:ascii="Arial" w:hAnsi="Arial"/>
      <w:b/>
      <w:color w:val="205493"/>
      <w:sz w:val="28"/>
    </w:rPr>
  </w:style>
  <w:style w:type="character" w:customStyle="1" w:styleId="Heading5Char">
    <w:name w:val="Heading 5 Char"/>
    <w:basedOn w:val="DefaultParagraphFont"/>
    <w:link w:val="Heading5"/>
    <w:rsid w:val="00666902"/>
    <w:rPr>
      <w:rFonts w:cs="Arial"/>
      <w:b/>
      <w:color w:val="205493"/>
      <w:sz w:val="28"/>
    </w:rPr>
  </w:style>
  <w:style w:type="character" w:customStyle="1" w:styleId="Heading6Char">
    <w:name w:val="Heading 6 Char"/>
    <w:basedOn w:val="DefaultParagraphFont"/>
    <w:link w:val="Heading6"/>
    <w:rsid w:val="00666902"/>
    <w:rPr>
      <w:b/>
      <w:bCs/>
      <w:sz w:val="22"/>
      <w:szCs w:val="22"/>
    </w:rPr>
  </w:style>
  <w:style w:type="character" w:customStyle="1" w:styleId="Heading7Char">
    <w:name w:val="Heading 7 Char"/>
    <w:basedOn w:val="DefaultParagraphFont"/>
    <w:link w:val="Heading7"/>
    <w:rsid w:val="0036180D"/>
    <w:rPr>
      <w:sz w:val="24"/>
      <w:szCs w:val="24"/>
    </w:rPr>
  </w:style>
  <w:style w:type="character" w:customStyle="1" w:styleId="Heading8Char">
    <w:name w:val="Heading 8 Char"/>
    <w:basedOn w:val="DefaultParagraphFont"/>
    <w:link w:val="Heading8"/>
    <w:rsid w:val="0036180D"/>
    <w:rPr>
      <w:i/>
      <w:iCs/>
      <w:sz w:val="24"/>
      <w:szCs w:val="24"/>
    </w:rPr>
  </w:style>
  <w:style w:type="character" w:customStyle="1" w:styleId="Heading9Char">
    <w:name w:val="Heading 9 Char"/>
    <w:basedOn w:val="DefaultParagraphFont"/>
    <w:link w:val="Heading9"/>
    <w:rsid w:val="0036180D"/>
    <w:rPr>
      <w:rFonts w:ascii="Arial" w:hAnsi="Arial" w:cs="Arial"/>
      <w:sz w:val="22"/>
      <w:szCs w:val="22"/>
    </w:rPr>
  </w:style>
  <w:style w:type="paragraph" w:styleId="Footer">
    <w:name w:val="footer"/>
    <w:basedOn w:val="Normal"/>
    <w:link w:val="FooterChar"/>
    <w:rsid w:val="00640143"/>
    <w:pPr>
      <w:tabs>
        <w:tab w:val="center" w:pos="4680"/>
        <w:tab w:val="right" w:pos="9360"/>
      </w:tabs>
      <w:spacing w:after="0"/>
    </w:pPr>
    <w:rPr>
      <w:rFonts w:ascii="Calibri" w:hAnsi="Calibri" w:cs="Arial"/>
    </w:rPr>
  </w:style>
  <w:style w:type="character" w:customStyle="1" w:styleId="FooterChar">
    <w:name w:val="Footer Char"/>
    <w:basedOn w:val="DefaultParagraphFont"/>
    <w:link w:val="Footer"/>
    <w:rsid w:val="00640143"/>
    <w:rPr>
      <w:rFonts w:ascii="Calibri" w:hAnsi="Calibri" w:cs="Arial"/>
      <w:sz w:val="22"/>
    </w:rPr>
  </w:style>
  <w:style w:type="paragraph" w:customStyle="1" w:styleId="TableRowHeader">
    <w:name w:val="Table Row Header"/>
    <w:rsid w:val="009732AC"/>
    <w:pPr>
      <w:spacing w:before="20" w:after="20"/>
    </w:pPr>
    <w:rPr>
      <w:rFonts w:ascii="Arial Narrow" w:hAnsi="Arial Narrow"/>
      <w:b/>
      <w:color w:val="FFFFFF" w:themeColor="background1"/>
    </w:rPr>
  </w:style>
  <w:style w:type="character" w:styleId="PageNumber">
    <w:name w:val="page number"/>
    <w:basedOn w:val="DefaultParagraphFont"/>
    <w:rsid w:val="00235F34"/>
    <w:rPr>
      <w:rFonts w:ascii="Arial" w:hAnsi="Arial"/>
      <w:color w:val="48A9C5" w:themeColor="accent1"/>
      <w:sz w:val="18"/>
    </w:rPr>
  </w:style>
  <w:style w:type="paragraph" w:customStyle="1" w:styleId="Bullets">
    <w:name w:val="Bullets"/>
    <w:basedOn w:val="BodyText"/>
    <w:link w:val="BulletsChar"/>
    <w:rsid w:val="00200BD1"/>
    <w:pPr>
      <w:numPr>
        <w:numId w:val="7"/>
      </w:numPr>
      <w:tabs>
        <w:tab w:val="left" w:pos="360"/>
      </w:tabs>
      <w:spacing w:after="120"/>
    </w:pPr>
  </w:style>
  <w:style w:type="character" w:customStyle="1" w:styleId="BulletsChar">
    <w:name w:val="Bullets Char"/>
    <w:basedOn w:val="BodyTextChar"/>
    <w:link w:val="Bullets"/>
    <w:locked/>
    <w:rsid w:val="0036180D"/>
    <w:rPr>
      <w:rFonts w:ascii="Calibri" w:hAnsi="Calibri"/>
      <w:sz w:val="22"/>
      <w:lang w:val="en"/>
    </w:r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customStyle="1" w:styleId="HeaderLine2">
    <w:name w:val="Header Line 2"/>
    <w:basedOn w:val="Header"/>
    <w:qFormat/>
    <w:rsid w:val="00372DF9"/>
    <w:rPr>
      <w:rFonts w:ascii="Times New Roman" w:hAnsi="Times New Roman"/>
      <w:b w:val="0"/>
      <w:i/>
      <w:color w:val="808080" w:themeColor="background1" w:themeShade="80"/>
      <w:spacing w:val="0"/>
    </w:r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styleId="TOC1">
    <w:name w:val="toc 1"/>
    <w:basedOn w:val="Normal"/>
    <w:next w:val="BodyText"/>
    <w:uiPriority w:val="39"/>
    <w:rsid w:val="00C27267"/>
    <w:pPr>
      <w:keepNext/>
      <w:tabs>
        <w:tab w:val="left" w:pos="720"/>
        <w:tab w:val="right" w:leader="dot" w:pos="9360"/>
      </w:tabs>
      <w:spacing w:before="120" w:after="0"/>
      <w:ind w:right="540"/>
    </w:pPr>
    <w:rPr>
      <w:rFonts w:ascii="Arial" w:eastAsia="Calibri" w:hAnsi="Arial" w:cs="Arial"/>
      <w:b/>
      <w:noProof/>
      <w:szCs w:val="24"/>
      <w:u w:color="7F7F7F" w:themeColor="text1" w:themeTint="80"/>
    </w:rPr>
  </w:style>
  <w:style w:type="character" w:styleId="CommentReference">
    <w:name w:val="annotation reference"/>
    <w:basedOn w:val="DefaultParagraphFont"/>
    <w:uiPriority w:val="99"/>
    <w:rPr>
      <w:sz w:val="16"/>
    </w:rPr>
  </w:style>
  <w:style w:type="paragraph" w:styleId="TOC2">
    <w:name w:val="toc 2"/>
    <w:next w:val="BodyText"/>
    <w:uiPriority w:val="39"/>
    <w:rsid w:val="00254104"/>
    <w:pPr>
      <w:tabs>
        <w:tab w:val="left" w:pos="1260"/>
        <w:tab w:val="right" w:leader="dot" w:pos="9360"/>
      </w:tabs>
      <w:ind w:left="1260" w:right="540" w:hanging="540"/>
    </w:pPr>
    <w:rPr>
      <w:rFonts w:ascii="Arial" w:hAnsi="Arial" w:cs="Arial"/>
      <w:noProof/>
      <w:sz w:val="22"/>
    </w:rPr>
  </w:style>
  <w:style w:type="paragraph" w:styleId="TOC3">
    <w:name w:val="toc 3"/>
    <w:next w:val="BodyText"/>
    <w:uiPriority w:val="39"/>
    <w:rsid w:val="00254104"/>
    <w:pPr>
      <w:tabs>
        <w:tab w:val="left" w:pos="1980"/>
        <w:tab w:val="right" w:leader="dot" w:pos="9360"/>
      </w:tabs>
      <w:ind w:left="1980" w:right="540"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rsid w:val="00CB7EB3"/>
    <w:pPr>
      <w:spacing w:after="0"/>
    </w:pPr>
  </w:style>
  <w:style w:type="paragraph" w:styleId="TOC9">
    <w:name w:val="toc 9"/>
    <w:basedOn w:val="Normal"/>
    <w:next w:val="Normal"/>
    <w:autoRedefine/>
    <w:uiPriority w:val="39"/>
    <w:pPr>
      <w:ind w:left="1920"/>
    </w:pPr>
  </w:style>
  <w:style w:type="character" w:styleId="FootnoteReference">
    <w:name w:val="footnote reference"/>
    <w:aliases w:val="*Footnote Reference"/>
    <w:basedOn w:val="DefaultParagraphFont"/>
    <w:uiPriority w:val="99"/>
    <w:rsid w:val="007B1904"/>
    <w:rPr>
      <w:vertAlign w:val="superscript"/>
    </w:rPr>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
    <w:basedOn w:val="Normal"/>
    <w:link w:val="FootnoteTextChar"/>
    <w:uiPriority w:val="99"/>
    <w:qFormat/>
    <w:rsid w:val="0024676F"/>
    <w:pPr>
      <w:spacing w:after="0"/>
    </w:pPr>
    <w:rPr>
      <w:rFonts w:ascii="Calibri" w:hAnsi="Calibri"/>
      <w:sz w:val="20"/>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
    <w:basedOn w:val="DefaultParagraphFont"/>
    <w:link w:val="FootnoteText"/>
    <w:uiPriority w:val="99"/>
    <w:rsid w:val="0024676F"/>
    <w:rPr>
      <w:rFonts w:ascii="Calibri" w:hAnsi="Calibri"/>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24676F"/>
  </w:style>
  <w:style w:type="paragraph" w:styleId="CommentSubject">
    <w:name w:val="annotation subject"/>
    <w:basedOn w:val="CommentText"/>
    <w:next w:val="CommentText"/>
    <w:link w:val="CommentSubjectChar"/>
    <w:rsid w:val="00D34EEE"/>
    <w:rPr>
      <w:b/>
      <w:bCs/>
    </w:rPr>
  </w:style>
  <w:style w:type="character" w:customStyle="1" w:styleId="CommentSubjectChar">
    <w:name w:val="Comment Subject Char"/>
    <w:basedOn w:val="CommentTextChar"/>
    <w:link w:val="CommentSubject"/>
    <w:uiPriority w:val="99"/>
    <w:rsid w:val="00304AF9"/>
    <w:rPr>
      <w:b/>
      <w:bCs/>
    </w:rPr>
  </w:style>
  <w:style w:type="paragraph" w:styleId="BalloonText">
    <w:name w:val="Balloon Text"/>
    <w:basedOn w:val="Normal"/>
    <w:link w:val="BalloonTextChar"/>
    <w:uiPriority w:val="99"/>
    <w:rsid w:val="00D34EEE"/>
    <w:rPr>
      <w:rFonts w:ascii="Tahoma" w:hAnsi="Tahoma" w:cs="Tahoma"/>
      <w:sz w:val="16"/>
      <w:szCs w:val="16"/>
    </w:rPr>
  </w:style>
  <w:style w:type="character" w:customStyle="1" w:styleId="BalloonTextChar">
    <w:name w:val="Balloon Text Char"/>
    <w:basedOn w:val="DefaultParagraphFont"/>
    <w:link w:val="BalloonText"/>
    <w:uiPriority w:val="99"/>
    <w:rsid w:val="00A15A1F"/>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253EAC"/>
    <w:pPr>
      <w:keepNext/>
      <w:tabs>
        <w:tab w:val="left" w:pos="1260"/>
      </w:tabs>
      <w:spacing w:after="120"/>
    </w:pPr>
    <w:rPr>
      <w:rFonts w:ascii="Calibri" w:eastAsiaTheme="minorHAnsi" w:hAnsi="Calibri" w:cs="Arial"/>
      <w:b/>
      <w:szCs w:val="22"/>
    </w:rPr>
  </w:style>
  <w:style w:type="character" w:customStyle="1" w:styleId="CaptionChar">
    <w:name w:val="Caption Char"/>
    <w:basedOn w:val="DefaultParagraphFont"/>
    <w:link w:val="Caption"/>
    <w:locked/>
    <w:rsid w:val="00253EAC"/>
    <w:rPr>
      <w:rFonts w:ascii="Calibri" w:eastAsiaTheme="minorHAnsi" w:hAnsi="Calibri" w:cs="Arial"/>
      <w:b/>
      <w:sz w:val="22"/>
      <w:szCs w:val="22"/>
    </w:rPr>
  </w:style>
  <w:style w:type="paragraph" w:customStyle="1" w:styleId="FooterLandscape">
    <w:name w:val="Footer Landscape"/>
    <w:basedOn w:val="Footer"/>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200BD1"/>
    <w:pPr>
      <w:numPr>
        <w:numId w:val="3"/>
      </w:numPr>
      <w:spacing w:after="120" w:line="259" w:lineRule="auto"/>
    </w:pPr>
    <w:rPr>
      <w:rFonts w:ascii="Calibri" w:hAnsi="Calibri"/>
    </w:r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48A9C5"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TableText">
    <w:name w:val="Table Text"/>
    <w:basedOn w:val="Normal"/>
    <w:qFormat/>
    <w:rsid w:val="0024676F"/>
    <w:pPr>
      <w:spacing w:after="0"/>
    </w:pPr>
    <w:rPr>
      <w:rFonts w:ascii="Arial" w:hAnsi="Arial"/>
      <w:sz w:val="18"/>
    </w:rPr>
  </w:style>
  <w:style w:type="paragraph" w:customStyle="1" w:styleId="TableSource">
    <w:name w:val="Table Source"/>
    <w:basedOn w:val="Normal"/>
    <w:next w:val="BodyText"/>
    <w:qFormat/>
    <w:rsid w:val="0024676F"/>
    <w:pPr>
      <w:spacing w:before="120"/>
    </w:pPr>
    <w:rPr>
      <w:rFonts w:ascii="Arial" w:hAnsi="Arial"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254104"/>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SubtitleChar">
    <w:name w:val="Subtitle Char"/>
    <w:basedOn w:val="DefaultParagraphFont"/>
    <w:link w:val="Subtitle"/>
    <w:uiPriority w:val="11"/>
    <w:rsid w:val="00254104"/>
    <w:rPr>
      <w:rFonts w:asciiTheme="minorHAnsi" w:eastAsiaTheme="minorHAnsi" w:hAnsiTheme="minorHAnsi" w:cstheme="minorHAnsi"/>
      <w:i/>
      <w:color w:val="FFFFFF" w:themeColor="background1"/>
      <w:sz w:val="40"/>
      <w:szCs w:val="24"/>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paragraph" w:customStyle="1" w:styleId="Call-OutBoxHeader">
    <w:name w:val="Call-Out Box Header"/>
    <w:basedOn w:val="Normal"/>
    <w:next w:val="Call-OutBoxText"/>
    <w:qFormat/>
    <w:rsid w:val="009E146E"/>
    <w:pPr>
      <w:spacing w:after="120" w:line="259" w:lineRule="auto"/>
    </w:pPr>
    <w:rPr>
      <w:rFonts w:ascii="Arial" w:eastAsiaTheme="minorHAnsi" w:hAnsi="Arial" w:cs="Arial"/>
      <w:b/>
      <w:color w:val="000000" w:themeColor="text1"/>
      <w:sz w:val="18"/>
      <w:szCs w:val="22"/>
    </w:rPr>
  </w:style>
  <w:style w:type="paragraph" w:customStyle="1" w:styleId="Call-OutBoxText">
    <w:name w:val="Call-Out Box Text"/>
    <w:basedOn w:val="Normal"/>
    <w:qFormat/>
    <w:rsid w:val="009E146E"/>
    <w:pPr>
      <w:spacing w:after="0" w:line="259" w:lineRule="auto"/>
    </w:pPr>
    <w:rPr>
      <w:rFonts w:ascii="Arial" w:eastAsiaTheme="minorHAnsi" w:hAnsi="Arial" w:cs="Arial"/>
      <w:color w:val="000000" w:themeColor="text1"/>
      <w:sz w:val="18"/>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link w:val="Heading3NoNumberingChar"/>
    <w:qFormat/>
    <w:rsid w:val="009F7147"/>
    <w:pPr>
      <w:numPr>
        <w:ilvl w:val="0"/>
        <w:numId w:val="0"/>
      </w:numPr>
    </w:pPr>
  </w:style>
  <w:style w:type="character" w:customStyle="1" w:styleId="Heading3NoNumberingChar">
    <w:name w:val="Heading 3 No Numbering Char"/>
    <w:basedOn w:val="Heading3Char"/>
    <w:link w:val="Heading3NoNumbering"/>
    <w:rsid w:val="00F94055"/>
    <w:rPr>
      <w:rFonts w:eastAsiaTheme="minorHAnsi"/>
      <w:b/>
      <w:color w:val="205493"/>
      <w:sz w:val="32"/>
      <w:szCs w:val="22"/>
    </w:rPr>
  </w:style>
  <w:style w:type="paragraph" w:customStyle="1" w:styleId="TableBullets">
    <w:name w:val="Table Bullets"/>
    <w:basedOn w:val="ListParagraph"/>
    <w:qFormat/>
    <w:rsid w:val="00E55BF9"/>
    <w:pPr>
      <w:numPr>
        <w:numId w:val="4"/>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BodyTextNoSpaceAfter">
    <w:name w:val="Body Text No Space After"/>
    <w:basedOn w:val="BodyText"/>
    <w:qFormat/>
    <w:rsid w:val="00372DF9"/>
    <w:pPr>
      <w:spacing w:after="0"/>
    </w:pPr>
  </w:style>
  <w:style w:type="paragraph" w:customStyle="1" w:styleId="Heading1NoNumbering">
    <w:name w:val="Heading 1 No Numbering"/>
    <w:basedOn w:val="Heading1"/>
    <w:qFormat/>
    <w:rsid w:val="006C1475"/>
    <w:pPr>
      <w:numPr>
        <w:numId w:val="0"/>
      </w:numPr>
      <w:spacing w:line="252" w:lineRule="auto"/>
    </w:pPr>
  </w:style>
  <w:style w:type="paragraph" w:customStyle="1" w:styleId="TableColumnHeader">
    <w:name w:val="Table Column Header"/>
    <w:basedOn w:val="Normal"/>
    <w:qFormat/>
    <w:rsid w:val="0024676F"/>
    <w:pPr>
      <w:spacing w:after="0"/>
      <w:jc w:val="center"/>
    </w:pPr>
    <w:rPr>
      <w:rFonts w:ascii="Arial" w:hAnsi="Arial"/>
      <w:b/>
      <w:color w:val="000000" w:themeColor="text1"/>
      <w:sz w:val="18"/>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48A9C5" w:themeColor="accent1"/>
        <w:bottom w:val="single" w:sz="8" w:space="0" w:color="48A9C5" w:themeColor="accent1"/>
      </w:tblBorders>
    </w:tblPr>
    <w:tblStylePr w:type="firstRow">
      <w:rPr>
        <w:rFonts w:asciiTheme="majorHAnsi" w:eastAsiaTheme="majorEastAsia" w:hAnsiTheme="majorHAnsi" w:cstheme="majorBidi"/>
      </w:rPr>
      <w:tblPr/>
      <w:tcPr>
        <w:tcBorders>
          <w:top w:val="nil"/>
          <w:bottom w:val="single" w:sz="8" w:space="0" w:color="48A9C5" w:themeColor="accent1"/>
        </w:tcBorders>
      </w:tcPr>
    </w:tblStylePr>
    <w:tblStylePr w:type="lastRow">
      <w:rPr>
        <w:b/>
        <w:bCs/>
        <w:color w:val="DA291C" w:themeColor="text2"/>
      </w:rPr>
      <w:tblPr/>
      <w:tcPr>
        <w:tcBorders>
          <w:top w:val="single" w:sz="8" w:space="0" w:color="48A9C5" w:themeColor="accent1"/>
          <w:bottom w:val="single" w:sz="8" w:space="0" w:color="48A9C5" w:themeColor="accent1"/>
        </w:tcBorders>
      </w:tcPr>
    </w:tblStylePr>
    <w:tblStylePr w:type="firstCol">
      <w:rPr>
        <w:b/>
        <w:bCs/>
      </w:rPr>
    </w:tblStylePr>
    <w:tblStylePr w:type="lastCol">
      <w:rPr>
        <w:b/>
        <w:bCs/>
      </w:rPr>
      <w:tblPr/>
      <w:tcPr>
        <w:tcBorders>
          <w:top w:val="single" w:sz="8" w:space="0" w:color="48A9C5" w:themeColor="accent1"/>
          <w:bottom w:val="single" w:sz="8" w:space="0" w:color="48A9C5" w:themeColor="accent1"/>
        </w:tcBorders>
      </w:tcPr>
    </w:tblStylePr>
    <w:tblStylePr w:type="band1Vert">
      <w:tblPr/>
      <w:tcPr>
        <w:shd w:val="clear" w:color="auto" w:fill="D1E9F0" w:themeFill="accent1" w:themeFillTint="3F"/>
      </w:tcPr>
    </w:tblStylePr>
    <w:tblStylePr w:type="band1Horz">
      <w:tblPr/>
      <w:tcPr>
        <w:shd w:val="clear" w:color="auto" w:fill="D1E9F0" w:themeFill="accent1" w:themeFillTint="3F"/>
      </w:tcPr>
    </w:tblStylePr>
  </w:style>
  <w:style w:type="paragraph" w:customStyle="1" w:styleId="PPRowHeader">
    <w:name w:val="PP Row Header"/>
    <w:basedOn w:val="PPTextBold"/>
    <w:qFormat/>
    <w:rsid w:val="0021417B"/>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PPText">
    <w:name w:val="PP Text"/>
    <w:basedOn w:val="Normal"/>
    <w:qFormat/>
    <w:rsid w:val="003F1A40"/>
    <w:pPr>
      <w:spacing w:after="120"/>
    </w:pPr>
    <w:rPr>
      <w:rFonts w:ascii="Arial Narrow" w:hAnsi="Arial Narrow"/>
      <w:sz w:val="20"/>
    </w:rPr>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9E146E"/>
    <w:pPr>
      <w:numPr>
        <w:numId w:val="6"/>
      </w:numPr>
      <w:ind w:left="216" w:hanging="216"/>
      <w:contextualSpacing/>
    </w:pPr>
  </w:style>
  <w:style w:type="paragraph" w:customStyle="1" w:styleId="PPBullet">
    <w:name w:val="PP Bullet"/>
    <w:qFormat/>
    <w:rsid w:val="0021417B"/>
    <w:pPr>
      <w:widowControl w:val="0"/>
      <w:numPr>
        <w:numId w:val="5"/>
      </w:numPr>
      <w:spacing w:after="120"/>
      <w:ind w:left="259" w:hanging="259"/>
      <w:contextualSpacing/>
    </w:pPr>
    <w:rPr>
      <w:rFonts w:ascii="Arial Narrow" w:eastAsiaTheme="minorHAnsi" w:hAnsi="Arial Narrow"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eastAsiaTheme="minorHAnsi" w:hAnsi="Century Gothic" w:cstheme="minorBidi"/>
      <w:b/>
      <w:i/>
      <w:color w:val="DA291C"/>
      <w:spacing w:val="20"/>
      <w:sz w:val="28"/>
      <w:szCs w:val="22"/>
    </w:rPr>
  </w:style>
  <w:style w:type="paragraph" w:customStyle="1" w:styleId="Heading2NoNumbering">
    <w:name w:val="Heading 2 No Numbering"/>
    <w:next w:val="BodyText"/>
    <w:link w:val="Heading2NoNumberingChar"/>
    <w:qFormat/>
    <w:rsid w:val="00472498"/>
    <w:pPr>
      <w:keepNext/>
      <w:spacing w:line="259" w:lineRule="auto"/>
    </w:pPr>
    <w:rPr>
      <w:rFonts w:ascii="Arial" w:eastAsiaTheme="minorHAnsi" w:hAnsi="Arial" w:cs="Arial"/>
      <w:b/>
      <w:color w:val="205493"/>
      <w:sz w:val="32"/>
      <w:szCs w:val="22"/>
    </w:rPr>
  </w:style>
  <w:style w:type="character" w:customStyle="1" w:styleId="Heading2NoNumberingChar">
    <w:name w:val="Heading 2 No Numbering Char"/>
    <w:basedOn w:val="Heading2Char"/>
    <w:link w:val="Heading2NoNumbering"/>
    <w:rsid w:val="00F94055"/>
    <w:rPr>
      <w:rFonts w:ascii="Arial" w:eastAsiaTheme="minorHAnsi" w:hAnsi="Arial" w:cs="Arial"/>
      <w:b/>
      <w:bCs w:val="0"/>
      <w:iCs w:val="0"/>
      <w:color w:val="205493"/>
      <w:sz w:val="32"/>
      <w:szCs w:val="22"/>
    </w:r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48A9C5" w:themeColor="accent1"/>
      <w:szCs w:val="24"/>
    </w:rPr>
  </w:style>
  <w:style w:type="paragraph" w:customStyle="1" w:styleId="TableTextCentered">
    <w:name w:val="Table Text Centered"/>
    <w:basedOn w:val="TableText"/>
    <w:qFormat/>
    <w:rsid w:val="00DC17F5"/>
    <w:pPr>
      <w:jc w:val="center"/>
    </w:pPr>
  </w:style>
  <w:style w:type="paragraph" w:customStyle="1" w:styleId="TableTextWhitefont">
    <w:name w:val="Table Text White font"/>
    <w:basedOn w:val="TableText"/>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uiPriority w:val="10"/>
    <w:qFormat/>
    <w:rsid w:val="006D3DFF"/>
    <w:pPr>
      <w:spacing w:after="600"/>
    </w:pPr>
    <w:rPr>
      <w:rFonts w:ascii="Arial" w:hAnsi="Arial" w:cs="Arial"/>
      <w:b/>
      <w:sz w:val="36"/>
      <w:szCs w:val="36"/>
    </w:rPr>
  </w:style>
  <w:style w:type="character" w:customStyle="1" w:styleId="TitleChar">
    <w:name w:val="Title Char"/>
    <w:basedOn w:val="DefaultParagraphFont"/>
    <w:link w:val="Title"/>
    <w:uiPriority w:val="10"/>
    <w:rsid w:val="006D3DFF"/>
    <w:rPr>
      <w:rFonts w:ascii="Arial" w:hAnsi="Arial" w:cs="Arial"/>
      <w:b/>
      <w:sz w:val="36"/>
      <w:szCs w:val="36"/>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961AAE"/>
    <w:pPr>
      <w:spacing w:after="0"/>
    </w:pPr>
    <w:rPr>
      <w:rFonts w:ascii="Arial Narrow" w:hAnsi="Arial Narrow"/>
      <w:b/>
      <w:color w:val="FFFFFF" w:themeColor="background1"/>
      <w:sz w:val="40"/>
    </w:rPr>
  </w:style>
  <w:style w:type="paragraph" w:customStyle="1" w:styleId="CoverSubmitted">
    <w:name w:val="Cover Submitted"/>
    <w:basedOn w:val="Normal"/>
    <w:qFormat/>
    <w:rsid w:val="00961AAE"/>
    <w:pPr>
      <w:spacing w:after="0"/>
    </w:pPr>
    <w:rPr>
      <w:rFonts w:ascii="Arial Narrow" w:hAnsi="Arial Narrow"/>
      <w:color w:val="FFFFFF" w:themeColor="background1"/>
      <w:sz w:val="32"/>
      <w:szCs w:val="32"/>
    </w:rPr>
  </w:style>
  <w:style w:type="paragraph" w:styleId="NoSpacing">
    <w:name w:val="No Spacing"/>
    <w:link w:val="NoSpacingChar"/>
    <w:uiPriority w:val="1"/>
    <w:qFormat/>
    <w:rsid w:val="009E146E"/>
    <w:rPr>
      <w:rFonts w:asciiTheme="minorHAnsi" w:eastAsiaTheme="minorEastAsia" w:hAnsiTheme="minorHAnsi" w:cstheme="minorBidi"/>
    </w:rPr>
  </w:style>
  <w:style w:type="character" w:customStyle="1" w:styleId="NoSpacingChar">
    <w:name w:val="No Spacing Char"/>
    <w:basedOn w:val="DefaultParagraphFont"/>
    <w:link w:val="NoSpacing"/>
    <w:uiPriority w:val="1"/>
    <w:locked/>
    <w:rsid w:val="0036180D"/>
    <w:rPr>
      <w:rFonts w:asciiTheme="minorHAnsi" w:eastAsiaTheme="minorEastAsia" w:hAnsiTheme="minorHAnsi" w:cstheme="minorBidi"/>
    </w:rPr>
  </w:style>
  <w:style w:type="table" w:customStyle="1" w:styleId="PlainTable2">
    <w:name w:val="Plain Table 2"/>
    <w:basedOn w:val="TableNormal"/>
    <w:uiPriority w:val="42"/>
    <w:rsid w:val="0024676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FC31EB"/>
    <w:pPr>
      <w:spacing w:after="0" w:line="259" w:lineRule="auto"/>
      <w:ind w:left="720" w:hanging="720"/>
    </w:pPr>
    <w:rPr>
      <w:rFonts w:ascii="Calibri" w:eastAsiaTheme="minorHAnsi" w:hAnsi="Calibri" w:cs="Calibri"/>
      <w:noProof/>
      <w:szCs w:val="22"/>
    </w:rPr>
  </w:style>
  <w:style w:type="character" w:customStyle="1" w:styleId="EndNoteBibliographyChar">
    <w:name w:val="EndNote Bibliography Char"/>
    <w:basedOn w:val="DefaultParagraphFont"/>
    <w:link w:val="EndNoteBibliography"/>
    <w:rsid w:val="00FC31EB"/>
    <w:rPr>
      <w:rFonts w:ascii="Calibri" w:eastAsiaTheme="minorHAnsi" w:hAnsi="Calibri" w:cs="Calibri"/>
      <w:noProof/>
      <w:sz w:val="22"/>
      <w:szCs w:val="22"/>
    </w:rPr>
  </w:style>
  <w:style w:type="paragraph" w:styleId="NormalWeb">
    <w:name w:val="Normal (Web)"/>
    <w:basedOn w:val="Normal"/>
    <w:uiPriority w:val="99"/>
    <w:unhideWhenUsed/>
    <w:rsid w:val="004E7E7B"/>
    <w:pPr>
      <w:spacing w:before="100" w:beforeAutospacing="1" w:after="100" w:afterAutospacing="1"/>
    </w:pPr>
    <w:rPr>
      <w:rFonts w:eastAsiaTheme="minorEastAsia"/>
      <w:sz w:val="24"/>
      <w:szCs w:val="24"/>
    </w:rPr>
  </w:style>
  <w:style w:type="character" w:customStyle="1" w:styleId="highlight">
    <w:name w:val="highlight"/>
    <w:basedOn w:val="DefaultParagraphFont"/>
    <w:rsid w:val="009826A8"/>
  </w:style>
  <w:style w:type="paragraph" w:customStyle="1" w:styleId="EndNoteBibliographyTitle">
    <w:name w:val="EndNote Bibliography Title"/>
    <w:basedOn w:val="Normal"/>
    <w:link w:val="EndNoteBibliographyTitleChar"/>
    <w:rsid w:val="002155ED"/>
    <w:pPr>
      <w:spacing w:after="0"/>
      <w:jc w:val="center"/>
    </w:pPr>
    <w:rPr>
      <w:rFonts w:ascii="Calibri" w:hAnsi="Calibri" w:cs="Calibri"/>
      <w:noProof/>
    </w:rPr>
  </w:style>
  <w:style w:type="character" w:customStyle="1" w:styleId="EndNoteBibliographyTitleChar">
    <w:name w:val="EndNote Bibliography Title Char"/>
    <w:basedOn w:val="BodyTextChar"/>
    <w:link w:val="EndNoteBibliographyTitle"/>
    <w:rsid w:val="002155ED"/>
    <w:rPr>
      <w:rFonts w:ascii="Calibri" w:hAnsi="Calibri" w:cs="Calibri"/>
      <w:noProof/>
      <w:sz w:val="22"/>
      <w:lang w:val="en"/>
    </w:rPr>
  </w:style>
  <w:style w:type="character" w:styleId="FollowedHyperlink">
    <w:name w:val="FollowedHyperlink"/>
    <w:basedOn w:val="DefaultParagraphFont"/>
    <w:semiHidden/>
    <w:unhideWhenUsed/>
    <w:rsid w:val="000338F5"/>
    <w:rPr>
      <w:color w:val="800080" w:themeColor="followedHyperlink"/>
      <w:u w:val="single"/>
    </w:rPr>
  </w:style>
  <w:style w:type="paragraph" w:styleId="Revision">
    <w:name w:val="Revision"/>
    <w:hidden/>
    <w:uiPriority w:val="99"/>
    <w:rsid w:val="00BE646F"/>
    <w:rPr>
      <w:sz w:val="22"/>
    </w:rPr>
  </w:style>
  <w:style w:type="character" w:customStyle="1" w:styleId="UnresolvedMention">
    <w:name w:val="Unresolved Mention"/>
    <w:basedOn w:val="DefaultParagraphFont"/>
    <w:uiPriority w:val="99"/>
    <w:semiHidden/>
    <w:unhideWhenUsed/>
    <w:rsid w:val="00052D00"/>
    <w:rPr>
      <w:color w:val="605E5C"/>
      <w:shd w:val="clear" w:color="auto" w:fill="E1DFDD"/>
    </w:rPr>
  </w:style>
  <w:style w:type="character" w:styleId="PlaceholderText">
    <w:name w:val="Placeholder Text"/>
    <w:basedOn w:val="DefaultParagraphFont"/>
    <w:uiPriority w:val="99"/>
    <w:semiHidden/>
    <w:rsid w:val="00A15A1F"/>
    <w:rPr>
      <w:color w:val="808080"/>
    </w:rPr>
  </w:style>
  <w:style w:type="table" w:customStyle="1" w:styleId="PlainTable21">
    <w:name w:val="Plain Table 21"/>
    <w:basedOn w:val="TableNormal"/>
    <w:uiPriority w:val="42"/>
    <w:rsid w:val="00F32C0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F32C0E"/>
    <w:rPr>
      <w:i/>
      <w:iCs/>
    </w:rPr>
  </w:style>
  <w:style w:type="character" w:customStyle="1" w:styleId="italic">
    <w:name w:val="italic"/>
    <w:basedOn w:val="DefaultParagraphFont"/>
    <w:rsid w:val="00F32C0E"/>
  </w:style>
  <w:style w:type="character" w:customStyle="1" w:styleId="named-content">
    <w:name w:val="named-content"/>
    <w:basedOn w:val="DefaultParagraphFont"/>
    <w:rsid w:val="00F32C0E"/>
  </w:style>
  <w:style w:type="character" w:styleId="Strong">
    <w:name w:val="Strong"/>
    <w:basedOn w:val="DefaultParagraphFont"/>
    <w:uiPriority w:val="22"/>
    <w:qFormat/>
    <w:rsid w:val="00F32C0E"/>
    <w:rPr>
      <w:b/>
      <w:bCs/>
    </w:rPr>
  </w:style>
  <w:style w:type="character" w:customStyle="1" w:styleId="tp-size">
    <w:name w:val="tp-size"/>
    <w:basedOn w:val="DefaultParagraphFont"/>
    <w:rsid w:val="00F32C0E"/>
  </w:style>
  <w:style w:type="paragraph" w:customStyle="1" w:styleId="Header3">
    <w:name w:val="Header 3"/>
    <w:qFormat/>
    <w:rsid w:val="00F32C0E"/>
    <w:pPr>
      <w:spacing w:before="400" w:line="259" w:lineRule="auto"/>
    </w:pPr>
    <w:rPr>
      <w:rFonts w:ascii="Times" w:eastAsiaTheme="minorHAnsi" w:hAnsi="Times" w:cs="Times New Roman (Body CS)"/>
      <w:b/>
      <w:color w:val="000000"/>
      <w:sz w:val="30"/>
      <w:szCs w:val="22"/>
    </w:rPr>
  </w:style>
  <w:style w:type="table" w:customStyle="1" w:styleId="GridTableLight">
    <w:name w:val="Grid Table Light"/>
    <w:basedOn w:val="TableNormal"/>
    <w:uiPriority w:val="40"/>
    <w:rsid w:val="00F32C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lfld-title">
    <w:name w:val="hlfld-title"/>
    <w:basedOn w:val="DefaultParagraphFont"/>
    <w:rsid w:val="00F32C0E"/>
  </w:style>
  <w:style w:type="paragraph" w:styleId="EndnoteText">
    <w:name w:val="endnote text"/>
    <w:basedOn w:val="Normal"/>
    <w:link w:val="EndnoteTextChar"/>
    <w:semiHidden/>
    <w:unhideWhenUsed/>
    <w:rsid w:val="00F32C0E"/>
    <w:pPr>
      <w:spacing w:after="0"/>
    </w:pPr>
    <w:rPr>
      <w:sz w:val="20"/>
    </w:rPr>
  </w:style>
  <w:style w:type="character" w:customStyle="1" w:styleId="EndnoteTextChar">
    <w:name w:val="Endnote Text Char"/>
    <w:basedOn w:val="DefaultParagraphFont"/>
    <w:link w:val="EndnoteText"/>
    <w:semiHidden/>
    <w:rsid w:val="00F32C0E"/>
  </w:style>
  <w:style w:type="character" w:styleId="EndnoteReference">
    <w:name w:val="endnote reference"/>
    <w:basedOn w:val="DefaultParagraphFont"/>
    <w:uiPriority w:val="99"/>
    <w:semiHidden/>
    <w:unhideWhenUsed/>
    <w:rsid w:val="00F32C0E"/>
    <w:rPr>
      <w:vertAlign w:val="superscript"/>
    </w:rPr>
  </w:style>
  <w:style w:type="character" w:customStyle="1" w:styleId="fulltext-it">
    <w:name w:val="fulltext-it"/>
    <w:basedOn w:val="DefaultParagraphFont"/>
    <w:rsid w:val="00F32C0E"/>
  </w:style>
  <w:style w:type="character" w:customStyle="1" w:styleId="titledefault">
    <w:name w:val="title_default"/>
    <w:basedOn w:val="DefaultParagraphFont"/>
    <w:rsid w:val="00304AF9"/>
  </w:style>
  <w:style w:type="character" w:customStyle="1" w:styleId="normaltextrun">
    <w:name w:val="normaltextrun"/>
    <w:basedOn w:val="DefaultParagraphFont"/>
    <w:rsid w:val="00304AF9"/>
  </w:style>
  <w:style w:type="table" w:customStyle="1" w:styleId="PlainTable4">
    <w:name w:val="Plain Table 4"/>
    <w:basedOn w:val="TableNormal"/>
    <w:uiPriority w:val="44"/>
    <w:rsid w:val="00304AF9"/>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304AF9"/>
    <w:rPr>
      <w:color w:val="605E5C"/>
      <w:shd w:val="clear" w:color="auto" w:fill="E1DFDD"/>
    </w:rPr>
  </w:style>
  <w:style w:type="character" w:customStyle="1" w:styleId="e24kjd">
    <w:name w:val="e24kjd"/>
    <w:basedOn w:val="DefaultParagraphFont"/>
    <w:rsid w:val="00A11284"/>
  </w:style>
  <w:style w:type="table" w:customStyle="1" w:styleId="PlainTable22">
    <w:name w:val="Plain Table 22"/>
    <w:basedOn w:val="TableNormal"/>
    <w:uiPriority w:val="42"/>
    <w:rsid w:val="00A11284"/>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1">
    <w:name w:val="st1"/>
    <w:basedOn w:val="DefaultParagraphFont"/>
    <w:rsid w:val="00A000CA"/>
  </w:style>
  <w:style w:type="paragraph" w:customStyle="1" w:styleId="Header4">
    <w:name w:val="Header 4"/>
    <w:basedOn w:val="Normal"/>
    <w:qFormat/>
    <w:rsid w:val="008F61A6"/>
    <w:pPr>
      <w:spacing w:before="100" w:after="0" w:line="288" w:lineRule="auto"/>
    </w:pPr>
    <w:rPr>
      <w:rFonts w:ascii="Times" w:eastAsiaTheme="minorHAnsi" w:hAnsi="Times" w:cstheme="minorBidi"/>
      <w:i/>
      <w:sz w:val="26"/>
      <w:szCs w:val="22"/>
    </w:rPr>
  </w:style>
  <w:style w:type="paragraph" w:customStyle="1" w:styleId="Heading4NoNumbering">
    <w:name w:val="Heading 4 No Numbering"/>
    <w:basedOn w:val="Heading4"/>
    <w:link w:val="Heading4NoNumberingChar"/>
    <w:qFormat/>
    <w:rsid w:val="008F61A6"/>
    <w:pPr>
      <w:ind w:left="0" w:firstLine="0"/>
    </w:pPr>
  </w:style>
  <w:style w:type="character" w:customStyle="1" w:styleId="Heading4NoNumberingChar">
    <w:name w:val="Heading 4 No Numbering Char"/>
    <w:basedOn w:val="Heading4Char"/>
    <w:link w:val="Heading4NoNumbering"/>
    <w:rsid w:val="008F61A6"/>
    <w:rPr>
      <w:rFonts w:ascii="Arial" w:hAnsi="Arial"/>
      <w:b/>
      <w:color w:val="205493"/>
      <w:sz w:val="28"/>
    </w:rPr>
  </w:style>
  <w:style w:type="character" w:customStyle="1" w:styleId="doi2">
    <w:name w:val="doi2"/>
    <w:basedOn w:val="DefaultParagraphFont"/>
    <w:rsid w:val="00666902"/>
  </w:style>
  <w:style w:type="character" w:customStyle="1" w:styleId="citation-url">
    <w:name w:val="citation-url"/>
    <w:basedOn w:val="DefaultParagraphFont"/>
    <w:rsid w:val="00666902"/>
  </w:style>
  <w:style w:type="paragraph" w:customStyle="1" w:styleId="Exhibitlabels">
    <w:name w:val="Exhibit labels"/>
    <w:basedOn w:val="Normal"/>
    <w:qFormat/>
    <w:rsid w:val="00666902"/>
    <w:pPr>
      <w:spacing w:before="100" w:after="160" w:line="288" w:lineRule="auto"/>
    </w:pPr>
    <w:rPr>
      <w:rFonts w:ascii="Arial" w:eastAsiaTheme="minorHAnsi" w:hAnsi="Arial" w:cstheme="minorBidi"/>
      <w:sz w:val="16"/>
      <w:szCs w:val="16"/>
    </w:rPr>
  </w:style>
  <w:style w:type="character" w:customStyle="1" w:styleId="ref-journal">
    <w:name w:val="ref-journal"/>
    <w:basedOn w:val="DefaultParagraphFont"/>
    <w:rsid w:val="00666902"/>
  </w:style>
  <w:style w:type="character" w:customStyle="1" w:styleId="ref-vol">
    <w:name w:val="ref-vol"/>
    <w:basedOn w:val="DefaultParagraphFont"/>
    <w:rsid w:val="00666902"/>
  </w:style>
  <w:style w:type="character" w:customStyle="1" w:styleId="titleseparator">
    <w:name w:val="titleseparator"/>
    <w:basedOn w:val="DefaultParagraphFont"/>
    <w:rsid w:val="00666902"/>
  </w:style>
  <w:style w:type="character" w:customStyle="1" w:styleId="citation-volume-pages">
    <w:name w:val="citation-volume-pages"/>
    <w:basedOn w:val="DefaultParagraphFont"/>
    <w:rsid w:val="00666902"/>
  </w:style>
  <w:style w:type="character" w:customStyle="1" w:styleId="ref-title">
    <w:name w:val="ref-title"/>
    <w:basedOn w:val="DefaultParagraphFont"/>
    <w:rsid w:val="00666902"/>
  </w:style>
  <w:style w:type="character" w:customStyle="1" w:styleId="colon-for-citation-subtitle">
    <w:name w:val="colon-for-citation-subtitle"/>
    <w:basedOn w:val="DefaultParagraphFont"/>
    <w:rsid w:val="00666902"/>
  </w:style>
  <w:style w:type="character" w:customStyle="1" w:styleId="Subtitle3">
    <w:name w:val="Subtitle3"/>
    <w:basedOn w:val="DefaultParagraphFont"/>
    <w:rsid w:val="00666902"/>
  </w:style>
  <w:style w:type="character" w:customStyle="1" w:styleId="bkprnt1">
    <w:name w:val="bk_prnt1"/>
    <w:basedOn w:val="DefaultParagraphFont"/>
    <w:rsid w:val="00666902"/>
    <w:rPr>
      <w:vanish/>
      <w:webHidden w:val="0"/>
      <w:specVanish w:val="0"/>
    </w:rPr>
  </w:style>
  <w:style w:type="character" w:customStyle="1" w:styleId="UnresolvedMention2">
    <w:name w:val="Unresolved Mention2"/>
    <w:basedOn w:val="DefaultParagraphFont"/>
    <w:uiPriority w:val="99"/>
    <w:unhideWhenUsed/>
    <w:rsid w:val="00666902"/>
    <w:rPr>
      <w:color w:val="605E5C"/>
      <w:shd w:val="clear" w:color="auto" w:fill="E1DFDD"/>
    </w:rPr>
  </w:style>
  <w:style w:type="character" w:customStyle="1" w:styleId="apple-converted-space">
    <w:name w:val="apple-converted-space"/>
    <w:basedOn w:val="DefaultParagraphFont"/>
    <w:rsid w:val="008D5287"/>
  </w:style>
  <w:style w:type="table" w:customStyle="1" w:styleId="GridTable4Accent6">
    <w:name w:val="Grid Table 4 Accent 6"/>
    <w:basedOn w:val="TableNormal"/>
    <w:uiPriority w:val="49"/>
    <w:rsid w:val="00F94055"/>
    <w:rPr>
      <w:rFonts w:asciiTheme="minorHAnsi" w:eastAsiaTheme="minorHAnsi" w:hAnsiTheme="minorHAnsi" w:cstheme="minorBidi"/>
      <w:sz w:val="22"/>
      <w:szCs w:val="22"/>
    </w:rPr>
    <w:tblPr>
      <w:tblStyleRowBandSize w:val="1"/>
      <w:tblStyleColBandSize w:val="1"/>
      <w:tblBorders>
        <w:top w:val="single" w:sz="4" w:space="0" w:color="D3DEE4" w:themeColor="accent6" w:themeTint="99"/>
        <w:left w:val="single" w:sz="4" w:space="0" w:color="D3DEE4" w:themeColor="accent6" w:themeTint="99"/>
        <w:bottom w:val="single" w:sz="4" w:space="0" w:color="D3DEE4" w:themeColor="accent6" w:themeTint="99"/>
        <w:right w:val="single" w:sz="4" w:space="0" w:color="D3DEE4" w:themeColor="accent6" w:themeTint="99"/>
        <w:insideH w:val="single" w:sz="4" w:space="0" w:color="D3DEE4" w:themeColor="accent6" w:themeTint="99"/>
        <w:insideV w:val="single" w:sz="4" w:space="0" w:color="D3DEE4" w:themeColor="accent6" w:themeTint="99"/>
      </w:tblBorders>
    </w:tblPr>
    <w:tblStylePr w:type="firstRow">
      <w:rPr>
        <w:b/>
        <w:bCs/>
        <w:color w:val="FFFFFF" w:themeColor="background1"/>
      </w:rPr>
      <w:tblPr/>
      <w:tcPr>
        <w:tcBorders>
          <w:top w:val="single" w:sz="4" w:space="0" w:color="B7C9D3" w:themeColor="accent6"/>
          <w:left w:val="single" w:sz="4" w:space="0" w:color="B7C9D3" w:themeColor="accent6"/>
          <w:bottom w:val="single" w:sz="4" w:space="0" w:color="B7C9D3" w:themeColor="accent6"/>
          <w:right w:val="single" w:sz="4" w:space="0" w:color="B7C9D3" w:themeColor="accent6"/>
          <w:insideH w:val="nil"/>
          <w:insideV w:val="nil"/>
        </w:tcBorders>
        <w:shd w:val="clear" w:color="auto" w:fill="B7C9D3" w:themeFill="accent6"/>
      </w:tcPr>
    </w:tblStylePr>
    <w:tblStylePr w:type="lastRow">
      <w:rPr>
        <w:b/>
        <w:bCs/>
      </w:rPr>
      <w:tblPr/>
      <w:tcPr>
        <w:tcBorders>
          <w:top w:val="double" w:sz="4" w:space="0" w:color="B7C9D3" w:themeColor="accent6"/>
        </w:tcBorders>
      </w:tcPr>
    </w:tblStylePr>
    <w:tblStylePr w:type="firstCol">
      <w:rPr>
        <w:b/>
        <w:bCs/>
      </w:rPr>
    </w:tblStylePr>
    <w:tblStylePr w:type="lastCol">
      <w:rPr>
        <w:b/>
        <w:bCs/>
      </w:rPr>
    </w:tblStylePr>
    <w:tblStylePr w:type="band1Vert">
      <w:tblPr/>
      <w:tcPr>
        <w:shd w:val="clear" w:color="auto" w:fill="F0F4F6" w:themeFill="accent6" w:themeFillTint="33"/>
      </w:tcPr>
    </w:tblStylePr>
    <w:tblStylePr w:type="band1Horz">
      <w:tblPr/>
      <w:tcPr>
        <w:shd w:val="clear" w:color="auto" w:fill="F0F4F6" w:themeFill="accent6" w:themeFillTint="33"/>
      </w:tcPr>
    </w:tblStylePr>
  </w:style>
  <w:style w:type="table" w:customStyle="1" w:styleId="TableGridLight1">
    <w:name w:val="Table Grid Light1"/>
    <w:basedOn w:val="TableNormal"/>
    <w:uiPriority w:val="40"/>
    <w:rsid w:val="00B344BC"/>
    <w:pPr>
      <w:spacing w:after="200" w:line="288" w:lineRule="auto"/>
    </w:pPr>
    <w:rPr>
      <w:rFonts w:ascii="Times" w:eastAsiaTheme="minorHAnsi" w:hAnsi="Times" w:cs="Times New Roman (Body CS)"/>
      <w:color w:val="000000" w:themeColor="text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Pr>
    <w:tcPr>
      <w:tcMar>
        <w:top w:w="86" w:type="dxa"/>
        <w:left w:w="115" w:type="dxa"/>
        <w:bottom w:w="0" w:type="dxa"/>
        <w:right w:w="115" w:type="dxa"/>
      </w:tcMar>
      <w:vAlign w:val="bottom"/>
    </w:tcPr>
  </w:style>
  <w:style w:type="paragraph" w:customStyle="1" w:styleId="TableRow1">
    <w:name w:val="Table Row 1"/>
    <w:basedOn w:val="Normal"/>
    <w:qFormat/>
    <w:rsid w:val="00B344BC"/>
    <w:pPr>
      <w:spacing w:after="160" w:line="288" w:lineRule="auto"/>
    </w:pPr>
    <w:rPr>
      <w:rFonts w:ascii="Times" w:eastAsiaTheme="minorHAnsi" w:hAnsi="Times" w:cs="Times New Roman (Body CS)"/>
      <w:b/>
      <w:color w:val="000000" w:themeColor="text1"/>
      <w:sz w:val="16"/>
      <w:szCs w:val="22"/>
    </w:rPr>
  </w:style>
  <w:style w:type="paragraph" w:customStyle="1" w:styleId="TableColumn1">
    <w:name w:val="Table Column 1"/>
    <w:basedOn w:val="Normal"/>
    <w:qFormat/>
    <w:rsid w:val="00B344BC"/>
    <w:pPr>
      <w:spacing w:after="160" w:line="288" w:lineRule="auto"/>
    </w:pPr>
    <w:rPr>
      <w:rFonts w:ascii="Times" w:eastAsiaTheme="minorHAnsi" w:hAnsi="Times" w:cs="Times New Roman (Body CS)"/>
      <w:b/>
      <w:i/>
      <w:color w:val="000000" w:themeColor="text1"/>
      <w:sz w:val="16"/>
      <w:szCs w:val="22"/>
    </w:rPr>
  </w:style>
  <w:style w:type="paragraph" w:customStyle="1" w:styleId="Tabletext0">
    <w:name w:val="Table text"/>
    <w:basedOn w:val="Normal"/>
    <w:link w:val="TabletextChar"/>
    <w:qFormat/>
    <w:rsid w:val="00B344BC"/>
    <w:pPr>
      <w:spacing w:after="200" w:line="288" w:lineRule="auto"/>
    </w:pPr>
    <w:rPr>
      <w:rFonts w:ascii="Times" w:eastAsiaTheme="minorHAnsi" w:hAnsi="Times" w:cs="Times New Roman (Body CS)"/>
      <w:color w:val="000000" w:themeColor="text1"/>
      <w:sz w:val="16"/>
      <w:szCs w:val="22"/>
    </w:rPr>
  </w:style>
  <w:style w:type="character" w:customStyle="1" w:styleId="TabletextChar">
    <w:name w:val="Table text Char"/>
    <w:basedOn w:val="DefaultParagraphFont"/>
    <w:link w:val="Tabletext0"/>
    <w:rsid w:val="00B344BC"/>
    <w:rPr>
      <w:rFonts w:ascii="Times" w:eastAsiaTheme="minorHAnsi" w:hAnsi="Times" w:cs="Times New Roman (Body CS)"/>
      <w:color w:val="000000" w:themeColor="text1"/>
      <w:sz w:val="16"/>
      <w:szCs w:val="22"/>
    </w:rPr>
  </w:style>
  <w:style w:type="character" w:customStyle="1" w:styleId="Heading1Char1">
    <w:name w:val="Heading 1 Char1"/>
    <w:aliases w:val="Heading 1 Parts Char1"/>
    <w:basedOn w:val="DefaultParagraphFont"/>
    <w:uiPriority w:val="9"/>
    <w:rsid w:val="0036180D"/>
    <w:rPr>
      <w:rFonts w:asciiTheme="majorHAnsi" w:eastAsiaTheme="majorEastAsia" w:hAnsiTheme="majorHAnsi" w:cstheme="majorBidi"/>
      <w:color w:val="308198" w:themeColor="accent1" w:themeShade="BF"/>
      <w:sz w:val="32"/>
      <w:szCs w:val="32"/>
    </w:rPr>
  </w:style>
  <w:style w:type="character" w:customStyle="1" w:styleId="Heading2Char1">
    <w:name w:val="Heading 2 Char1"/>
    <w:aliases w:val="Heading 2 Sub Parts No Numbering Char1"/>
    <w:basedOn w:val="DefaultParagraphFont"/>
    <w:uiPriority w:val="9"/>
    <w:semiHidden/>
    <w:rsid w:val="0036180D"/>
    <w:rPr>
      <w:rFonts w:asciiTheme="majorHAnsi" w:eastAsiaTheme="majorEastAsia" w:hAnsiTheme="majorHAnsi" w:cstheme="majorBidi"/>
      <w:color w:val="308198" w:themeColor="accent1" w:themeShade="BF"/>
      <w:sz w:val="26"/>
      <w:szCs w:val="26"/>
    </w:rPr>
  </w:style>
  <w:style w:type="character" w:customStyle="1" w:styleId="Heading4Char1">
    <w:name w:val="Heading 4 Char1"/>
    <w:aliases w:val="Heading 4 Subtasks Char1"/>
    <w:basedOn w:val="DefaultParagraphFont"/>
    <w:semiHidden/>
    <w:rsid w:val="0036180D"/>
    <w:rPr>
      <w:rFonts w:asciiTheme="majorHAnsi" w:eastAsiaTheme="majorEastAsia" w:hAnsiTheme="majorHAnsi" w:cstheme="majorBidi"/>
      <w:i/>
      <w:iCs/>
      <w:color w:val="308198" w:themeColor="accent1" w:themeShade="BF"/>
      <w:sz w:val="22"/>
    </w:rPr>
  </w:style>
  <w:style w:type="character" w:customStyle="1" w:styleId="FootnoteTextChar1">
    <w:name w:val="Footnote Text Char1"/>
    <w:aliases w:val="F1 Char1,*Footnote Text Char1,Footnote Text Char Char Char Char Char1,Footnote Text Char Char Char1,Footnote Text ERA Char1,Footnote Text ERA1 Char1,Footnote Text ERA2 Char1,Footnote Text ERA11 Char1,Footnote Text ERA3 Char1,fn Char1"/>
    <w:basedOn w:val="DefaultParagraphFont"/>
    <w:semiHidden/>
    <w:rsid w:val="0036180D"/>
    <w:rPr>
      <w:rFonts w:eastAsiaTheme="minorHAnsi"/>
    </w:rPr>
  </w:style>
  <w:style w:type="paragraph" w:styleId="TableofFigures">
    <w:name w:val="table of figures"/>
    <w:basedOn w:val="Normal"/>
    <w:next w:val="Normal"/>
    <w:semiHidden/>
    <w:unhideWhenUsed/>
    <w:rsid w:val="0036180D"/>
    <w:pPr>
      <w:spacing w:after="0" w:line="264" w:lineRule="auto"/>
    </w:pPr>
  </w:style>
  <w:style w:type="paragraph" w:styleId="BodyText2">
    <w:name w:val="Body Text 2"/>
    <w:basedOn w:val="Normal"/>
    <w:link w:val="BodyText2Char"/>
    <w:semiHidden/>
    <w:unhideWhenUsed/>
    <w:rsid w:val="0036180D"/>
    <w:pPr>
      <w:spacing w:after="120" w:line="480" w:lineRule="auto"/>
    </w:pPr>
  </w:style>
  <w:style w:type="character" w:customStyle="1" w:styleId="BodyText2Char">
    <w:name w:val="Body Text 2 Char"/>
    <w:basedOn w:val="DefaultParagraphFont"/>
    <w:link w:val="BodyText2"/>
    <w:semiHidden/>
    <w:rsid w:val="0036180D"/>
    <w:rPr>
      <w:sz w:val="22"/>
    </w:rPr>
  </w:style>
  <w:style w:type="paragraph" w:styleId="PlainText">
    <w:name w:val="Plain Text"/>
    <w:basedOn w:val="Normal"/>
    <w:link w:val="PlainTextChar"/>
    <w:semiHidden/>
    <w:unhideWhenUsed/>
    <w:rsid w:val="0036180D"/>
    <w:pPr>
      <w:spacing w:after="0"/>
    </w:pPr>
    <w:rPr>
      <w:rFonts w:ascii="Calibri" w:eastAsiaTheme="minorHAnsi" w:hAnsi="Calibri"/>
      <w:szCs w:val="22"/>
    </w:rPr>
  </w:style>
  <w:style w:type="character" w:customStyle="1" w:styleId="PlainTextChar">
    <w:name w:val="Plain Text Char"/>
    <w:basedOn w:val="DefaultParagraphFont"/>
    <w:link w:val="PlainText"/>
    <w:semiHidden/>
    <w:rsid w:val="0036180D"/>
    <w:rPr>
      <w:rFonts w:ascii="Calibri" w:eastAsiaTheme="minorHAnsi" w:hAnsi="Calibri"/>
      <w:sz w:val="22"/>
      <w:szCs w:val="22"/>
    </w:rPr>
  </w:style>
  <w:style w:type="paragraph" w:styleId="TOCHeading">
    <w:name w:val="TOC Heading"/>
    <w:basedOn w:val="Heading1"/>
    <w:next w:val="Normal"/>
    <w:uiPriority w:val="39"/>
    <w:semiHidden/>
    <w:unhideWhenUsed/>
    <w:qFormat/>
    <w:rsid w:val="0036180D"/>
    <w:pPr>
      <w:keepNext/>
      <w:keepLines/>
      <w:pageBreakBefore w:val="0"/>
      <w:numPr>
        <w:numId w:val="0"/>
      </w:numPr>
      <w:spacing w:before="240" w:line="256" w:lineRule="auto"/>
      <w:outlineLvl w:val="9"/>
    </w:pPr>
    <w:rPr>
      <w:rFonts w:asciiTheme="majorHAnsi" w:eastAsiaTheme="majorEastAsia" w:hAnsiTheme="majorHAnsi" w:cstheme="majorBidi"/>
      <w:b w:val="0"/>
      <w:noProof w:val="0"/>
      <w:color w:val="308198" w:themeColor="accent1" w:themeShade="BF"/>
      <w:sz w:val="32"/>
      <w:szCs w:val="32"/>
    </w:rPr>
  </w:style>
  <w:style w:type="character" w:customStyle="1" w:styleId="AbbreviationsChar">
    <w:name w:val="Abbreviations Char"/>
    <w:basedOn w:val="BodyTextChar"/>
    <w:link w:val="Abbreviations"/>
    <w:locked/>
    <w:rsid w:val="0036180D"/>
    <w:rPr>
      <w:rFonts w:ascii="Calibri" w:eastAsiaTheme="minorEastAsia" w:hAnsi="Calibri"/>
      <w:sz w:val="22"/>
      <w:lang w:val="en"/>
    </w:rPr>
  </w:style>
  <w:style w:type="paragraph" w:customStyle="1" w:styleId="Abbreviations">
    <w:name w:val="Abbreviations"/>
    <w:basedOn w:val="BodyText"/>
    <w:link w:val="AbbreviationsChar"/>
    <w:qFormat/>
    <w:rsid w:val="0036180D"/>
    <w:pPr>
      <w:spacing w:after="180" w:line="264" w:lineRule="auto"/>
      <w:ind w:left="1440" w:hanging="1440"/>
    </w:pPr>
    <w:rPr>
      <w:rFonts w:ascii="Times New Roman" w:eastAsiaTheme="minorEastAsia" w:hAnsi="Times New Roman"/>
      <w:lang w:val="en-US"/>
    </w:rPr>
  </w:style>
  <w:style w:type="paragraph" w:customStyle="1" w:styleId="Author">
    <w:name w:val="Author"/>
    <w:basedOn w:val="Normal"/>
    <w:uiPriority w:val="99"/>
    <w:qFormat/>
    <w:rsid w:val="0036180D"/>
    <w:pPr>
      <w:spacing w:after="200" w:line="276" w:lineRule="auto"/>
      <w:jc w:val="center"/>
    </w:pPr>
    <w:rPr>
      <w:rFonts w:ascii="Arial" w:eastAsiaTheme="minorEastAsia" w:hAnsi="Arial" w:cs="Arial"/>
      <w:b/>
      <w:bCs/>
      <w:sz w:val="28"/>
      <w:szCs w:val="24"/>
      <w:lang w:bidi="ne-NP"/>
    </w:rPr>
  </w:style>
  <w:style w:type="character" w:customStyle="1" w:styleId="BodyTextNoSpaceChar">
    <w:name w:val="Body Text No Space Char"/>
    <w:basedOn w:val="BodyTextChar"/>
    <w:link w:val="BodyTextNoSpace"/>
    <w:locked/>
    <w:rsid w:val="0036180D"/>
    <w:rPr>
      <w:rFonts w:ascii="Calibri" w:eastAsiaTheme="minorEastAsia" w:hAnsi="Calibri"/>
      <w:sz w:val="22"/>
      <w:lang w:val="en"/>
    </w:rPr>
  </w:style>
  <w:style w:type="paragraph" w:customStyle="1" w:styleId="BodyTextNoSpace">
    <w:name w:val="Body Text No Space"/>
    <w:basedOn w:val="BodyText"/>
    <w:link w:val="BodyTextNoSpaceChar"/>
    <w:qFormat/>
    <w:rsid w:val="0036180D"/>
    <w:pPr>
      <w:spacing w:after="180" w:line="240" w:lineRule="auto"/>
    </w:pPr>
    <w:rPr>
      <w:rFonts w:ascii="Times New Roman" w:eastAsiaTheme="minorEastAsia" w:hAnsi="Times New Roman"/>
      <w:lang w:val="en-US"/>
    </w:rPr>
  </w:style>
  <w:style w:type="paragraph" w:customStyle="1" w:styleId="CaptionBox">
    <w:name w:val="Caption Box"/>
    <w:basedOn w:val="Caption"/>
    <w:uiPriority w:val="99"/>
    <w:qFormat/>
    <w:rsid w:val="0036180D"/>
    <w:pPr>
      <w:keepLines/>
      <w:widowControl w:val="0"/>
      <w:tabs>
        <w:tab w:val="clear" w:pos="1260"/>
        <w:tab w:val="left" w:pos="1080"/>
      </w:tabs>
    </w:pPr>
    <w:rPr>
      <w:rFonts w:eastAsia="Times New Roman" w:cs="Calibri"/>
      <w:color w:val="000000" w:themeColor="text1"/>
      <w:szCs w:val="20"/>
    </w:rPr>
  </w:style>
  <w:style w:type="paragraph" w:customStyle="1" w:styleId="TableBody">
    <w:name w:val="Table Body"/>
    <w:basedOn w:val="Normal"/>
    <w:uiPriority w:val="99"/>
    <w:qFormat/>
    <w:rsid w:val="0036180D"/>
    <w:pPr>
      <w:spacing w:line="360" w:lineRule="auto"/>
    </w:pPr>
    <w:rPr>
      <w:rFonts w:ascii="Arial" w:eastAsiaTheme="minorEastAsia" w:hAnsi="Arial" w:cs="Arial"/>
      <w:lang w:bidi="ne-NP"/>
    </w:rPr>
  </w:style>
  <w:style w:type="paragraph" w:customStyle="1" w:styleId="TableBullet1">
    <w:name w:val="Table Bullet 1"/>
    <w:basedOn w:val="ListParagraph"/>
    <w:uiPriority w:val="99"/>
    <w:qFormat/>
    <w:rsid w:val="0036180D"/>
    <w:pPr>
      <w:numPr>
        <w:numId w:val="47"/>
      </w:numPr>
      <w:tabs>
        <w:tab w:val="num" w:pos="360"/>
      </w:tabs>
      <w:spacing w:after="0" w:line="360" w:lineRule="auto"/>
      <w:ind w:left="360" w:firstLine="0"/>
    </w:pPr>
    <w:rPr>
      <w:rFonts w:ascii="Arial" w:eastAsiaTheme="minorEastAsia" w:hAnsi="Arial" w:cs="Arial"/>
      <w:lang w:bidi="ne-NP"/>
    </w:rPr>
  </w:style>
  <w:style w:type="paragraph" w:customStyle="1" w:styleId="Heading1APPNoNumbering">
    <w:name w:val="Heading 1 APP No Numbering"/>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cs="Times New Roman"/>
      <w:noProof w:val="0"/>
      <w:color w:val="FFFFFF"/>
      <w:kern w:val="28"/>
      <w:sz w:val="28"/>
      <w:szCs w:val="20"/>
    </w:rPr>
  </w:style>
  <w:style w:type="paragraph" w:customStyle="1" w:styleId="Heading2Tasks">
    <w:name w:val="Heading 2 Tasks"/>
    <w:basedOn w:val="Heading2"/>
    <w:next w:val="BodyText"/>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pPr>
    <w:rPr>
      <w:rFonts w:eastAsia="Calibri"/>
      <w:b w:val="0"/>
      <w:iCs w:val="0"/>
      <w:color w:val="000000" w:themeColor="text1"/>
      <w:sz w:val="24"/>
    </w:rPr>
  </w:style>
  <w:style w:type="paragraph" w:customStyle="1" w:styleId="CoverLetterTextOnly">
    <w:name w:val="Cover Letter Text Only"/>
    <w:basedOn w:val="Normal"/>
    <w:uiPriority w:val="99"/>
    <w:qFormat/>
    <w:rsid w:val="0036180D"/>
    <w:pPr>
      <w:spacing w:line="264" w:lineRule="auto"/>
    </w:pPr>
    <w:rPr>
      <w:sz w:val="24"/>
      <w:szCs w:val="24"/>
    </w:rPr>
  </w:style>
  <w:style w:type="paragraph" w:customStyle="1" w:styleId="TOCMainHeaders">
    <w:name w:val="TOC Main Headers"/>
    <w:basedOn w:val="TOC1"/>
    <w:uiPriority w:val="99"/>
    <w:qFormat/>
    <w:rsid w:val="0036180D"/>
    <w:pPr>
      <w:keepNext w:val="0"/>
      <w:tabs>
        <w:tab w:val="left" w:pos="540"/>
        <w:tab w:val="left" w:pos="576"/>
        <w:tab w:val="right" w:leader="dot" w:pos="8990"/>
      </w:tabs>
      <w:spacing w:before="240" w:after="180"/>
      <w:ind w:left="540" w:hanging="540"/>
    </w:pPr>
    <w:rPr>
      <w:rFonts w:eastAsia="Times New Roman"/>
      <w:color w:val="48A9C5" w:themeColor="accent1"/>
      <w:sz w:val="28"/>
      <w:szCs w:val="20"/>
    </w:rPr>
  </w:style>
  <w:style w:type="paragraph" w:customStyle="1" w:styleId="RFPText">
    <w:name w:val="RFP Text"/>
    <w:basedOn w:val="TableText"/>
    <w:uiPriority w:val="99"/>
    <w:qFormat/>
    <w:rsid w:val="0036180D"/>
    <w:pPr>
      <w:shd w:val="clear" w:color="auto" w:fill="D9D9D9" w:themeFill="background1" w:themeFillShade="D9"/>
      <w:spacing w:before="40" w:after="120" w:line="264" w:lineRule="auto"/>
    </w:pPr>
    <w:rPr>
      <w:rFonts w:cs="Arial"/>
      <w:color w:val="000000"/>
      <w:sz w:val="20"/>
    </w:rPr>
  </w:style>
  <w:style w:type="paragraph" w:customStyle="1" w:styleId="aaaindent">
    <w:name w:val="aaa indent"/>
    <w:basedOn w:val="Normal"/>
    <w:uiPriority w:val="99"/>
    <w:qFormat/>
    <w:rsid w:val="0036180D"/>
    <w:pPr>
      <w:spacing w:line="480" w:lineRule="auto"/>
      <w:ind w:firstLine="360"/>
    </w:pPr>
    <w:rPr>
      <w:rFonts w:ascii="Arial Narrow" w:hAnsi="Arial Narrow"/>
      <w:spacing w:val="-6"/>
      <w:sz w:val="24"/>
      <w:lang w:val="en"/>
    </w:rPr>
  </w:style>
  <w:style w:type="paragraph" w:customStyle="1" w:styleId="aaanoindent">
    <w:name w:val="aaa no indent"/>
    <w:basedOn w:val="aaaindent"/>
    <w:uiPriority w:val="99"/>
    <w:qFormat/>
    <w:rsid w:val="0036180D"/>
    <w:pPr>
      <w:ind w:firstLine="0"/>
    </w:pPr>
  </w:style>
  <w:style w:type="paragraph" w:customStyle="1" w:styleId="Responsetextnoindent">
    <w:name w:val="Response text no indent"/>
    <w:basedOn w:val="aaanoindent"/>
    <w:uiPriority w:val="99"/>
    <w:qFormat/>
    <w:rsid w:val="0036180D"/>
  </w:style>
  <w:style w:type="paragraph" w:customStyle="1" w:styleId="Call-OutBoxTextHeader">
    <w:name w:val="Call-Out Box Text Header"/>
    <w:basedOn w:val="Normal"/>
    <w:uiPriority w:val="99"/>
    <w:qFormat/>
    <w:rsid w:val="0036180D"/>
    <w:pPr>
      <w:spacing w:after="60"/>
      <w:ind w:right="18"/>
    </w:pPr>
    <w:rPr>
      <w:rFonts w:asciiTheme="minorHAnsi" w:eastAsiaTheme="minorHAnsi" w:hAnsiTheme="minorHAnsi" w:cs="Arial"/>
      <w:b/>
      <w:i/>
      <w:sz w:val="20"/>
      <w:szCs w:val="22"/>
    </w:rPr>
  </w:style>
  <w:style w:type="paragraph" w:customStyle="1" w:styleId="Call-OutBoxTextArial">
    <w:name w:val="Call-Out Box Text (Arial)"/>
    <w:basedOn w:val="NoSpacing"/>
    <w:uiPriority w:val="99"/>
    <w:qFormat/>
    <w:rsid w:val="0036180D"/>
    <w:pPr>
      <w:ind w:left="180" w:right="204"/>
    </w:pPr>
    <w:rPr>
      <w:rFonts w:ascii="Arial Narrow" w:eastAsia="Times New Roman" w:hAnsi="Arial Narrow" w:cs="Arial"/>
      <w:sz w:val="22"/>
    </w:rPr>
  </w:style>
  <w:style w:type="paragraph" w:customStyle="1" w:styleId="BodyTextNOIndent">
    <w:name w:val="Body Text NO Indent"/>
    <w:basedOn w:val="BodyText"/>
    <w:uiPriority w:val="99"/>
    <w:qFormat/>
    <w:rsid w:val="0036180D"/>
    <w:pPr>
      <w:spacing w:after="180" w:line="264" w:lineRule="auto"/>
    </w:pPr>
    <w:rPr>
      <w:rFonts w:ascii="Times New Roman" w:hAnsi="Times New Roman"/>
      <w:lang w:val="en-US"/>
    </w:rPr>
  </w:style>
  <w:style w:type="paragraph" w:customStyle="1" w:styleId="ExhibitSource">
    <w:name w:val="Exhibit Source"/>
    <w:basedOn w:val="Normal"/>
    <w:uiPriority w:val="99"/>
    <w:qFormat/>
    <w:rsid w:val="0036180D"/>
    <w:pPr>
      <w:spacing w:before="40" w:after="40" w:line="264" w:lineRule="auto"/>
    </w:pPr>
    <w:rPr>
      <w:rFonts w:ascii="Arial Narrow" w:hAnsi="Arial Narrow" w:cs="Arial"/>
      <w:i/>
      <w:sz w:val="18"/>
    </w:rPr>
  </w:style>
  <w:style w:type="paragraph" w:customStyle="1" w:styleId="ExhibitText">
    <w:name w:val="Exhibit Text"/>
    <w:basedOn w:val="TableText"/>
    <w:uiPriority w:val="99"/>
    <w:qFormat/>
    <w:rsid w:val="0036180D"/>
    <w:pPr>
      <w:spacing w:before="20" w:after="20"/>
    </w:pPr>
    <w:rPr>
      <w:rFonts w:ascii="Arial Narrow" w:hAnsi="Arial Narrow" w:cs="Arial"/>
      <w:bCs/>
      <w:color w:val="000000"/>
      <w:sz w:val="20"/>
    </w:rPr>
  </w:style>
  <w:style w:type="paragraph" w:customStyle="1" w:styleId="ExhibitBullet">
    <w:name w:val="Exhibit Bullet"/>
    <w:basedOn w:val="BodyText"/>
    <w:uiPriority w:val="99"/>
    <w:qFormat/>
    <w:rsid w:val="0036180D"/>
    <w:pPr>
      <w:numPr>
        <w:numId w:val="48"/>
      </w:numPr>
      <w:spacing w:after="180" w:line="264" w:lineRule="auto"/>
      <w:contextualSpacing/>
    </w:pPr>
    <w:rPr>
      <w:rFonts w:ascii="Times New Roman" w:eastAsia="Calibri" w:hAnsi="Times New Roman"/>
      <w:sz w:val="20"/>
      <w:lang w:val="en-US"/>
    </w:rPr>
  </w:style>
  <w:style w:type="paragraph" w:customStyle="1" w:styleId="TableBullet">
    <w:name w:val="Table Bullet"/>
    <w:basedOn w:val="TableText"/>
    <w:uiPriority w:val="99"/>
    <w:qFormat/>
    <w:rsid w:val="0036180D"/>
    <w:pPr>
      <w:numPr>
        <w:numId w:val="49"/>
      </w:numPr>
      <w:spacing w:before="40" w:after="40" w:line="264" w:lineRule="auto"/>
    </w:pPr>
    <w:rPr>
      <w:rFonts w:cs="Arial"/>
      <w:bCs/>
      <w:color w:val="000000"/>
      <w:szCs w:val="18"/>
    </w:rPr>
  </w:style>
  <w:style w:type="paragraph" w:customStyle="1" w:styleId="Heading3Nonumbering0">
    <w:name w:val="Heading 3 No numbering"/>
    <w:basedOn w:val="Heading4"/>
    <w:next w:val="BodyText"/>
    <w:uiPriority w:val="99"/>
    <w:qFormat/>
    <w:rsid w:val="0036180D"/>
    <w:pPr>
      <w:spacing w:before="60" w:after="60" w:line="264" w:lineRule="auto"/>
      <w:ind w:left="0" w:firstLine="0"/>
    </w:pPr>
    <w:rPr>
      <w:rFonts w:eastAsia="Calibri"/>
      <w:color w:val="auto"/>
      <w:sz w:val="20"/>
    </w:rPr>
  </w:style>
  <w:style w:type="paragraph" w:customStyle="1" w:styleId="ExhibitColumnHeader">
    <w:name w:val="Exhibit Column Header"/>
    <w:uiPriority w:val="99"/>
    <w:qFormat/>
    <w:rsid w:val="0036180D"/>
    <w:pPr>
      <w:spacing w:before="20" w:after="20"/>
      <w:jc w:val="center"/>
    </w:pPr>
    <w:rPr>
      <w:rFonts w:ascii="Arial Narrow" w:hAnsi="Arial Narrow" w:cs="Arial"/>
      <w:b/>
      <w:bCs/>
      <w:color w:val="000000" w:themeColor="text1"/>
    </w:rPr>
  </w:style>
  <w:style w:type="paragraph" w:customStyle="1" w:styleId="ExhibitColumnHead">
    <w:name w:val="Exhibit Column Head"/>
    <w:uiPriority w:val="99"/>
    <w:qFormat/>
    <w:rsid w:val="0036180D"/>
    <w:pPr>
      <w:jc w:val="center"/>
    </w:pPr>
    <w:rPr>
      <w:rFonts w:ascii="Arial Narrow" w:hAnsi="Arial Narrow" w:cs="Arial"/>
      <w:b/>
      <w:color w:val="000000" w:themeColor="text1"/>
      <w:sz w:val="18"/>
    </w:rPr>
  </w:style>
  <w:style w:type="paragraph" w:customStyle="1" w:styleId="BodyTextAfterTables">
    <w:name w:val="Body Text After Tables"/>
    <w:basedOn w:val="BodyText"/>
    <w:uiPriority w:val="99"/>
    <w:qFormat/>
    <w:rsid w:val="0036180D"/>
    <w:pPr>
      <w:spacing w:after="180" w:line="264" w:lineRule="auto"/>
    </w:pPr>
    <w:rPr>
      <w:rFonts w:ascii="Times New Roman" w:eastAsiaTheme="minorHAnsi" w:hAnsi="Times New Roman"/>
      <w:lang w:val="en-US"/>
    </w:rPr>
  </w:style>
  <w:style w:type="paragraph" w:customStyle="1" w:styleId="FrontPageCallOutBullet">
    <w:name w:val="Front Page Call Out Bullet"/>
    <w:basedOn w:val="ListParagraph"/>
    <w:uiPriority w:val="99"/>
    <w:qFormat/>
    <w:rsid w:val="0036180D"/>
    <w:pPr>
      <w:numPr>
        <w:numId w:val="50"/>
      </w:numPr>
      <w:tabs>
        <w:tab w:val="num" w:pos="360"/>
      </w:tabs>
      <w:snapToGrid w:val="0"/>
      <w:ind w:firstLine="0"/>
    </w:pPr>
    <w:rPr>
      <w:rFonts w:ascii="Arial Narrow" w:eastAsia="Times New Roman" w:hAnsi="Arial Narrow"/>
      <w:sz w:val="24"/>
    </w:rPr>
  </w:style>
  <w:style w:type="paragraph" w:customStyle="1" w:styleId="ExhibitBullets">
    <w:name w:val="Exhibit Bullets"/>
    <w:basedOn w:val="ListParagraph"/>
    <w:uiPriority w:val="99"/>
    <w:qFormat/>
    <w:rsid w:val="0036180D"/>
    <w:pPr>
      <w:numPr>
        <w:numId w:val="51"/>
      </w:numPr>
      <w:tabs>
        <w:tab w:val="num" w:pos="360"/>
      </w:tabs>
      <w:spacing w:after="0"/>
      <w:ind w:left="720" w:firstLine="0"/>
    </w:pPr>
    <w:rPr>
      <w:rFonts w:ascii="Arial Narrow" w:eastAsia="Times New Roman" w:hAnsi="Arial Narrow"/>
      <w:szCs w:val="20"/>
    </w:rPr>
  </w:style>
  <w:style w:type="paragraph" w:customStyle="1" w:styleId="BodyTextatgraphic">
    <w:name w:val="Body Text at graphic"/>
    <w:basedOn w:val="Normal"/>
    <w:uiPriority w:val="99"/>
    <w:qFormat/>
    <w:rsid w:val="0036180D"/>
    <w:pPr>
      <w:spacing w:line="264" w:lineRule="auto"/>
      <w:jc w:val="center"/>
    </w:pPr>
    <w:rPr>
      <w:sz w:val="24"/>
      <w:szCs w:val="24"/>
    </w:rPr>
  </w:style>
  <w:style w:type="paragraph" w:customStyle="1" w:styleId="ResumeBullet">
    <w:name w:val="Resume Bullet"/>
    <w:basedOn w:val="Normal"/>
    <w:uiPriority w:val="99"/>
    <w:qFormat/>
    <w:rsid w:val="0036180D"/>
    <w:pPr>
      <w:numPr>
        <w:numId w:val="52"/>
      </w:numPr>
      <w:spacing w:line="264" w:lineRule="auto"/>
    </w:pPr>
    <w:rPr>
      <w:rFonts w:eastAsia="Calibri"/>
      <w:bCs/>
      <w:sz w:val="24"/>
      <w:szCs w:val="24"/>
    </w:rPr>
  </w:style>
  <w:style w:type="paragraph" w:customStyle="1" w:styleId="ResumeBodyText">
    <w:name w:val="Resume Body Text"/>
    <w:basedOn w:val="Normal"/>
    <w:uiPriority w:val="99"/>
    <w:qFormat/>
    <w:rsid w:val="0036180D"/>
    <w:pPr>
      <w:spacing w:line="264" w:lineRule="auto"/>
    </w:pPr>
    <w:rPr>
      <w:rFonts w:eastAsia="Calibri"/>
      <w:sz w:val="24"/>
      <w:szCs w:val="24"/>
    </w:rPr>
  </w:style>
  <w:style w:type="paragraph" w:customStyle="1" w:styleId="AppendixC">
    <w:name w:val="Appendix C"/>
    <w:aliases w:val="project title"/>
    <w:basedOn w:val="TableText"/>
    <w:next w:val="TableText"/>
    <w:uiPriority w:val="99"/>
    <w:qFormat/>
    <w:rsid w:val="0036180D"/>
    <w:pPr>
      <w:keepLines/>
      <w:spacing w:before="40" w:after="120" w:line="264" w:lineRule="auto"/>
    </w:pPr>
    <w:rPr>
      <w:rFonts w:eastAsia="Arial Narrow" w:cs="Arial"/>
      <w:b/>
      <w:bCs/>
      <w:color w:val="000000"/>
      <w:sz w:val="22"/>
    </w:rPr>
  </w:style>
  <w:style w:type="paragraph" w:customStyle="1" w:styleId="ExhibitRowHeader">
    <w:name w:val="Exhibit Row Header"/>
    <w:basedOn w:val="ExhibitText"/>
    <w:uiPriority w:val="99"/>
    <w:rsid w:val="0036180D"/>
  </w:style>
  <w:style w:type="paragraph" w:customStyle="1" w:styleId="Exhibit">
    <w:name w:val="Exhibit"/>
    <w:basedOn w:val="Normal"/>
    <w:uiPriority w:val="99"/>
    <w:rsid w:val="0036180D"/>
    <w:pPr>
      <w:spacing w:line="264" w:lineRule="auto"/>
    </w:pPr>
    <w:rPr>
      <w:rFonts w:ascii="Arial" w:hAnsi="Arial"/>
      <w:sz w:val="18"/>
    </w:rPr>
  </w:style>
  <w:style w:type="paragraph" w:customStyle="1" w:styleId="ReportTitle-TOCPage">
    <w:name w:val="Report Title - TOC Page"/>
    <w:basedOn w:val="Normal"/>
    <w:next w:val="BodyText"/>
    <w:uiPriority w:val="99"/>
    <w:rsid w:val="0036180D"/>
    <w:pPr>
      <w:pBdr>
        <w:top w:val="single" w:sz="2" w:space="2" w:color="DA291C"/>
        <w:bottom w:val="single" w:sz="2" w:space="2" w:color="DA291C"/>
      </w:pBdr>
      <w:shd w:val="clear" w:color="auto" w:fill="DA291C"/>
      <w:tabs>
        <w:tab w:val="left" w:pos="1170"/>
      </w:tabs>
      <w:spacing w:line="264" w:lineRule="auto"/>
    </w:pPr>
    <w:rPr>
      <w:rFonts w:ascii="Arial" w:hAnsi="Arial" w:cs="Arial"/>
      <w:b/>
      <w:color w:val="FFFFFF"/>
      <w:sz w:val="28"/>
      <w:szCs w:val="28"/>
    </w:rPr>
  </w:style>
  <w:style w:type="paragraph" w:customStyle="1" w:styleId="CoverTextRed16pt">
    <w:name w:val="Cover Text  Red 16pt"/>
    <w:basedOn w:val="Normal"/>
    <w:uiPriority w:val="99"/>
    <w:qFormat/>
    <w:rsid w:val="0036180D"/>
    <w:pPr>
      <w:tabs>
        <w:tab w:val="left" w:pos="720"/>
        <w:tab w:val="left" w:pos="1080"/>
        <w:tab w:val="left" w:pos="1440"/>
        <w:tab w:val="left" w:pos="1800"/>
        <w:tab w:val="left" w:pos="6660"/>
      </w:tabs>
      <w:spacing w:after="0" w:line="264" w:lineRule="auto"/>
      <w:ind w:left="6490" w:right="-540"/>
      <w:jc w:val="right"/>
    </w:pPr>
    <w:rPr>
      <w:rFonts w:ascii="Arial" w:hAnsi="Arial"/>
      <w:b/>
      <w:color w:val="DA291C"/>
      <w:sz w:val="32"/>
      <w:szCs w:val="32"/>
    </w:rPr>
  </w:style>
  <w:style w:type="paragraph" w:customStyle="1" w:styleId="DisclaimerText">
    <w:name w:val="Disclaimer Text"/>
    <w:basedOn w:val="Normal"/>
    <w:uiPriority w:val="99"/>
    <w:qFormat/>
    <w:rsid w:val="0036180D"/>
    <w:pPr>
      <w:spacing w:line="264" w:lineRule="auto"/>
    </w:pPr>
    <w:rPr>
      <w:sz w:val="18"/>
      <w:szCs w:val="18"/>
    </w:rPr>
  </w:style>
  <w:style w:type="paragraph" w:customStyle="1" w:styleId="Heading1ES">
    <w:name w:val="Heading 1 ES"/>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eastAsia="Times New Roman" w:cs="Times New Roman"/>
      <w:noProof w:val="0"/>
      <w:color w:val="FFFFFF"/>
      <w:kern w:val="28"/>
      <w:sz w:val="28"/>
      <w:szCs w:val="20"/>
    </w:rPr>
  </w:style>
  <w:style w:type="paragraph" w:customStyle="1" w:styleId="Heading2ES">
    <w:name w:val="Heading 2 ES"/>
    <w:basedOn w:val="Heading2"/>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outlineLvl w:val="9"/>
    </w:pPr>
    <w:rPr>
      <w:color w:val="000000" w:themeColor="text1"/>
      <w:sz w:val="24"/>
    </w:rPr>
  </w:style>
  <w:style w:type="paragraph" w:customStyle="1" w:styleId="Heading3ES">
    <w:name w:val="Heading 3 ES"/>
    <w:basedOn w:val="Heading3"/>
    <w:uiPriority w:val="99"/>
    <w:qFormat/>
    <w:rsid w:val="0036180D"/>
    <w:pPr>
      <w:numPr>
        <w:ilvl w:val="0"/>
        <w:numId w:val="0"/>
      </w:numPr>
      <w:spacing w:before="60" w:after="120" w:line="264" w:lineRule="auto"/>
      <w:outlineLvl w:val="9"/>
    </w:pPr>
    <w:rPr>
      <w:rFonts w:ascii="Arial" w:eastAsia="Times New Roman" w:hAnsi="Arial"/>
      <w:color w:val="DA291C"/>
      <w:sz w:val="20"/>
      <w:szCs w:val="20"/>
    </w:rPr>
  </w:style>
  <w:style w:type="character" w:customStyle="1" w:styleId="Heading2aChar">
    <w:name w:val="Heading 2a Char"/>
    <w:basedOn w:val="DefaultParagraphFont"/>
    <w:link w:val="Heading2a"/>
    <w:locked/>
    <w:rsid w:val="0036180D"/>
    <w:rPr>
      <w:rFonts w:asciiTheme="minorHAnsi" w:hAnsiTheme="minorHAnsi" w:cstheme="minorHAnsi"/>
      <w:b/>
      <w:bCs/>
      <w:iCs/>
      <w:color w:val="48A9C5" w:themeColor="accent1"/>
      <w:sz w:val="28"/>
      <w:szCs w:val="28"/>
    </w:rPr>
  </w:style>
  <w:style w:type="paragraph" w:customStyle="1" w:styleId="Heading2a">
    <w:name w:val="Heading 2a"/>
    <w:basedOn w:val="Heading2"/>
    <w:link w:val="Heading2aChar"/>
    <w:qFormat/>
    <w:rsid w:val="0036180D"/>
    <w:pPr>
      <w:numPr>
        <w:ilvl w:val="0"/>
        <w:numId w:val="0"/>
      </w:numPr>
      <w:spacing w:before="120" w:after="120" w:line="264" w:lineRule="auto"/>
      <w:ind w:left="720" w:hanging="720"/>
    </w:pPr>
    <w:rPr>
      <w:rFonts w:asciiTheme="minorHAnsi" w:hAnsiTheme="minorHAnsi" w:cstheme="minorHAnsi"/>
      <w:color w:val="48A9C5" w:themeColor="accent1"/>
      <w:sz w:val="28"/>
    </w:rPr>
  </w:style>
  <w:style w:type="paragraph" w:customStyle="1" w:styleId="Bodytextnospaceafter0">
    <w:name w:val="Body text no space after"/>
    <w:basedOn w:val="BodyText"/>
    <w:uiPriority w:val="99"/>
    <w:qFormat/>
    <w:rsid w:val="0036180D"/>
    <w:pPr>
      <w:spacing w:after="0" w:line="240" w:lineRule="auto"/>
    </w:pPr>
    <w:rPr>
      <w:rFonts w:ascii="Times New Roman" w:hAnsi="Times New Roman"/>
      <w:sz w:val="24"/>
      <w:lang w:val="en-US"/>
    </w:rPr>
  </w:style>
  <w:style w:type="paragraph" w:customStyle="1" w:styleId="ResumePublications">
    <w:name w:val="Resume Publications"/>
    <w:uiPriority w:val="99"/>
    <w:qFormat/>
    <w:rsid w:val="0036180D"/>
    <w:pPr>
      <w:snapToGrid w:val="0"/>
      <w:spacing w:after="120"/>
      <w:ind w:left="360" w:hanging="360"/>
    </w:pPr>
    <w:rPr>
      <w:sz w:val="22"/>
      <w:szCs w:val="22"/>
    </w:rPr>
  </w:style>
  <w:style w:type="paragraph" w:customStyle="1" w:styleId="ExhibitTextCentered">
    <w:name w:val="Exhibit Text Centered"/>
    <w:basedOn w:val="ExhibitText"/>
    <w:uiPriority w:val="99"/>
    <w:qFormat/>
    <w:rsid w:val="0036180D"/>
  </w:style>
  <w:style w:type="paragraph" w:customStyle="1" w:styleId="BoxQuote">
    <w:name w:val="Box Quote"/>
    <w:basedOn w:val="Normal"/>
    <w:uiPriority w:val="99"/>
    <w:qFormat/>
    <w:rsid w:val="0036180D"/>
    <w:pPr>
      <w:autoSpaceDE w:val="0"/>
      <w:autoSpaceDN w:val="0"/>
      <w:adjustRightInd w:val="0"/>
      <w:snapToGrid w:val="0"/>
      <w:spacing w:after="0"/>
    </w:pPr>
    <w:rPr>
      <w:rFonts w:asciiTheme="minorHAnsi" w:hAnsiTheme="minorHAnsi" w:cstheme="minorHAnsi"/>
      <w:i/>
      <w:color w:val="000000"/>
      <w:sz w:val="20"/>
    </w:rPr>
  </w:style>
  <w:style w:type="paragraph" w:customStyle="1" w:styleId="BoxQuoteAuthor">
    <w:name w:val="Box Quote Author"/>
    <w:basedOn w:val="Normal"/>
    <w:uiPriority w:val="99"/>
    <w:qFormat/>
    <w:rsid w:val="0036180D"/>
    <w:pPr>
      <w:autoSpaceDE w:val="0"/>
      <w:autoSpaceDN w:val="0"/>
      <w:adjustRightInd w:val="0"/>
      <w:snapToGrid w:val="0"/>
      <w:spacing w:before="60" w:after="240"/>
      <w:jc w:val="right"/>
    </w:pPr>
    <w:rPr>
      <w:rFonts w:asciiTheme="minorHAnsi" w:eastAsiaTheme="minorHAnsi" w:hAnsiTheme="minorHAnsi" w:cstheme="minorHAnsi"/>
      <w:i/>
      <w:sz w:val="20"/>
    </w:rPr>
  </w:style>
  <w:style w:type="paragraph" w:customStyle="1" w:styleId="NumberedQuestion">
    <w:name w:val="Numbered Question"/>
    <w:basedOn w:val="Normal"/>
    <w:uiPriority w:val="99"/>
    <w:rsid w:val="0036180D"/>
    <w:pPr>
      <w:numPr>
        <w:numId w:val="53"/>
      </w:numPr>
      <w:spacing w:after="0" w:line="264" w:lineRule="auto"/>
    </w:pPr>
    <w:rPr>
      <w:rFonts w:ascii="Helvetica" w:hAnsi="Helvetica"/>
      <w:b/>
      <w:sz w:val="20"/>
    </w:rPr>
  </w:style>
  <w:style w:type="paragraph" w:customStyle="1" w:styleId="ExhibitSourceLast">
    <w:name w:val="Exhibit Source Last"/>
    <w:basedOn w:val="ExhibitSource"/>
    <w:uiPriority w:val="99"/>
    <w:qFormat/>
    <w:rsid w:val="0036180D"/>
  </w:style>
  <w:style w:type="character" w:styleId="IntenseEmphasis">
    <w:name w:val="Intense Emphasis"/>
    <w:basedOn w:val="DefaultParagraphFont"/>
    <w:uiPriority w:val="21"/>
    <w:qFormat/>
    <w:rsid w:val="0036180D"/>
    <w:rPr>
      <w:i/>
      <w:iCs/>
      <w:color w:val="48A9C5" w:themeColor="accent1"/>
    </w:rPr>
  </w:style>
  <w:style w:type="character" w:customStyle="1" w:styleId="BodyText3Char">
    <w:name w:val="Body Text 3 Char"/>
    <w:basedOn w:val="DefaultParagraphFont"/>
    <w:link w:val="BodyText3"/>
    <w:semiHidden/>
    <w:rsid w:val="00644B14"/>
    <w:rPr>
      <w:sz w:val="16"/>
      <w:szCs w:val="16"/>
    </w:rPr>
  </w:style>
  <w:style w:type="paragraph" w:styleId="BodyText3">
    <w:name w:val="Body Text 3"/>
    <w:basedOn w:val="Normal"/>
    <w:link w:val="BodyText3Char"/>
    <w:semiHidden/>
    <w:unhideWhenUsed/>
    <w:rsid w:val="00644B14"/>
    <w:pPr>
      <w:spacing w:after="120"/>
    </w:pPr>
    <w:rPr>
      <w:sz w:val="16"/>
      <w:szCs w:val="16"/>
    </w:rPr>
  </w:style>
  <w:style w:type="character" w:customStyle="1" w:styleId="pageheadline">
    <w:name w:val="pageheadline"/>
    <w:basedOn w:val="DefaultParagraphFont"/>
    <w:rsid w:val="0036180D"/>
  </w:style>
  <w:style w:type="character" w:customStyle="1" w:styleId="jrnl">
    <w:name w:val="jrnl"/>
    <w:basedOn w:val="DefaultParagraphFont"/>
    <w:rsid w:val="0036180D"/>
  </w:style>
  <w:style w:type="character" w:customStyle="1" w:styleId="ogd">
    <w:name w:val="_ogd"/>
    <w:basedOn w:val="DefaultParagraphFont"/>
    <w:rsid w:val="0036180D"/>
  </w:style>
  <w:style w:type="character" w:customStyle="1" w:styleId="st">
    <w:name w:val="st"/>
    <w:basedOn w:val="DefaultParagraphFont"/>
    <w:rsid w:val="0036180D"/>
  </w:style>
  <w:style w:type="table" w:styleId="LightGrid-Accent1">
    <w:name w:val="Light Grid Accent 1"/>
    <w:basedOn w:val="TableNormal"/>
    <w:uiPriority w:val="62"/>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48A9C5" w:themeColor="accent1"/>
        <w:left w:val="single" w:sz="8" w:space="0" w:color="48A9C5" w:themeColor="accent1"/>
        <w:bottom w:val="single" w:sz="8" w:space="0" w:color="48A9C5" w:themeColor="accent1"/>
        <w:right w:val="single" w:sz="8" w:space="0" w:color="48A9C5" w:themeColor="accent1"/>
        <w:insideH w:val="single" w:sz="8" w:space="0" w:color="48A9C5" w:themeColor="accent1"/>
        <w:insideV w:val="single" w:sz="8" w:space="0" w:color="48A9C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18" w:space="0" w:color="48A9C5" w:themeColor="accent1"/>
          <w:right w:val="single" w:sz="8" w:space="0" w:color="48A9C5" w:themeColor="accent1"/>
          <w:insideH w:val="nil"/>
          <w:insideV w:val="single" w:sz="8" w:space="0" w:color="48A9C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8A9C5" w:themeColor="accent1"/>
          <w:left w:val="single" w:sz="8" w:space="0" w:color="48A9C5" w:themeColor="accent1"/>
          <w:bottom w:val="single" w:sz="8" w:space="0" w:color="48A9C5" w:themeColor="accent1"/>
          <w:right w:val="single" w:sz="8" w:space="0" w:color="48A9C5" w:themeColor="accent1"/>
          <w:insideH w:val="nil"/>
          <w:insideV w:val="single" w:sz="8" w:space="0" w:color="48A9C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tcPr>
    </w:tblStylePr>
    <w:tblStylePr w:type="band1Vert">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shd w:val="clear" w:color="auto" w:fill="D1E9F0" w:themeFill="accent1" w:themeFillTint="3F"/>
      </w:tcPr>
    </w:tblStylePr>
    <w:tblStylePr w:type="band1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shd w:val="clear" w:color="auto" w:fill="D1E9F0" w:themeFill="accent1" w:themeFillTint="3F"/>
      </w:tcPr>
    </w:tblStylePr>
    <w:tblStylePr w:type="band2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tcPr>
    </w:tblStylePr>
  </w:style>
  <w:style w:type="table" w:styleId="LightList-Accent2">
    <w:name w:val="Light List Accent 2"/>
    <w:basedOn w:val="TableNormal"/>
    <w:uiPriority w:val="61"/>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E87722" w:themeColor="accent2"/>
        <w:left w:val="single" w:sz="8" w:space="0" w:color="E87722" w:themeColor="accent2"/>
        <w:bottom w:val="single" w:sz="8" w:space="0" w:color="E87722" w:themeColor="accent2"/>
        <w:right w:val="single" w:sz="8" w:space="0" w:color="E87722" w:themeColor="accent2"/>
      </w:tblBorders>
    </w:tblPr>
    <w:tblStylePr w:type="firstRow">
      <w:pPr>
        <w:spacing w:beforeLines="0" w:before="100" w:beforeAutospacing="1" w:afterLines="0" w:after="100" w:afterAutospacing="1" w:line="240" w:lineRule="auto"/>
      </w:pPr>
      <w:rPr>
        <w:b/>
        <w:bCs/>
        <w:color w:val="FFFFFF" w:themeColor="background1"/>
      </w:rPr>
      <w:tblPr/>
      <w:tcPr>
        <w:shd w:val="clear" w:color="auto" w:fill="E87722" w:themeFill="accent2"/>
      </w:tcPr>
    </w:tblStylePr>
    <w:tblStylePr w:type="lastRow">
      <w:pPr>
        <w:spacing w:beforeLines="0" w:before="100" w:beforeAutospacing="1" w:afterLines="0" w:after="100" w:afterAutospacing="1" w:line="240" w:lineRule="auto"/>
      </w:pPr>
      <w:rPr>
        <w:b/>
        <w:bCs/>
      </w:rPr>
      <w:tblPr/>
      <w:tcPr>
        <w:tcBorders>
          <w:top w:val="double" w:sz="6" w:space="0" w:color="E87722" w:themeColor="accent2"/>
          <w:left w:val="single" w:sz="8" w:space="0" w:color="E87722" w:themeColor="accent2"/>
          <w:bottom w:val="single" w:sz="8" w:space="0" w:color="E87722" w:themeColor="accent2"/>
          <w:right w:val="single" w:sz="8" w:space="0" w:color="E87722" w:themeColor="accent2"/>
        </w:tcBorders>
      </w:tcPr>
    </w:tblStylePr>
    <w:tblStylePr w:type="firstCol">
      <w:rPr>
        <w:b/>
        <w:bCs/>
      </w:rPr>
    </w:tblStylePr>
    <w:tblStylePr w:type="lastCol">
      <w:rPr>
        <w:b/>
        <w:bCs/>
      </w:rPr>
    </w:tblStylePr>
    <w:tblStylePr w:type="band1Vert">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tblStylePr w:type="band1Horz">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style>
  <w:style w:type="table" w:customStyle="1" w:styleId="GridTable4Accent1">
    <w:name w:val="Grid Table 4 Accent 1"/>
    <w:basedOn w:val="TableNormal"/>
    <w:uiPriority w:val="49"/>
    <w:rsid w:val="0036180D"/>
    <w:tblPr>
      <w:tblStyleRowBandSize w:val="1"/>
      <w:tblStyleColBandSize w:val="1"/>
      <w:tblInd w:w="0" w:type="nil"/>
      <w:tblBorders>
        <w:top w:val="single" w:sz="4" w:space="0" w:color="91CBDC" w:themeColor="accent1" w:themeTint="99"/>
        <w:left w:val="single" w:sz="4" w:space="0" w:color="91CBDC" w:themeColor="accent1" w:themeTint="99"/>
        <w:bottom w:val="single" w:sz="4" w:space="0" w:color="91CBDC" w:themeColor="accent1" w:themeTint="99"/>
        <w:right w:val="single" w:sz="4" w:space="0" w:color="91CBDC" w:themeColor="accent1" w:themeTint="99"/>
        <w:insideH w:val="single" w:sz="4" w:space="0" w:color="91CBDC" w:themeColor="accent1" w:themeTint="99"/>
        <w:insideV w:val="single" w:sz="4" w:space="0" w:color="91CBDC" w:themeColor="accent1" w:themeTint="99"/>
      </w:tblBorders>
    </w:tblPr>
    <w:tblStylePr w:type="firstRow">
      <w:rPr>
        <w:b/>
        <w:bCs/>
        <w:color w:val="FFFFFF" w:themeColor="background1"/>
      </w:rPr>
      <w:tblPr/>
      <w:tcPr>
        <w:tcBorders>
          <w:top w:val="single" w:sz="4" w:space="0" w:color="48A9C5" w:themeColor="accent1"/>
          <w:left w:val="single" w:sz="4" w:space="0" w:color="48A9C5" w:themeColor="accent1"/>
          <w:bottom w:val="single" w:sz="4" w:space="0" w:color="48A9C5" w:themeColor="accent1"/>
          <w:right w:val="single" w:sz="4" w:space="0" w:color="48A9C5" w:themeColor="accent1"/>
          <w:insideH w:val="nil"/>
          <w:insideV w:val="nil"/>
        </w:tcBorders>
        <w:shd w:val="clear" w:color="auto" w:fill="48A9C5" w:themeFill="accent1"/>
      </w:tcPr>
    </w:tblStylePr>
    <w:tblStylePr w:type="lastRow">
      <w:rPr>
        <w:b/>
        <w:bCs/>
      </w:rPr>
      <w:tblPr/>
      <w:tcPr>
        <w:tcBorders>
          <w:top w:val="double" w:sz="4" w:space="0" w:color="48A9C5" w:themeColor="accent1"/>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1LightAccent1">
    <w:name w:val="List Table 1 Light Accent 1"/>
    <w:basedOn w:val="TableNormal"/>
    <w:uiPriority w:val="46"/>
    <w:rsid w:val="0036180D"/>
    <w:tblPr>
      <w:tblStyleRowBandSize w:val="1"/>
      <w:tblStyleColBandSize w:val="1"/>
      <w:tblInd w:w="0" w:type="nil"/>
    </w:tblPr>
    <w:tblStylePr w:type="firstRow">
      <w:rPr>
        <w:b/>
        <w:bCs/>
      </w:rPr>
      <w:tblPr/>
      <w:tcPr>
        <w:tcBorders>
          <w:bottom w:val="single" w:sz="4" w:space="0" w:color="91CBDC" w:themeColor="accent1" w:themeTint="99"/>
        </w:tcBorders>
      </w:tcPr>
    </w:tblStylePr>
    <w:tblStylePr w:type="lastRow">
      <w:rPr>
        <w:b/>
        <w:bCs/>
      </w:rPr>
      <w:tblPr/>
      <w:tcPr>
        <w:tcBorders>
          <w:top w:val="single" w:sz="4" w:space="0" w:color="91CBDC" w:themeColor="accent1" w:themeTint="99"/>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2Accent1">
    <w:name w:val="List Table 2 Accent 1"/>
    <w:basedOn w:val="TableNormal"/>
    <w:uiPriority w:val="47"/>
    <w:rsid w:val="0036180D"/>
    <w:tblPr>
      <w:tblStyleRowBandSize w:val="1"/>
      <w:tblStyleColBandSize w:val="1"/>
      <w:tblInd w:w="0" w:type="nil"/>
      <w:tblBorders>
        <w:top w:val="single" w:sz="4" w:space="0" w:color="91CBDC" w:themeColor="accent1" w:themeTint="99"/>
        <w:bottom w:val="single" w:sz="4" w:space="0" w:color="91CBDC" w:themeColor="accent1" w:themeTint="99"/>
        <w:insideH w:val="single" w:sz="4" w:space="0" w:color="91CBD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TableGrid1">
    <w:name w:val="Table Grid1"/>
    <w:basedOn w:val="TableNormal"/>
    <w:rsid w:val="0036180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36180D"/>
    <w:tblPr>
      <w:tblStyleRowBandSize w:val="1"/>
      <w:tblStyleColBandSize w:val="1"/>
      <w:tblInd w:w="0" w:type="nil"/>
      <w:tblBorders>
        <w:top w:val="single" w:sz="4" w:space="0" w:color="B5DCE7" w:themeColor="accent1" w:themeTint="66"/>
        <w:left w:val="single" w:sz="4" w:space="0" w:color="B5DCE7" w:themeColor="accent1" w:themeTint="66"/>
        <w:bottom w:val="single" w:sz="4" w:space="0" w:color="B5DCE7" w:themeColor="accent1" w:themeTint="66"/>
        <w:right w:val="single" w:sz="4" w:space="0" w:color="B5DCE7" w:themeColor="accent1" w:themeTint="66"/>
        <w:insideH w:val="single" w:sz="4" w:space="0" w:color="B5DCE7" w:themeColor="accent1" w:themeTint="66"/>
        <w:insideV w:val="single" w:sz="4" w:space="0" w:color="B5DCE7" w:themeColor="accent1" w:themeTint="66"/>
      </w:tblBorders>
    </w:tblPr>
    <w:tblStylePr w:type="firstRow">
      <w:rPr>
        <w:b/>
        <w:bCs/>
      </w:rPr>
      <w:tblPr/>
      <w:tcPr>
        <w:tcBorders>
          <w:bottom w:val="single" w:sz="12" w:space="0" w:color="91CBDC" w:themeColor="accent1" w:themeTint="99"/>
        </w:tcBorders>
      </w:tcPr>
    </w:tblStylePr>
    <w:tblStylePr w:type="lastRow">
      <w:rPr>
        <w:b/>
        <w:bCs/>
      </w:rPr>
      <w:tblPr/>
      <w:tcPr>
        <w:tcBorders>
          <w:top w:val="double" w:sz="2" w:space="0" w:color="91CBDC" w:themeColor="accent1" w:themeTint="99"/>
        </w:tcBorders>
      </w:tcPr>
    </w:tblStylePr>
    <w:tblStylePr w:type="firstCol">
      <w:rPr>
        <w:b/>
        <w:bCs/>
      </w:rPr>
    </w:tblStylePr>
    <w:tblStylePr w:type="lastCol">
      <w:rPr>
        <w:b/>
        <w:bCs/>
      </w:rPr>
    </w:tblStylePr>
  </w:style>
  <w:style w:type="table" w:customStyle="1" w:styleId="AbtFinal1">
    <w:name w:val="Abt Final1"/>
    <w:basedOn w:val="TableNormal"/>
    <w:uiPriority w:val="99"/>
    <w:rsid w:val="0036180D"/>
    <w:rPr>
      <w:rFonts w:ascii="Arial Narrow" w:hAnsi="Arial Narrow"/>
    </w:rPr>
    <w:tblPr>
      <w:tblStyleRowBandSize w:val="1"/>
      <w:tblStyleColBandSize w:val="1"/>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mbria" w:hAnsi="Cambria" w:hint="default"/>
        <w:b/>
        <w:caps w:val="0"/>
        <w:smallCaps w:val="0"/>
        <w:strike w:val="0"/>
        <w:dstrike w:val="0"/>
        <w:vanish w:val="0"/>
        <w:webHidden w:val="0"/>
        <w:color w:val="FFFFFF" w:themeColor="background1"/>
        <w:sz w:val="20"/>
        <w:szCs w:val="20"/>
        <w:u w:val="none"/>
        <w:effect w:val="none"/>
        <w:specVanish w:val="0"/>
      </w:rPr>
      <w:tblPr/>
      <w:tcPr>
        <w:shd w:val="clear" w:color="auto" w:fill="DA291C" w:themeFill="text2"/>
        <w:vAlign w:val="bottom"/>
      </w:tcPr>
    </w:tblStylePr>
    <w:tblStylePr w:type="lastRow">
      <w:pPr>
        <w:jc w:val="left"/>
      </w:pPr>
      <w:rPr>
        <w:rFonts w:ascii="Cambria" w:hAnsi="Cambria" w:hint="default"/>
        <w:color w:val="FFFFFF" w:themeColor="background1"/>
        <w:sz w:val="20"/>
        <w:szCs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Cambria" w:hAnsi="Cambria" w:hint="default"/>
        <w:sz w:val="20"/>
        <w:szCs w:val="20"/>
      </w:rPr>
    </w:tblStylePr>
    <w:tblStylePr w:type="lastCol">
      <w:rPr>
        <w:rFonts w:ascii="Cambria" w:hAnsi="Cambria" w:hint="default"/>
        <w:sz w:val="20"/>
        <w:szCs w:val="20"/>
      </w:rPr>
    </w:tblStylePr>
    <w:tblStylePr w:type="band1Horz">
      <w:rPr>
        <w:rFonts w:ascii="Cambria" w:hAnsi="Cambria" w:hint="default"/>
        <w:sz w:val="20"/>
        <w:szCs w:val="20"/>
      </w:rPr>
    </w:tblStylePr>
    <w:tblStylePr w:type="band2Horz">
      <w:rPr>
        <w:rFonts w:ascii="Cambria" w:hAnsi="Cambria" w:hint="default"/>
        <w:sz w:val="20"/>
        <w:szCs w:val="20"/>
      </w:rPr>
    </w:tblStylePr>
  </w:style>
  <w:style w:type="table" w:customStyle="1" w:styleId="Abt">
    <w:name w:val="Abt"/>
    <w:basedOn w:val="TableNormal"/>
    <w:uiPriority w:val="99"/>
    <w:rsid w:val="0036180D"/>
    <w:rPr>
      <w:rFonts w:ascii="Arial Narrow" w:hAnsi="Arial Narrow"/>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Narrow" w:hAnsi="Arial Narrow" w:hint="default"/>
        <w:b/>
        <w:caps w:val="0"/>
        <w:smallCaps w:val="0"/>
        <w:strike w:val="0"/>
        <w:dstrike w:val="0"/>
        <w:vanish w:val="0"/>
        <w:webHidden w:val="0"/>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789D4A" w:themeFill="accent4"/>
        <w:vAlign w:val="bottom"/>
      </w:tcPr>
    </w:tblStylePr>
    <w:tblStylePr w:type="lastRow">
      <w:pPr>
        <w:jc w:val="left"/>
      </w:pPr>
      <w:rPr>
        <w:rFonts w:ascii="Arial" w:hAnsi="Arial" w:cs="Arial" w:hint="default"/>
        <w:sz w:val="18"/>
        <w:szCs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band1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FAE3D2" w:themeFill="accent2" w:themeFillTint="33"/>
      </w:tcPr>
    </w:tblStylePr>
    <w:tblStylePr w:type="band2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table" w:customStyle="1" w:styleId="LightList-Accent21">
    <w:name w:val="Light List - Accent 21"/>
    <w:basedOn w:val="TableNormal"/>
    <w:uiPriority w:val="61"/>
    <w:rsid w:val="0036180D"/>
    <w:rPr>
      <w:rFonts w:ascii="Calibri" w:eastAsia="Calibri" w:hAnsi="Calibri"/>
      <w:sz w:val="22"/>
      <w:szCs w:val="22"/>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List1-Accent11">
    <w:name w:val="Medium List 1 - Accent 11"/>
    <w:basedOn w:val="TableNormal"/>
    <w:uiPriority w:val="65"/>
    <w:rsid w:val="0036180D"/>
    <w:rPr>
      <w:rFonts w:ascii="Calibri" w:eastAsia="Calibri" w:hAnsi="Calibri"/>
      <w:color w:val="000000"/>
      <w:sz w:val="22"/>
      <w:szCs w:val="22"/>
    </w:rPr>
    <w:tblPr>
      <w:tblStyleRowBandSize w:val="1"/>
      <w:tblStyleColBandSize w:val="1"/>
      <w:tblInd w:w="0" w:type="nil"/>
      <w:tblBorders>
        <w:top w:val="single" w:sz="8" w:space="0" w:color="48A9C5"/>
        <w:bottom w:val="single" w:sz="8" w:space="0" w:color="48A9C5"/>
      </w:tblBorders>
    </w:tblPr>
    <w:tblStylePr w:type="firstRow">
      <w:rPr>
        <w:rFonts w:ascii="Verdana" w:eastAsia="Times New Roman" w:hAnsi="Verdana" w:cs="Times New Roman" w:hint="default"/>
      </w:rPr>
      <w:tblPr/>
      <w:tcPr>
        <w:tcBorders>
          <w:top w:val="nil"/>
          <w:bottom w:val="single" w:sz="8" w:space="0" w:color="48A9C5"/>
        </w:tcBorders>
      </w:tcPr>
    </w:tblStylePr>
    <w:tblStylePr w:type="lastRow">
      <w:rPr>
        <w:b/>
        <w:bCs/>
        <w:color w:val="DA291C"/>
      </w:rPr>
      <w:tblPr/>
      <w:tcPr>
        <w:tcBorders>
          <w:top w:val="single" w:sz="8" w:space="0" w:color="48A9C5"/>
          <w:bottom w:val="single" w:sz="8" w:space="0" w:color="48A9C5"/>
        </w:tcBorders>
      </w:tcPr>
    </w:tblStylePr>
    <w:tblStylePr w:type="firstCol">
      <w:rPr>
        <w:b/>
        <w:bCs/>
      </w:rPr>
    </w:tblStylePr>
    <w:tblStylePr w:type="lastCol">
      <w:rPr>
        <w:b/>
        <w:bCs/>
      </w:rPr>
      <w:tblPr/>
      <w:tcPr>
        <w:tcBorders>
          <w:top w:val="single" w:sz="8" w:space="0" w:color="48A9C5"/>
          <w:bottom w:val="single" w:sz="8" w:space="0" w:color="48A9C5"/>
        </w:tcBorders>
      </w:tcPr>
    </w:tblStylePr>
    <w:tblStylePr w:type="band1Vert">
      <w:tblPr/>
      <w:tcPr>
        <w:shd w:val="clear" w:color="auto" w:fill="D1E9F0"/>
      </w:tcPr>
    </w:tblStylePr>
    <w:tblStylePr w:type="band1Horz">
      <w:tblPr/>
      <w:tcPr>
        <w:shd w:val="clear" w:color="auto" w:fill="D1E9F0"/>
      </w:tcPr>
    </w:tblStylePr>
  </w:style>
  <w:style w:type="paragraph" w:customStyle="1" w:styleId="ProjectsHeaderRow">
    <w:name w:val="ProjectsHeaderRow"/>
    <w:basedOn w:val="PPRowHeader"/>
    <w:uiPriority w:val="99"/>
    <w:qFormat/>
    <w:rsid w:val="0036180D"/>
    <w:pPr>
      <w:shd w:val="clear" w:color="auto" w:fill="DA291C"/>
    </w:pPr>
    <w:rPr>
      <w:color w:val="FFFFFF" w:themeColor="background1"/>
    </w:rPr>
  </w:style>
  <w:style w:type="paragraph" w:customStyle="1" w:styleId="ExhibitBullets2">
    <w:name w:val="Exhibit Bullets 2"/>
    <w:basedOn w:val="ExhibitBullets"/>
    <w:uiPriority w:val="99"/>
    <w:qFormat/>
    <w:rsid w:val="0036180D"/>
    <w:pPr>
      <w:numPr>
        <w:ilvl w:val="1"/>
      </w:numPr>
      <w:tabs>
        <w:tab w:val="clear" w:pos="432"/>
        <w:tab w:val="num" w:pos="360"/>
      </w:tabs>
    </w:pPr>
  </w:style>
  <w:style w:type="paragraph" w:styleId="BodyTextFirstIndent">
    <w:name w:val="Body Text First Indent"/>
    <w:basedOn w:val="BodyText"/>
    <w:link w:val="BodyTextFirstIndentChar"/>
    <w:rsid w:val="00644B14"/>
    <w:pPr>
      <w:spacing w:after="180" w:line="240" w:lineRule="auto"/>
      <w:ind w:firstLine="360"/>
    </w:pPr>
    <w:rPr>
      <w:rFonts w:ascii="Times New Roman" w:hAnsi="Times New Roman"/>
      <w:lang w:val="en-US"/>
    </w:rPr>
  </w:style>
  <w:style w:type="character" w:customStyle="1" w:styleId="BodyTextFirstIndentChar">
    <w:name w:val="Body Text First Indent Char"/>
    <w:basedOn w:val="BodyTextChar"/>
    <w:link w:val="BodyTextFirstIndent"/>
    <w:rsid w:val="00644B14"/>
    <w:rPr>
      <w:rFonts w:ascii="Calibri" w:hAnsi="Calibri"/>
      <w:sz w:val="22"/>
      <w:lang w:val="en"/>
    </w:rPr>
  </w:style>
  <w:style w:type="character" w:customStyle="1" w:styleId="BodyTextIndentChar">
    <w:name w:val="Body Text Indent Char"/>
    <w:basedOn w:val="DefaultParagraphFont"/>
    <w:link w:val="BodyTextIndent"/>
    <w:semiHidden/>
    <w:rsid w:val="00644B14"/>
    <w:rPr>
      <w:sz w:val="22"/>
    </w:rPr>
  </w:style>
  <w:style w:type="paragraph" w:styleId="BodyTextIndent">
    <w:name w:val="Body Text Indent"/>
    <w:basedOn w:val="Normal"/>
    <w:link w:val="BodyTextIndentChar"/>
    <w:semiHidden/>
    <w:unhideWhenUsed/>
    <w:rsid w:val="00644B14"/>
    <w:pPr>
      <w:spacing w:after="120"/>
      <w:ind w:left="360"/>
    </w:pPr>
  </w:style>
  <w:style w:type="character" w:customStyle="1" w:styleId="BodyTextFirstIndent2Char">
    <w:name w:val="Body Text First Indent 2 Char"/>
    <w:basedOn w:val="BodyTextIndentChar"/>
    <w:link w:val="BodyTextFirstIndent2"/>
    <w:semiHidden/>
    <w:rsid w:val="00644B14"/>
    <w:rPr>
      <w:sz w:val="22"/>
    </w:rPr>
  </w:style>
  <w:style w:type="paragraph" w:styleId="BodyTextFirstIndent2">
    <w:name w:val="Body Text First Indent 2"/>
    <w:basedOn w:val="BodyTextIndent"/>
    <w:link w:val="BodyTextFirstIndent2Char"/>
    <w:semiHidden/>
    <w:unhideWhenUsed/>
    <w:rsid w:val="00644B14"/>
    <w:pPr>
      <w:spacing w:after="180"/>
      <w:ind w:firstLine="360"/>
    </w:pPr>
  </w:style>
  <w:style w:type="character" w:customStyle="1" w:styleId="BodyTextIndent2Char">
    <w:name w:val="Body Text Indent 2 Char"/>
    <w:basedOn w:val="DefaultParagraphFont"/>
    <w:link w:val="BodyTextIndent2"/>
    <w:semiHidden/>
    <w:rsid w:val="00644B14"/>
    <w:rPr>
      <w:sz w:val="22"/>
    </w:rPr>
  </w:style>
  <w:style w:type="paragraph" w:styleId="BodyTextIndent2">
    <w:name w:val="Body Text Indent 2"/>
    <w:basedOn w:val="Normal"/>
    <w:link w:val="BodyTextIndent2Char"/>
    <w:semiHidden/>
    <w:unhideWhenUsed/>
    <w:rsid w:val="00644B14"/>
    <w:pPr>
      <w:spacing w:after="120" w:line="480" w:lineRule="auto"/>
      <w:ind w:left="360"/>
    </w:pPr>
  </w:style>
  <w:style w:type="character" w:customStyle="1" w:styleId="BodyTextIndent3Char">
    <w:name w:val="Body Text Indent 3 Char"/>
    <w:basedOn w:val="DefaultParagraphFont"/>
    <w:link w:val="BodyTextIndent3"/>
    <w:semiHidden/>
    <w:rsid w:val="00644B14"/>
    <w:rPr>
      <w:sz w:val="16"/>
      <w:szCs w:val="16"/>
    </w:rPr>
  </w:style>
  <w:style w:type="paragraph" w:styleId="BodyTextIndent3">
    <w:name w:val="Body Text Indent 3"/>
    <w:basedOn w:val="Normal"/>
    <w:link w:val="BodyTextIndent3Char"/>
    <w:semiHidden/>
    <w:unhideWhenUsed/>
    <w:rsid w:val="00644B14"/>
    <w:pPr>
      <w:spacing w:after="120"/>
      <w:ind w:left="360"/>
    </w:pPr>
    <w:rPr>
      <w:sz w:val="16"/>
      <w:szCs w:val="16"/>
    </w:rPr>
  </w:style>
  <w:style w:type="character" w:customStyle="1" w:styleId="ClosingChar">
    <w:name w:val="Closing Char"/>
    <w:basedOn w:val="DefaultParagraphFont"/>
    <w:link w:val="Closing"/>
    <w:semiHidden/>
    <w:rsid w:val="00644B14"/>
    <w:rPr>
      <w:sz w:val="22"/>
    </w:rPr>
  </w:style>
  <w:style w:type="paragraph" w:styleId="Closing">
    <w:name w:val="Closing"/>
    <w:basedOn w:val="Normal"/>
    <w:link w:val="ClosingChar"/>
    <w:semiHidden/>
    <w:unhideWhenUsed/>
    <w:rsid w:val="00644B14"/>
    <w:pPr>
      <w:spacing w:after="0"/>
      <w:ind w:left="4320"/>
    </w:pPr>
  </w:style>
  <w:style w:type="paragraph" w:styleId="Date">
    <w:name w:val="Date"/>
    <w:basedOn w:val="Normal"/>
    <w:next w:val="Normal"/>
    <w:link w:val="DateChar"/>
    <w:rsid w:val="00644B14"/>
  </w:style>
  <w:style w:type="character" w:customStyle="1" w:styleId="DateChar">
    <w:name w:val="Date Char"/>
    <w:basedOn w:val="DefaultParagraphFont"/>
    <w:link w:val="Date"/>
    <w:rsid w:val="00644B14"/>
    <w:rPr>
      <w:sz w:val="22"/>
    </w:rPr>
  </w:style>
  <w:style w:type="character" w:customStyle="1" w:styleId="DocumentMapChar">
    <w:name w:val="Document Map Char"/>
    <w:basedOn w:val="DefaultParagraphFont"/>
    <w:link w:val="DocumentMap"/>
    <w:semiHidden/>
    <w:rsid w:val="00644B14"/>
    <w:rPr>
      <w:rFonts w:ascii="Segoe UI" w:hAnsi="Segoe UI" w:cs="Segoe UI"/>
      <w:sz w:val="16"/>
      <w:szCs w:val="16"/>
    </w:rPr>
  </w:style>
  <w:style w:type="paragraph" w:styleId="DocumentMap">
    <w:name w:val="Document Map"/>
    <w:basedOn w:val="Normal"/>
    <w:link w:val="DocumentMapChar"/>
    <w:semiHidden/>
    <w:unhideWhenUsed/>
    <w:rsid w:val="00644B14"/>
    <w:pPr>
      <w:spacing w:after="0"/>
    </w:pPr>
    <w:rPr>
      <w:rFonts w:ascii="Segoe UI" w:hAnsi="Segoe UI" w:cs="Segoe UI"/>
      <w:sz w:val="16"/>
      <w:szCs w:val="16"/>
    </w:rPr>
  </w:style>
  <w:style w:type="character" w:customStyle="1" w:styleId="E-mailSignatureChar">
    <w:name w:val="E-mail Signature Char"/>
    <w:basedOn w:val="DefaultParagraphFont"/>
    <w:link w:val="E-mailSignature"/>
    <w:semiHidden/>
    <w:rsid w:val="00644B14"/>
    <w:rPr>
      <w:sz w:val="22"/>
    </w:rPr>
  </w:style>
  <w:style w:type="paragraph" w:styleId="E-mailSignature">
    <w:name w:val="E-mail Signature"/>
    <w:basedOn w:val="Normal"/>
    <w:link w:val="E-mailSignatureChar"/>
    <w:semiHidden/>
    <w:unhideWhenUsed/>
    <w:rsid w:val="00644B14"/>
    <w:pPr>
      <w:spacing w:after="0"/>
    </w:pPr>
  </w:style>
  <w:style w:type="paragraph" w:styleId="EnvelopeAddress">
    <w:name w:val="envelope address"/>
    <w:basedOn w:val="Normal"/>
    <w:semiHidden/>
    <w:unhideWhenUsed/>
    <w:rsid w:val="00644B1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HTMLAddressChar">
    <w:name w:val="HTML Address Char"/>
    <w:basedOn w:val="DefaultParagraphFont"/>
    <w:link w:val="HTMLAddress"/>
    <w:semiHidden/>
    <w:rsid w:val="00644B14"/>
    <w:rPr>
      <w:i/>
      <w:iCs/>
      <w:sz w:val="22"/>
    </w:rPr>
  </w:style>
  <w:style w:type="paragraph" w:styleId="HTMLAddress">
    <w:name w:val="HTML Address"/>
    <w:basedOn w:val="Normal"/>
    <w:link w:val="HTMLAddressChar"/>
    <w:semiHidden/>
    <w:unhideWhenUsed/>
    <w:rsid w:val="00644B14"/>
    <w:pPr>
      <w:spacing w:after="0"/>
    </w:pPr>
    <w:rPr>
      <w:i/>
      <w:iCs/>
    </w:rPr>
  </w:style>
  <w:style w:type="character" w:customStyle="1" w:styleId="HTMLPreformattedChar">
    <w:name w:val="HTML Preformatted Char"/>
    <w:basedOn w:val="DefaultParagraphFont"/>
    <w:link w:val="HTMLPreformatted"/>
    <w:semiHidden/>
    <w:rsid w:val="00644B14"/>
    <w:rPr>
      <w:rFonts w:ascii="Consolas" w:hAnsi="Consolas"/>
    </w:rPr>
  </w:style>
  <w:style w:type="paragraph" w:styleId="HTMLPreformatted">
    <w:name w:val="HTML Preformatted"/>
    <w:basedOn w:val="Normal"/>
    <w:link w:val="HTMLPreformattedChar"/>
    <w:semiHidden/>
    <w:unhideWhenUsed/>
    <w:rsid w:val="00644B14"/>
    <w:pPr>
      <w:spacing w:after="0"/>
    </w:pPr>
    <w:rPr>
      <w:rFonts w:ascii="Consolas" w:hAnsi="Consolas"/>
      <w:sz w:val="20"/>
    </w:rPr>
  </w:style>
  <w:style w:type="paragraph" w:styleId="IntenseQuote">
    <w:name w:val="Intense Quote"/>
    <w:basedOn w:val="Normal"/>
    <w:next w:val="Normal"/>
    <w:link w:val="IntenseQuoteChar"/>
    <w:uiPriority w:val="30"/>
    <w:qFormat/>
    <w:rsid w:val="00644B14"/>
    <w:pPr>
      <w:pBdr>
        <w:top w:val="single" w:sz="4" w:space="10" w:color="48A9C5" w:themeColor="accent1"/>
        <w:bottom w:val="single" w:sz="4" w:space="10" w:color="48A9C5" w:themeColor="accent1"/>
      </w:pBdr>
      <w:spacing w:before="360" w:after="360"/>
      <w:ind w:left="864" w:right="864"/>
      <w:jc w:val="center"/>
    </w:pPr>
    <w:rPr>
      <w:i/>
      <w:iCs/>
      <w:color w:val="48A9C5" w:themeColor="accent1"/>
    </w:rPr>
  </w:style>
  <w:style w:type="character" w:customStyle="1" w:styleId="IntenseQuoteChar">
    <w:name w:val="Intense Quote Char"/>
    <w:basedOn w:val="DefaultParagraphFont"/>
    <w:link w:val="IntenseQuote"/>
    <w:uiPriority w:val="30"/>
    <w:rsid w:val="00644B14"/>
    <w:rPr>
      <w:i/>
      <w:iCs/>
      <w:color w:val="48A9C5" w:themeColor="accent1"/>
      <w:sz w:val="22"/>
    </w:rPr>
  </w:style>
  <w:style w:type="paragraph" w:styleId="List">
    <w:name w:val="List"/>
    <w:basedOn w:val="Normal"/>
    <w:semiHidden/>
    <w:unhideWhenUsed/>
    <w:rsid w:val="00644B14"/>
    <w:pPr>
      <w:ind w:left="360" w:hanging="360"/>
      <w:contextualSpacing/>
    </w:pPr>
  </w:style>
  <w:style w:type="paragraph" w:styleId="List4">
    <w:name w:val="List 4"/>
    <w:basedOn w:val="Normal"/>
    <w:rsid w:val="00644B14"/>
    <w:pPr>
      <w:ind w:left="1440" w:hanging="360"/>
      <w:contextualSpacing/>
    </w:pPr>
  </w:style>
  <w:style w:type="paragraph" w:styleId="List5">
    <w:name w:val="List 5"/>
    <w:basedOn w:val="Normal"/>
    <w:rsid w:val="00644B14"/>
    <w:pPr>
      <w:ind w:left="1800" w:hanging="360"/>
      <w:contextualSpacing/>
    </w:pPr>
  </w:style>
  <w:style w:type="paragraph" w:styleId="ListBullet">
    <w:name w:val="List Bullet"/>
    <w:basedOn w:val="Normal"/>
    <w:semiHidden/>
    <w:unhideWhenUsed/>
    <w:rsid w:val="00644B14"/>
    <w:pPr>
      <w:numPr>
        <w:numId w:val="60"/>
      </w:numPr>
      <w:contextualSpacing/>
    </w:pPr>
  </w:style>
  <w:style w:type="paragraph" w:styleId="ListBullet2">
    <w:name w:val="List Bullet 2"/>
    <w:basedOn w:val="Normal"/>
    <w:semiHidden/>
    <w:unhideWhenUsed/>
    <w:rsid w:val="00644B14"/>
    <w:pPr>
      <w:numPr>
        <w:numId w:val="61"/>
      </w:numPr>
      <w:contextualSpacing/>
    </w:pPr>
  </w:style>
  <w:style w:type="paragraph" w:styleId="ListBullet3">
    <w:name w:val="List Bullet 3"/>
    <w:basedOn w:val="Normal"/>
    <w:semiHidden/>
    <w:unhideWhenUsed/>
    <w:rsid w:val="00644B14"/>
    <w:pPr>
      <w:numPr>
        <w:numId w:val="62"/>
      </w:numPr>
      <w:contextualSpacing/>
    </w:pPr>
  </w:style>
  <w:style w:type="paragraph" w:styleId="ListBullet4">
    <w:name w:val="List Bullet 4"/>
    <w:basedOn w:val="Normal"/>
    <w:semiHidden/>
    <w:unhideWhenUsed/>
    <w:rsid w:val="00644B14"/>
    <w:pPr>
      <w:numPr>
        <w:numId w:val="63"/>
      </w:numPr>
      <w:contextualSpacing/>
    </w:pPr>
  </w:style>
  <w:style w:type="paragraph" w:styleId="ListBullet5">
    <w:name w:val="List Bullet 5"/>
    <w:basedOn w:val="Normal"/>
    <w:semiHidden/>
    <w:unhideWhenUsed/>
    <w:rsid w:val="00644B14"/>
    <w:pPr>
      <w:numPr>
        <w:numId w:val="64"/>
      </w:numPr>
      <w:contextualSpacing/>
    </w:pPr>
  </w:style>
  <w:style w:type="paragraph" w:styleId="ListNumber">
    <w:name w:val="List Number"/>
    <w:basedOn w:val="Normal"/>
    <w:rsid w:val="00644B14"/>
    <w:pPr>
      <w:numPr>
        <w:numId w:val="65"/>
      </w:numPr>
      <w:contextualSpacing/>
    </w:pPr>
  </w:style>
  <w:style w:type="paragraph" w:styleId="ListNumber2">
    <w:name w:val="List Number 2"/>
    <w:basedOn w:val="Normal"/>
    <w:semiHidden/>
    <w:unhideWhenUsed/>
    <w:rsid w:val="00644B14"/>
    <w:pPr>
      <w:numPr>
        <w:numId w:val="66"/>
      </w:numPr>
      <w:contextualSpacing/>
    </w:pPr>
  </w:style>
  <w:style w:type="paragraph" w:styleId="ListNumber3">
    <w:name w:val="List Number 3"/>
    <w:basedOn w:val="Normal"/>
    <w:semiHidden/>
    <w:unhideWhenUsed/>
    <w:rsid w:val="00644B14"/>
    <w:pPr>
      <w:numPr>
        <w:numId w:val="67"/>
      </w:numPr>
      <w:contextualSpacing/>
    </w:pPr>
  </w:style>
  <w:style w:type="paragraph" w:styleId="ListNumber4">
    <w:name w:val="List Number 4"/>
    <w:basedOn w:val="Normal"/>
    <w:semiHidden/>
    <w:unhideWhenUsed/>
    <w:rsid w:val="00644B14"/>
    <w:pPr>
      <w:numPr>
        <w:numId w:val="68"/>
      </w:numPr>
      <w:contextualSpacing/>
    </w:pPr>
  </w:style>
  <w:style w:type="paragraph" w:styleId="ListNumber5">
    <w:name w:val="List Number 5"/>
    <w:basedOn w:val="Normal"/>
    <w:semiHidden/>
    <w:unhideWhenUsed/>
    <w:rsid w:val="00644B14"/>
    <w:pPr>
      <w:numPr>
        <w:numId w:val="69"/>
      </w:numPr>
      <w:contextualSpacing/>
    </w:pPr>
  </w:style>
  <w:style w:type="character" w:customStyle="1" w:styleId="MacroTextChar">
    <w:name w:val="Macro Text Char"/>
    <w:basedOn w:val="DefaultParagraphFont"/>
    <w:link w:val="MacroText"/>
    <w:semiHidden/>
    <w:rsid w:val="00644B14"/>
    <w:rPr>
      <w:rFonts w:ascii="Consolas" w:hAnsi="Consolas"/>
    </w:rPr>
  </w:style>
  <w:style w:type="paragraph" w:styleId="MacroText">
    <w:name w:val="macro"/>
    <w:link w:val="MacroTextChar"/>
    <w:semiHidden/>
    <w:unhideWhenUsed/>
    <w:rsid w:val="00644B1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essageHeaderChar">
    <w:name w:val="Message Header Char"/>
    <w:basedOn w:val="DefaultParagraphFont"/>
    <w:link w:val="MessageHeader"/>
    <w:semiHidden/>
    <w:rsid w:val="00644B14"/>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semiHidden/>
    <w:unhideWhenUsed/>
    <w:rsid w:val="00644B1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paragraph" w:styleId="NormalIndent">
    <w:name w:val="Normal Indent"/>
    <w:basedOn w:val="Normal"/>
    <w:semiHidden/>
    <w:unhideWhenUsed/>
    <w:rsid w:val="00644B14"/>
    <w:pPr>
      <w:ind w:left="720"/>
    </w:pPr>
  </w:style>
  <w:style w:type="character" w:customStyle="1" w:styleId="NoteHeadingChar">
    <w:name w:val="Note Heading Char"/>
    <w:basedOn w:val="DefaultParagraphFont"/>
    <w:link w:val="NoteHeading"/>
    <w:semiHidden/>
    <w:rsid w:val="00644B14"/>
    <w:rPr>
      <w:sz w:val="22"/>
    </w:rPr>
  </w:style>
  <w:style w:type="paragraph" w:styleId="NoteHeading">
    <w:name w:val="Note Heading"/>
    <w:basedOn w:val="Normal"/>
    <w:next w:val="Normal"/>
    <w:link w:val="NoteHeadingChar"/>
    <w:semiHidden/>
    <w:unhideWhenUsed/>
    <w:rsid w:val="00644B14"/>
    <w:pPr>
      <w:spacing w:after="0"/>
    </w:pPr>
  </w:style>
  <w:style w:type="paragraph" w:styleId="Quote">
    <w:name w:val="Quote"/>
    <w:basedOn w:val="Normal"/>
    <w:next w:val="Normal"/>
    <w:link w:val="QuoteChar"/>
    <w:uiPriority w:val="29"/>
    <w:qFormat/>
    <w:rsid w:val="00644B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4B14"/>
    <w:rPr>
      <w:i/>
      <w:iCs/>
      <w:color w:val="404040" w:themeColor="text1" w:themeTint="BF"/>
      <w:sz w:val="22"/>
    </w:rPr>
  </w:style>
  <w:style w:type="paragraph" w:styleId="Salutation">
    <w:name w:val="Salutation"/>
    <w:basedOn w:val="Normal"/>
    <w:next w:val="Normal"/>
    <w:link w:val="SalutationChar"/>
    <w:rsid w:val="00644B14"/>
  </w:style>
  <w:style w:type="character" w:customStyle="1" w:styleId="SalutationChar">
    <w:name w:val="Salutation Char"/>
    <w:basedOn w:val="DefaultParagraphFont"/>
    <w:link w:val="Salutation"/>
    <w:rsid w:val="00644B14"/>
    <w:rPr>
      <w:sz w:val="22"/>
    </w:rPr>
  </w:style>
  <w:style w:type="character" w:customStyle="1" w:styleId="SignatureChar">
    <w:name w:val="Signature Char"/>
    <w:basedOn w:val="DefaultParagraphFont"/>
    <w:link w:val="Signature"/>
    <w:semiHidden/>
    <w:rsid w:val="00644B14"/>
    <w:rPr>
      <w:sz w:val="22"/>
    </w:rPr>
  </w:style>
  <w:style w:type="paragraph" w:styleId="Signature">
    <w:name w:val="Signature"/>
    <w:basedOn w:val="Normal"/>
    <w:link w:val="SignatureChar"/>
    <w:semiHidden/>
    <w:unhideWhenUsed/>
    <w:rsid w:val="00644B14"/>
    <w:pPr>
      <w:spacing w:after="0"/>
      <w:ind w:left="4320"/>
    </w:pPr>
  </w:style>
  <w:style w:type="paragraph" w:customStyle="1" w:styleId="ParagraphNoIndent">
    <w:name w:val="ParagraphNoIndent"/>
    <w:qFormat/>
    <w:rsid w:val="00810A20"/>
    <w:rPr>
      <w:bCs/>
      <w:sz w:val="24"/>
      <w:szCs w:val="24"/>
    </w:rPr>
  </w:style>
  <w:style w:type="paragraph" w:customStyle="1" w:styleId="PreparedForText">
    <w:name w:val="PreparedForText"/>
    <w:qFormat/>
    <w:rsid w:val="00810A20"/>
    <w:rPr>
      <w:bCs/>
      <w:sz w:val="24"/>
      <w:szCs w:val="24"/>
    </w:rPr>
  </w:style>
  <w:style w:type="paragraph" w:customStyle="1" w:styleId="ContractNumber">
    <w:name w:val="ContractNumber"/>
    <w:next w:val="ParagraphNoIndent"/>
    <w:qFormat/>
    <w:rsid w:val="00810A20"/>
    <w:rPr>
      <w:b/>
      <w:bCs/>
      <w:sz w:val="24"/>
      <w:szCs w:val="24"/>
    </w:rPr>
  </w:style>
  <w:style w:type="paragraph" w:customStyle="1" w:styleId="ParagraphNoIndentBold">
    <w:name w:val="ParagraphNoIndentBold"/>
    <w:qFormat/>
    <w:rsid w:val="00810A20"/>
    <w:rPr>
      <w:b/>
      <w:bCs/>
      <w:sz w:val="24"/>
      <w:szCs w:val="24"/>
    </w:rPr>
  </w:style>
  <w:style w:type="paragraph" w:customStyle="1" w:styleId="PreparedByText">
    <w:name w:val="PreparedByText"/>
    <w:qFormat/>
    <w:rsid w:val="00810A20"/>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87692">
      <w:bodyDiv w:val="1"/>
      <w:marLeft w:val="0"/>
      <w:marRight w:val="0"/>
      <w:marTop w:val="0"/>
      <w:marBottom w:val="0"/>
      <w:divBdr>
        <w:top w:val="none" w:sz="0" w:space="0" w:color="auto"/>
        <w:left w:val="none" w:sz="0" w:space="0" w:color="auto"/>
        <w:bottom w:val="none" w:sz="0" w:space="0" w:color="auto"/>
        <w:right w:val="none" w:sz="0" w:space="0" w:color="auto"/>
      </w:divBdr>
    </w:div>
    <w:div w:id="657347497">
      <w:bodyDiv w:val="1"/>
      <w:marLeft w:val="0"/>
      <w:marRight w:val="0"/>
      <w:marTop w:val="0"/>
      <w:marBottom w:val="1800"/>
      <w:divBdr>
        <w:top w:val="none" w:sz="0" w:space="0" w:color="auto"/>
        <w:left w:val="none" w:sz="0" w:space="0" w:color="auto"/>
        <w:bottom w:val="none" w:sz="0" w:space="0" w:color="auto"/>
        <w:right w:val="none" w:sz="0" w:space="0" w:color="auto"/>
      </w:divBdr>
      <w:divsChild>
        <w:div w:id="1440101814">
          <w:marLeft w:val="0"/>
          <w:marRight w:val="0"/>
          <w:marTop w:val="0"/>
          <w:marBottom w:val="0"/>
          <w:divBdr>
            <w:top w:val="none" w:sz="0" w:space="0" w:color="auto"/>
            <w:left w:val="none" w:sz="0" w:space="0" w:color="auto"/>
            <w:bottom w:val="none" w:sz="0" w:space="0" w:color="auto"/>
            <w:right w:val="none" w:sz="0" w:space="0" w:color="auto"/>
          </w:divBdr>
          <w:divsChild>
            <w:div w:id="849493669">
              <w:marLeft w:val="0"/>
              <w:marRight w:val="0"/>
              <w:marTop w:val="360"/>
              <w:marBottom w:val="330"/>
              <w:divBdr>
                <w:top w:val="none" w:sz="0" w:space="0" w:color="auto"/>
                <w:left w:val="none" w:sz="0" w:space="0" w:color="auto"/>
                <w:bottom w:val="none" w:sz="0" w:space="0" w:color="auto"/>
                <w:right w:val="none" w:sz="0" w:space="0" w:color="auto"/>
              </w:divBdr>
              <w:divsChild>
                <w:div w:id="126823485">
                  <w:marLeft w:val="0"/>
                  <w:marRight w:val="0"/>
                  <w:marTop w:val="0"/>
                  <w:marBottom w:val="0"/>
                  <w:divBdr>
                    <w:top w:val="none" w:sz="0" w:space="0" w:color="auto"/>
                    <w:left w:val="none" w:sz="0" w:space="0" w:color="auto"/>
                    <w:bottom w:val="none" w:sz="0" w:space="0" w:color="auto"/>
                    <w:right w:val="none" w:sz="0" w:space="0" w:color="auto"/>
                  </w:divBdr>
                  <w:divsChild>
                    <w:div w:id="1718431948">
                      <w:marLeft w:val="0"/>
                      <w:marRight w:val="0"/>
                      <w:marTop w:val="0"/>
                      <w:marBottom w:val="0"/>
                      <w:divBdr>
                        <w:top w:val="none" w:sz="0" w:space="0" w:color="auto"/>
                        <w:left w:val="none" w:sz="0" w:space="0" w:color="auto"/>
                        <w:bottom w:val="none" w:sz="0" w:space="0" w:color="auto"/>
                        <w:right w:val="none" w:sz="0" w:space="0" w:color="auto"/>
                      </w:divBdr>
                      <w:divsChild>
                        <w:div w:id="736245366">
                          <w:marLeft w:val="0"/>
                          <w:marRight w:val="73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54593373">
      <w:bodyDiv w:val="1"/>
      <w:marLeft w:val="0"/>
      <w:marRight w:val="0"/>
      <w:marTop w:val="0"/>
      <w:marBottom w:val="0"/>
      <w:divBdr>
        <w:top w:val="none" w:sz="0" w:space="0" w:color="auto"/>
        <w:left w:val="none" w:sz="0" w:space="0" w:color="auto"/>
        <w:bottom w:val="none" w:sz="0" w:space="0" w:color="auto"/>
        <w:right w:val="none" w:sz="0" w:space="0" w:color="auto"/>
      </w:divBdr>
    </w:div>
    <w:div w:id="1452437288">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44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insonM\AppData\Roaming\Microsoft\Templates\NEW%20Technical%20Template_Generic.dotx" TargetMode="External"/></Relationships>
</file>

<file path=word/theme/theme1.xml><?xml version="1.0" encoding="utf-8"?>
<a:theme xmlns:a="http://schemas.openxmlformats.org/drawingml/2006/main" name="Office Theme">
  <a:themeElements>
    <a:clrScheme name="Abt Theme Colors">
      <a:dk1>
        <a:sysClr val="windowText" lastClr="000000"/>
      </a:dk1>
      <a:lt1>
        <a:sysClr val="window" lastClr="FFFFFF"/>
      </a:lt1>
      <a:dk2>
        <a:srgbClr val="DA291C"/>
      </a:dk2>
      <a:lt2>
        <a:srgbClr val="898D8D"/>
      </a:lt2>
      <a:accent1>
        <a:srgbClr val="48A9C5"/>
      </a:accent1>
      <a:accent2>
        <a:srgbClr val="E87722"/>
      </a:accent2>
      <a:accent3>
        <a:srgbClr val="7566A0"/>
      </a:accent3>
      <a:accent4>
        <a:srgbClr val="789D4A"/>
      </a:accent4>
      <a:accent5>
        <a:srgbClr val="E7E8E8"/>
      </a:accent5>
      <a:accent6>
        <a:srgbClr val="B7C9D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D7527-6724-47A2-95E4-A4FC2A6B8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Technical Template_Generic</Template>
  <TotalTime>292</TotalTime>
  <Pages>25</Pages>
  <Words>6902</Words>
  <Characters>39342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46152</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dei</cp:lastModifiedBy>
  <cp:revision>34</cp:revision>
  <cp:lastPrinted>2020-03-05T17:00:00Z</cp:lastPrinted>
  <dcterms:created xsi:type="dcterms:W3CDTF">2020-03-05T16:52:00Z</dcterms:created>
  <dcterms:modified xsi:type="dcterms:W3CDTF">2020-03-14T09:10:00Z</dcterms:modified>
  <cp:category>Templates</cp:category>
</cp:coreProperties>
</file>