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731E" w14:textId="2DE3AC7F" w:rsidR="000A266B" w:rsidRDefault="00D318C5" w:rsidP="000A266B">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20</w:t>
      </w:r>
      <w:r w:rsidR="008A7983">
        <w:rPr>
          <w:noProof/>
        </w:rPr>
        <w:fldChar w:fldCharType="end"/>
      </w:r>
      <w:r>
        <w:t xml:space="preserve">: </w:t>
      </w:r>
      <w:r w:rsidR="000A266B" w:rsidRPr="005D0F68">
        <w:t>Clostridioides</w:t>
      </w:r>
      <w:r w:rsidR="000A266B" w:rsidRPr="00CE4D9D">
        <w:rPr>
          <w:i/>
        </w:rPr>
        <w:t xml:space="preserve"> difficile</w:t>
      </w:r>
      <w:r w:rsidR="000A266B" w:rsidRPr="005A172E">
        <w:t>, Hand Hygiene</w:t>
      </w:r>
      <w:r w:rsidR="000A266B">
        <w:rPr>
          <w:rFonts w:cs="Calibri"/>
        </w:rPr>
        <w:t>–</w:t>
      </w:r>
      <w:r w:rsidR="000A266B" w:rsidRPr="005A172E">
        <w:t>Single Studies</w:t>
      </w:r>
    </w:p>
    <w:p w14:paraId="41812488" w14:textId="519C8BA1" w:rsidR="000A266B" w:rsidRPr="002F47FD" w:rsidRDefault="000A266B" w:rsidP="000A266B">
      <w:pPr>
        <w:pStyle w:val="BodyText"/>
        <w:rPr>
          <w:lang w:val="en-US"/>
        </w:rPr>
      </w:pPr>
      <w:r>
        <w:rPr>
          <w:lang w:val="en-US"/>
        </w:rPr>
        <w:t xml:space="preserve">Note: Full references are available in the </w:t>
      </w:r>
      <w:hyperlink w:anchor="Section4point2refs" w:history="1">
        <w:r w:rsidRPr="008B77AD">
          <w:rPr>
            <w:rStyle w:val="Hyperlink"/>
            <w:lang w:val="en-US"/>
          </w:rPr>
          <w:t>Section 4.2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92"/>
        <w:gridCol w:w="1388"/>
        <w:gridCol w:w="1765"/>
        <w:gridCol w:w="1236"/>
        <w:gridCol w:w="2048"/>
        <w:gridCol w:w="1179"/>
        <w:gridCol w:w="1995"/>
        <w:gridCol w:w="1179"/>
        <w:gridCol w:w="1264"/>
      </w:tblGrid>
      <w:tr w:rsidR="000A266B" w:rsidRPr="00FA27B2" w14:paraId="46531320" w14:textId="77777777" w:rsidTr="002E39BB">
        <w:trPr>
          <w:tblHeader/>
          <w:jc w:val="center"/>
        </w:trPr>
        <w:tc>
          <w:tcPr>
            <w:tcW w:w="985" w:type="dxa"/>
            <w:noWrap/>
            <w:vAlign w:val="center"/>
            <w:hideMark/>
          </w:tcPr>
          <w:p w14:paraId="67233E1C" w14:textId="77777777" w:rsidR="000A266B" w:rsidRPr="00FA27B2" w:rsidRDefault="000A266B" w:rsidP="00856120">
            <w:pPr>
              <w:pStyle w:val="TableColumnHeader"/>
            </w:pPr>
            <w:r w:rsidRPr="00FA27B2">
              <w:t>Author, Year</w:t>
            </w:r>
          </w:p>
        </w:tc>
        <w:tc>
          <w:tcPr>
            <w:tcW w:w="1378" w:type="dxa"/>
            <w:vAlign w:val="center"/>
            <w:hideMark/>
          </w:tcPr>
          <w:p w14:paraId="4E12AD22" w14:textId="77777777" w:rsidR="000A266B" w:rsidRPr="00FA27B2" w:rsidRDefault="000A266B" w:rsidP="00856120">
            <w:pPr>
              <w:pStyle w:val="TableColumnHeader"/>
            </w:pPr>
            <w:r w:rsidRPr="00FA27B2">
              <w:t xml:space="preserve">Description of </w:t>
            </w:r>
            <w:r>
              <w:t>Patient Safety Practice</w:t>
            </w:r>
          </w:p>
        </w:tc>
        <w:tc>
          <w:tcPr>
            <w:tcW w:w="1752" w:type="dxa"/>
            <w:vAlign w:val="center"/>
            <w:hideMark/>
          </w:tcPr>
          <w:p w14:paraId="3D88DFF2" w14:textId="77777777" w:rsidR="000A266B" w:rsidRPr="00FA27B2" w:rsidRDefault="000A266B" w:rsidP="00856120">
            <w:pPr>
              <w:pStyle w:val="TableColumnHeader"/>
            </w:pPr>
            <w:r w:rsidRPr="00FA27B2">
              <w:t>Study Design;</w:t>
            </w:r>
            <w:r w:rsidRPr="00FA27B2">
              <w:br/>
              <w:t>Sample Size;</w:t>
            </w:r>
            <w:r w:rsidRPr="00FA27B2">
              <w:br/>
              <w:t>Patient Population</w:t>
            </w:r>
          </w:p>
        </w:tc>
        <w:tc>
          <w:tcPr>
            <w:tcW w:w="1227" w:type="dxa"/>
            <w:noWrap/>
            <w:vAlign w:val="center"/>
            <w:hideMark/>
          </w:tcPr>
          <w:p w14:paraId="470424A6" w14:textId="77777777" w:rsidR="000A266B" w:rsidRPr="00FA27B2" w:rsidRDefault="000A266B" w:rsidP="00856120">
            <w:pPr>
              <w:pStyle w:val="TableColumnHeader"/>
            </w:pPr>
            <w:r w:rsidRPr="00FA27B2">
              <w:t>Setting:</w:t>
            </w:r>
          </w:p>
        </w:tc>
        <w:tc>
          <w:tcPr>
            <w:tcW w:w="2033" w:type="dxa"/>
            <w:noWrap/>
            <w:vAlign w:val="center"/>
            <w:hideMark/>
          </w:tcPr>
          <w:p w14:paraId="04FED710" w14:textId="77777777" w:rsidR="000A266B" w:rsidRPr="00FA27B2" w:rsidRDefault="000A266B" w:rsidP="00856120">
            <w:pPr>
              <w:pStyle w:val="TableColumnHeader"/>
            </w:pPr>
            <w:r w:rsidRPr="00FA27B2">
              <w:t>Outcomes: Benefits</w:t>
            </w:r>
          </w:p>
        </w:tc>
        <w:tc>
          <w:tcPr>
            <w:tcW w:w="1170" w:type="dxa"/>
            <w:noWrap/>
            <w:vAlign w:val="center"/>
            <w:hideMark/>
          </w:tcPr>
          <w:p w14:paraId="3F8D43B9" w14:textId="77777777" w:rsidR="000A266B" w:rsidRPr="00FA27B2" w:rsidRDefault="000A266B" w:rsidP="00856120">
            <w:pPr>
              <w:pStyle w:val="TableColumnHeader"/>
            </w:pPr>
            <w:r w:rsidRPr="00FA27B2">
              <w:t>Outcomes: Harms</w:t>
            </w:r>
          </w:p>
        </w:tc>
        <w:tc>
          <w:tcPr>
            <w:tcW w:w="1980" w:type="dxa"/>
            <w:vAlign w:val="center"/>
            <w:hideMark/>
          </w:tcPr>
          <w:p w14:paraId="296BF1EA" w14:textId="77777777" w:rsidR="000A266B" w:rsidRPr="00FA27B2" w:rsidRDefault="000A266B" w:rsidP="00856120">
            <w:pPr>
              <w:pStyle w:val="TableColumnHeader"/>
            </w:pPr>
            <w:r w:rsidRPr="00FA27B2">
              <w:t>Implementation Themes/Findings</w:t>
            </w:r>
          </w:p>
        </w:tc>
        <w:tc>
          <w:tcPr>
            <w:tcW w:w="1170" w:type="dxa"/>
            <w:vAlign w:val="center"/>
            <w:hideMark/>
          </w:tcPr>
          <w:p w14:paraId="2D2C7274" w14:textId="77777777" w:rsidR="000A266B" w:rsidRPr="00FA27B2" w:rsidRDefault="000A266B" w:rsidP="00856120">
            <w:pPr>
              <w:pStyle w:val="TableColumnHeader"/>
            </w:pPr>
            <w:r w:rsidRPr="00FA27B2">
              <w:t>Risk of Bias (</w:t>
            </w:r>
            <w:r>
              <w:t>H</w:t>
            </w:r>
            <w:r w:rsidRPr="00FA27B2">
              <w:t xml:space="preserve">igh, </w:t>
            </w:r>
            <w:r>
              <w:t>M</w:t>
            </w:r>
            <w:r w:rsidRPr="00FA27B2">
              <w:t xml:space="preserve">oderate, </w:t>
            </w:r>
            <w:r>
              <w:t>L</w:t>
            </w:r>
            <w:r w:rsidRPr="00FA27B2">
              <w:t>ow)</w:t>
            </w:r>
          </w:p>
        </w:tc>
        <w:tc>
          <w:tcPr>
            <w:tcW w:w="1255" w:type="dxa"/>
            <w:noWrap/>
            <w:vAlign w:val="center"/>
            <w:hideMark/>
          </w:tcPr>
          <w:p w14:paraId="1D2F9AD1" w14:textId="77777777" w:rsidR="000A266B" w:rsidRPr="00FA27B2" w:rsidRDefault="000A266B" w:rsidP="00856120">
            <w:pPr>
              <w:pStyle w:val="TableColumnHeader"/>
            </w:pPr>
            <w:r w:rsidRPr="00FA27B2">
              <w:t>Comments</w:t>
            </w:r>
          </w:p>
        </w:tc>
      </w:tr>
      <w:tr w:rsidR="000A266B" w:rsidRPr="00FA27B2" w14:paraId="5D39240A" w14:textId="77777777" w:rsidTr="002E39BB">
        <w:trPr>
          <w:jc w:val="center"/>
        </w:trPr>
        <w:tc>
          <w:tcPr>
            <w:tcW w:w="985" w:type="dxa"/>
            <w:noWrap/>
          </w:tcPr>
          <w:p w14:paraId="7C118C3C"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t>Al-Tawfiq et al., 2018</w:t>
            </w:r>
            <w:r w:rsidRPr="00856120">
              <w:rPr>
                <w:rFonts w:ascii="Arial" w:hAnsi="Arial" w:cs="Arial"/>
                <w:b/>
                <w:sz w:val="18"/>
                <w:szCs w:val="18"/>
                <w:vertAlign w:val="superscript"/>
              </w:rPr>
              <w:t>30</w:t>
            </w:r>
          </w:p>
        </w:tc>
        <w:tc>
          <w:tcPr>
            <w:tcW w:w="1378" w:type="dxa"/>
          </w:tcPr>
          <w:p w14:paraId="483DE34A" w14:textId="77777777" w:rsidR="000A266B" w:rsidRPr="00FA27B2" w:rsidRDefault="000A266B" w:rsidP="008A7983">
            <w:pPr>
              <w:spacing w:after="0"/>
              <w:rPr>
                <w:rFonts w:ascii="Arial" w:hAnsi="Arial" w:cs="Arial"/>
                <w:sz w:val="18"/>
                <w:szCs w:val="18"/>
              </w:rPr>
            </w:pPr>
            <w:r>
              <w:rPr>
                <w:rFonts w:ascii="Arial" w:hAnsi="Arial" w:cs="Arial"/>
                <w:sz w:val="18"/>
                <w:szCs w:val="18"/>
              </w:rPr>
              <w:t>The Joint Commissio</w:t>
            </w:r>
            <w:r w:rsidRPr="00FA27B2">
              <w:rPr>
                <w:rFonts w:ascii="Arial" w:hAnsi="Arial" w:cs="Arial"/>
                <w:sz w:val="18"/>
                <w:szCs w:val="18"/>
              </w:rPr>
              <w:t>n Centre for Transforming Healthcare</w:t>
            </w:r>
            <w:r>
              <w:rPr>
                <w:rFonts w:ascii="Arial" w:hAnsi="Arial" w:cs="Arial"/>
                <w:sz w:val="18"/>
                <w:szCs w:val="18"/>
              </w:rPr>
              <w:t>’</w:t>
            </w:r>
            <w:r w:rsidRPr="00FA27B2">
              <w:rPr>
                <w:rFonts w:ascii="Arial" w:hAnsi="Arial" w:cs="Arial"/>
                <w:sz w:val="18"/>
                <w:szCs w:val="18"/>
              </w:rPr>
              <w:t xml:space="preserve">s </w:t>
            </w:r>
            <w:r>
              <w:rPr>
                <w:rFonts w:ascii="Arial" w:hAnsi="Arial" w:cs="Arial"/>
                <w:sz w:val="18"/>
                <w:szCs w:val="18"/>
              </w:rPr>
              <w:t>w</w:t>
            </w:r>
            <w:r w:rsidRPr="00FA27B2">
              <w:rPr>
                <w:rFonts w:ascii="Arial" w:hAnsi="Arial" w:cs="Arial"/>
                <w:sz w:val="18"/>
                <w:szCs w:val="18"/>
              </w:rPr>
              <w:t>eb-based Targeted Solutions Tool (TST)</w:t>
            </w:r>
            <w:r>
              <w:rPr>
                <w:rFonts w:ascii="Arial" w:hAnsi="Arial" w:cs="Arial"/>
                <w:sz w:val="18"/>
                <w:szCs w:val="18"/>
              </w:rPr>
              <w:t xml:space="preserve"> for improving hand hygiene; hand hygiene complianc</w:t>
            </w:r>
            <w:r w:rsidRPr="00FA27B2">
              <w:rPr>
                <w:rFonts w:ascii="Arial" w:hAnsi="Arial" w:cs="Arial"/>
                <w:sz w:val="18"/>
                <w:szCs w:val="18"/>
              </w:rPr>
              <w:t>e</w:t>
            </w:r>
          </w:p>
        </w:tc>
        <w:tc>
          <w:tcPr>
            <w:tcW w:w="1752" w:type="dxa"/>
          </w:tcPr>
          <w:p w14:paraId="094573B7" w14:textId="77777777" w:rsidR="000A266B" w:rsidRPr="00FA27B2" w:rsidRDefault="000A266B" w:rsidP="008A7983">
            <w:pPr>
              <w:spacing w:after="0"/>
              <w:rPr>
                <w:rFonts w:ascii="Arial" w:hAnsi="Arial" w:cs="Arial"/>
                <w:sz w:val="18"/>
                <w:szCs w:val="18"/>
              </w:rPr>
            </w:pPr>
            <w:r>
              <w:rPr>
                <w:rFonts w:ascii="Arial" w:hAnsi="Arial" w:cs="Arial"/>
                <w:sz w:val="18"/>
                <w:szCs w:val="18"/>
              </w:rPr>
              <w:t>T</w:t>
            </w:r>
            <w:r w:rsidRPr="00FA27B2">
              <w:rPr>
                <w:rFonts w:ascii="Arial" w:hAnsi="Arial" w:cs="Arial"/>
                <w:sz w:val="18"/>
                <w:szCs w:val="18"/>
              </w:rPr>
              <w:t xml:space="preserve">rained unknown and known observers </w:t>
            </w:r>
            <w:r>
              <w:rPr>
                <w:rFonts w:ascii="Arial" w:hAnsi="Arial" w:cs="Arial"/>
                <w:sz w:val="18"/>
                <w:szCs w:val="18"/>
              </w:rPr>
              <w:t>monitored</w:t>
            </w:r>
            <w:r w:rsidRPr="00FA27B2">
              <w:rPr>
                <w:rFonts w:ascii="Arial" w:hAnsi="Arial" w:cs="Arial"/>
                <w:sz w:val="18"/>
                <w:szCs w:val="18"/>
              </w:rPr>
              <w:t xml:space="preserve"> compliance</w:t>
            </w:r>
            <w:r>
              <w:rPr>
                <w:rFonts w:ascii="Arial" w:hAnsi="Arial" w:cs="Arial"/>
                <w:sz w:val="18"/>
                <w:szCs w:val="18"/>
              </w:rPr>
              <w:t>,</w:t>
            </w:r>
            <w:r w:rsidRPr="00FA27B2">
              <w:rPr>
                <w:rFonts w:ascii="Arial" w:hAnsi="Arial" w:cs="Arial"/>
                <w:sz w:val="18"/>
                <w:szCs w:val="18"/>
              </w:rPr>
              <w:t xml:space="preserve"> and rates of hospital-acquired infections were tracked and correlated against the changes in hand hygiene compliance. In total, the secret observers recorded 5</w:t>
            </w:r>
            <w:r>
              <w:rPr>
                <w:rFonts w:ascii="Arial" w:hAnsi="Arial" w:cs="Arial"/>
                <w:sz w:val="18"/>
                <w:szCs w:val="18"/>
              </w:rPr>
              <w:t>,</w:t>
            </w:r>
            <w:r w:rsidRPr="00FA27B2">
              <w:rPr>
                <w:rFonts w:ascii="Arial" w:hAnsi="Arial" w:cs="Arial"/>
                <w:sz w:val="18"/>
                <w:szCs w:val="18"/>
              </w:rPr>
              <w:t>669 hand hygiene observations</w:t>
            </w:r>
            <w:r>
              <w:rPr>
                <w:rFonts w:ascii="Arial" w:hAnsi="Arial" w:cs="Arial"/>
                <w:sz w:val="18"/>
                <w:szCs w:val="18"/>
              </w:rPr>
              <w:t>;</w:t>
            </w:r>
            <w:r w:rsidRPr="00FA27B2">
              <w:rPr>
                <w:rFonts w:ascii="Arial" w:hAnsi="Arial" w:cs="Arial"/>
                <w:sz w:val="18"/>
                <w:szCs w:val="18"/>
              </w:rPr>
              <w:t xml:space="preserve"> 4</w:t>
            </w:r>
            <w:r>
              <w:rPr>
                <w:rFonts w:ascii="Arial" w:hAnsi="Arial" w:cs="Arial"/>
                <w:sz w:val="18"/>
                <w:szCs w:val="18"/>
              </w:rPr>
              <w:t>-</w:t>
            </w:r>
            <w:r w:rsidRPr="00FA27B2">
              <w:rPr>
                <w:rFonts w:ascii="Arial" w:hAnsi="Arial" w:cs="Arial"/>
                <w:sz w:val="18"/>
                <w:szCs w:val="18"/>
              </w:rPr>
              <w:t>month baseline; 1 y</w:t>
            </w:r>
            <w:r>
              <w:rPr>
                <w:rFonts w:ascii="Arial" w:hAnsi="Arial" w:cs="Arial"/>
                <w:sz w:val="18"/>
                <w:szCs w:val="18"/>
              </w:rPr>
              <w:t>ea</w:t>
            </w:r>
            <w:r w:rsidRPr="00FA27B2">
              <w:rPr>
                <w:rFonts w:ascii="Arial" w:hAnsi="Arial" w:cs="Arial"/>
                <w:sz w:val="18"/>
                <w:szCs w:val="18"/>
              </w:rPr>
              <w:t xml:space="preserve">r intervention period. </w:t>
            </w:r>
          </w:p>
        </w:tc>
        <w:tc>
          <w:tcPr>
            <w:tcW w:w="1227" w:type="dxa"/>
            <w:noWrap/>
          </w:tcPr>
          <w:p w14:paraId="4874E130" w14:textId="77777777" w:rsidR="000A266B" w:rsidRPr="00FA27B2" w:rsidRDefault="000A266B" w:rsidP="008A7983">
            <w:pPr>
              <w:pStyle w:val="Default"/>
              <w:rPr>
                <w:sz w:val="18"/>
                <w:szCs w:val="18"/>
              </w:rPr>
            </w:pPr>
            <w:r>
              <w:rPr>
                <w:sz w:val="18"/>
                <w:szCs w:val="18"/>
              </w:rPr>
              <w:t>A 30-bed oncology/h</w:t>
            </w:r>
            <w:r w:rsidRPr="00FA27B2">
              <w:rPr>
                <w:sz w:val="18"/>
                <w:szCs w:val="18"/>
              </w:rPr>
              <w:t>ema</w:t>
            </w:r>
            <w:r>
              <w:rPr>
                <w:sz w:val="18"/>
                <w:szCs w:val="18"/>
              </w:rPr>
              <w:t>t</w:t>
            </w:r>
            <w:r w:rsidRPr="00FA27B2">
              <w:rPr>
                <w:sz w:val="18"/>
                <w:szCs w:val="18"/>
              </w:rPr>
              <w:t>ology inpatient unit</w:t>
            </w:r>
            <w:r>
              <w:rPr>
                <w:sz w:val="18"/>
                <w:szCs w:val="18"/>
              </w:rPr>
              <w:t xml:space="preserve"> and a </w:t>
            </w:r>
            <w:r w:rsidRPr="00FA27B2">
              <w:rPr>
                <w:sz w:val="18"/>
                <w:szCs w:val="18"/>
              </w:rPr>
              <w:t>350-bed community hospital located in eastern Saudi Arabia</w:t>
            </w:r>
            <w:r>
              <w:rPr>
                <w:sz w:val="18"/>
                <w:szCs w:val="18"/>
              </w:rPr>
              <w:t xml:space="preserve"> </w:t>
            </w:r>
          </w:p>
        </w:tc>
        <w:tc>
          <w:tcPr>
            <w:tcW w:w="2033" w:type="dxa"/>
            <w:noWrap/>
          </w:tcPr>
          <w:p w14:paraId="46EFC0A2"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 xml:space="preserve">The compliance rate increased from </w:t>
            </w:r>
            <w:r>
              <w:rPr>
                <w:rFonts w:ascii="Arial" w:hAnsi="Arial" w:cs="Arial"/>
                <w:sz w:val="18"/>
                <w:szCs w:val="18"/>
              </w:rPr>
              <w:t xml:space="preserve">75.4% at baseline (May to </w:t>
            </w:r>
            <w:r w:rsidRPr="00FA27B2">
              <w:rPr>
                <w:rFonts w:ascii="Arial" w:hAnsi="Arial" w:cs="Arial"/>
                <w:sz w:val="18"/>
                <w:szCs w:val="18"/>
              </w:rPr>
              <w:t>August 2014) to 88.6% during the intervention (13 mo</w:t>
            </w:r>
            <w:r>
              <w:rPr>
                <w:rFonts w:ascii="Arial" w:hAnsi="Arial" w:cs="Arial"/>
                <w:sz w:val="18"/>
                <w:szCs w:val="18"/>
              </w:rPr>
              <w:t>nths) and the control periods (p&lt;</w:t>
            </w:r>
            <w:r w:rsidRPr="00FA27B2">
              <w:rPr>
                <w:rFonts w:ascii="Arial" w:hAnsi="Arial" w:cs="Arial"/>
                <w:sz w:val="18"/>
                <w:szCs w:val="18"/>
              </w:rPr>
              <w:t>0.0001</w:t>
            </w:r>
            <w:r>
              <w:rPr>
                <w:rFonts w:ascii="Arial" w:hAnsi="Arial" w:cs="Arial"/>
                <w:sz w:val="18"/>
                <w:szCs w:val="18"/>
              </w:rPr>
              <w:t xml:space="preserve">; </w:t>
            </w:r>
            <w:r w:rsidRPr="00FA27B2">
              <w:rPr>
                <w:rFonts w:ascii="Arial" w:hAnsi="Arial" w:cs="Arial"/>
                <w:sz w:val="18"/>
                <w:szCs w:val="18"/>
              </w:rPr>
              <w:t>no</w:t>
            </w:r>
            <w:r>
              <w:rPr>
                <w:rFonts w:ascii="Arial" w:hAnsi="Arial" w:cs="Arial"/>
                <w:sz w:val="18"/>
                <w:szCs w:val="18"/>
              </w:rPr>
              <w:t xml:space="preserve">t </w:t>
            </w:r>
            <w:r w:rsidRPr="00FA27B2">
              <w:rPr>
                <w:rFonts w:ascii="Arial" w:hAnsi="Arial" w:cs="Arial"/>
                <w:sz w:val="18"/>
                <w:szCs w:val="18"/>
              </w:rPr>
              <w:t>statistically significant)</w:t>
            </w:r>
            <w:r>
              <w:rPr>
                <w:rFonts w:ascii="Arial" w:hAnsi="Arial" w:cs="Arial"/>
                <w:sz w:val="18"/>
                <w:szCs w:val="18"/>
              </w:rPr>
              <w:t>.</w:t>
            </w:r>
            <w:r w:rsidRPr="00FA27B2">
              <w:rPr>
                <w:rFonts w:ascii="Arial" w:hAnsi="Arial" w:cs="Arial"/>
                <w:sz w:val="18"/>
                <w:szCs w:val="18"/>
              </w:rPr>
              <w:t xml:space="preserve"> Reductions in healthcare-associated infection rates were recorded for </w:t>
            </w:r>
            <w:r w:rsidRPr="00D61268">
              <w:rPr>
                <w:rFonts w:ascii="Arial" w:hAnsi="Arial" w:cs="Arial"/>
                <w:i/>
                <w:sz w:val="18"/>
                <w:szCs w:val="18"/>
              </w:rPr>
              <w:t xml:space="preserve">Clostridium difficile </w:t>
            </w:r>
            <w:r w:rsidRPr="00FA27B2">
              <w:rPr>
                <w:rFonts w:ascii="Arial" w:hAnsi="Arial" w:cs="Arial"/>
                <w:sz w:val="18"/>
                <w:szCs w:val="18"/>
              </w:rPr>
              <w:t>infections fr</w:t>
            </w:r>
            <w:r>
              <w:rPr>
                <w:rFonts w:ascii="Arial" w:hAnsi="Arial" w:cs="Arial"/>
                <w:sz w:val="18"/>
                <w:szCs w:val="18"/>
              </w:rPr>
              <w:t xml:space="preserve">om 7.95 (95% CI 0.8937 to 28.72) to 1.84 (95% CI 0.0241 to </w:t>
            </w:r>
            <w:r w:rsidRPr="00FA27B2">
              <w:rPr>
                <w:rFonts w:ascii="Arial" w:hAnsi="Arial" w:cs="Arial"/>
                <w:sz w:val="18"/>
                <w:szCs w:val="18"/>
              </w:rPr>
              <w:t>10.26) infec</w:t>
            </w:r>
            <w:r>
              <w:rPr>
                <w:rFonts w:ascii="Arial" w:hAnsi="Arial" w:cs="Arial"/>
                <w:sz w:val="18"/>
                <w:szCs w:val="18"/>
              </w:rPr>
              <w:t>tions per 10,000 patient-days (p=</w:t>
            </w:r>
            <w:r w:rsidRPr="00FA27B2">
              <w:rPr>
                <w:rFonts w:ascii="Arial" w:hAnsi="Arial" w:cs="Arial"/>
                <w:sz w:val="18"/>
                <w:szCs w:val="18"/>
              </w:rPr>
              <w:t>0.23)</w:t>
            </w:r>
            <w:r>
              <w:rPr>
                <w:rFonts w:ascii="Arial" w:hAnsi="Arial" w:cs="Arial"/>
                <w:sz w:val="18"/>
                <w:szCs w:val="18"/>
              </w:rPr>
              <w:t>.</w:t>
            </w:r>
          </w:p>
        </w:tc>
        <w:tc>
          <w:tcPr>
            <w:tcW w:w="1170" w:type="dxa"/>
            <w:noWrap/>
          </w:tcPr>
          <w:p w14:paraId="76BDEAA7" w14:textId="77777777" w:rsidR="000A266B" w:rsidRPr="00FA27B2" w:rsidRDefault="000A266B" w:rsidP="008A7983">
            <w:pPr>
              <w:spacing w:after="0"/>
              <w:rPr>
                <w:rFonts w:ascii="Arial" w:hAnsi="Arial" w:cs="Arial"/>
                <w:sz w:val="18"/>
                <w:szCs w:val="18"/>
              </w:rPr>
            </w:pPr>
          </w:p>
        </w:tc>
        <w:tc>
          <w:tcPr>
            <w:tcW w:w="1980" w:type="dxa"/>
          </w:tcPr>
          <w:p w14:paraId="6EE006C5" w14:textId="77777777" w:rsidR="000A266B" w:rsidRPr="004B6604" w:rsidRDefault="000A266B" w:rsidP="008A7983">
            <w:pPr>
              <w:shd w:val="clear" w:color="auto" w:fill="FFFFFF"/>
              <w:spacing w:after="0"/>
              <w:rPr>
                <w:rFonts w:ascii="Arial" w:hAnsi="Arial" w:cs="Arial"/>
                <w:sz w:val="18"/>
                <w:szCs w:val="18"/>
              </w:rPr>
            </w:pPr>
            <w:r w:rsidRPr="004B6604">
              <w:rPr>
                <w:rFonts w:ascii="Arial" w:hAnsi="Arial" w:cs="Arial"/>
                <w:sz w:val="18"/>
                <w:szCs w:val="18"/>
              </w:rPr>
              <w:t>The top contributing factors for noncompliance were improper use of gloves, hands full of supplies or medications</w:t>
            </w:r>
            <w:r>
              <w:rPr>
                <w:rFonts w:ascii="Arial" w:hAnsi="Arial" w:cs="Arial"/>
                <w:sz w:val="18"/>
                <w:szCs w:val="18"/>
              </w:rPr>
              <w:t>,</w:t>
            </w:r>
            <w:r w:rsidRPr="004B6604">
              <w:rPr>
                <w:rFonts w:ascii="Arial" w:hAnsi="Arial" w:cs="Arial"/>
                <w:sz w:val="18"/>
                <w:szCs w:val="18"/>
              </w:rPr>
              <w:t xml:space="preserve"> and frequent entry or exit in isolation areas. Researchers concluded that the application of TST allow</w:t>
            </w:r>
            <w:r>
              <w:rPr>
                <w:rFonts w:ascii="Arial" w:hAnsi="Arial" w:cs="Arial"/>
                <w:sz w:val="18"/>
                <w:szCs w:val="18"/>
              </w:rPr>
              <w:t>ed</w:t>
            </w:r>
            <w:r w:rsidRPr="004B6604">
              <w:rPr>
                <w:rFonts w:ascii="Arial" w:hAnsi="Arial" w:cs="Arial"/>
                <w:sz w:val="18"/>
                <w:szCs w:val="18"/>
              </w:rPr>
              <w:t xml:space="preserve"> healthcare organizations to improve hand hygiene compliance and to identify the factors contributing to noncompliance. An action plan was developed to decrease improper glove use through education and focusing particularly on the primary noncompliant groups.</w:t>
            </w:r>
          </w:p>
        </w:tc>
        <w:tc>
          <w:tcPr>
            <w:tcW w:w="1170" w:type="dxa"/>
          </w:tcPr>
          <w:p w14:paraId="2370A862" w14:textId="77777777" w:rsidR="000A266B" w:rsidRPr="00FA27B2" w:rsidRDefault="000A266B" w:rsidP="008A7983">
            <w:pPr>
              <w:spacing w:after="0"/>
              <w:rPr>
                <w:rFonts w:ascii="Arial" w:hAnsi="Arial" w:cs="Arial"/>
                <w:sz w:val="18"/>
                <w:szCs w:val="18"/>
              </w:rPr>
            </w:pPr>
            <w:r>
              <w:rPr>
                <w:rFonts w:ascii="Arial" w:hAnsi="Arial" w:cs="Arial"/>
                <w:sz w:val="18"/>
                <w:szCs w:val="18"/>
              </w:rPr>
              <w:t xml:space="preserve">Low/ moderate—potential </w:t>
            </w:r>
            <w:r w:rsidRPr="00FA27B2">
              <w:rPr>
                <w:rFonts w:ascii="Arial" w:hAnsi="Arial" w:cs="Arial"/>
                <w:sz w:val="18"/>
                <w:szCs w:val="18"/>
              </w:rPr>
              <w:t>f</w:t>
            </w:r>
            <w:r>
              <w:rPr>
                <w:rFonts w:ascii="Arial" w:hAnsi="Arial" w:cs="Arial"/>
                <w:sz w:val="18"/>
                <w:szCs w:val="18"/>
              </w:rPr>
              <w:t xml:space="preserve">or Hawthorne effect; part of an </w:t>
            </w:r>
            <w:r w:rsidRPr="00FA27B2">
              <w:rPr>
                <w:rFonts w:ascii="Arial" w:hAnsi="Arial" w:cs="Arial"/>
                <w:sz w:val="18"/>
                <w:szCs w:val="18"/>
              </w:rPr>
              <w:t>overall quality improvement project. Single site</w:t>
            </w:r>
            <w:r>
              <w:rPr>
                <w:rFonts w:ascii="Arial" w:hAnsi="Arial" w:cs="Arial"/>
                <w:sz w:val="18"/>
                <w:szCs w:val="18"/>
              </w:rPr>
              <w:t>,</w:t>
            </w:r>
            <w:r w:rsidRPr="00FA27B2">
              <w:rPr>
                <w:rFonts w:ascii="Arial" w:hAnsi="Arial" w:cs="Arial"/>
                <w:sz w:val="18"/>
                <w:szCs w:val="18"/>
              </w:rPr>
              <w:t xml:space="preserve"> small</w:t>
            </w:r>
            <w:r>
              <w:rPr>
                <w:rFonts w:ascii="Arial" w:hAnsi="Arial" w:cs="Arial"/>
                <w:sz w:val="18"/>
                <w:szCs w:val="18"/>
              </w:rPr>
              <w:t>.</w:t>
            </w:r>
          </w:p>
        </w:tc>
        <w:tc>
          <w:tcPr>
            <w:tcW w:w="1255" w:type="dxa"/>
            <w:noWrap/>
          </w:tcPr>
          <w:p w14:paraId="33F871F9" w14:textId="77777777" w:rsidR="000A266B" w:rsidRPr="00FA27B2" w:rsidRDefault="000A266B" w:rsidP="008A7983">
            <w:pPr>
              <w:spacing w:after="0"/>
              <w:rPr>
                <w:rFonts w:ascii="Arial" w:hAnsi="Arial" w:cs="Arial"/>
                <w:sz w:val="18"/>
                <w:szCs w:val="18"/>
              </w:rPr>
            </w:pPr>
            <w:r>
              <w:rPr>
                <w:rFonts w:ascii="Arial" w:hAnsi="Arial" w:cs="Arial"/>
                <w:sz w:val="18"/>
                <w:szCs w:val="18"/>
              </w:rPr>
              <w:t xml:space="preserve">The researchers identified </w:t>
            </w:r>
            <w:r w:rsidRPr="00FA27B2">
              <w:rPr>
                <w:rFonts w:ascii="Arial" w:hAnsi="Arial" w:cs="Arial"/>
                <w:sz w:val="18"/>
                <w:szCs w:val="18"/>
              </w:rPr>
              <w:t>obstacles to hand hygiene such as inappropriate use of gloves, particularly within the house</w:t>
            </w:r>
            <w:r>
              <w:rPr>
                <w:rFonts w:ascii="Arial" w:hAnsi="Arial" w:cs="Arial"/>
                <w:sz w:val="18"/>
                <w:szCs w:val="18"/>
              </w:rPr>
              <w:t>-</w:t>
            </w:r>
            <w:r w:rsidRPr="00FA27B2">
              <w:rPr>
                <w:rFonts w:ascii="Arial" w:hAnsi="Arial" w:cs="Arial"/>
                <w:sz w:val="18"/>
                <w:szCs w:val="18"/>
              </w:rPr>
              <w:t>keeping department.</w:t>
            </w:r>
          </w:p>
        </w:tc>
      </w:tr>
      <w:tr w:rsidR="000A266B" w:rsidRPr="00FA27B2" w14:paraId="281B2314" w14:textId="77777777" w:rsidTr="002E39BB">
        <w:trPr>
          <w:jc w:val="center"/>
        </w:trPr>
        <w:tc>
          <w:tcPr>
            <w:tcW w:w="985" w:type="dxa"/>
            <w:noWrap/>
          </w:tcPr>
          <w:p w14:paraId="74287184"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t>Edmonds et al., 2013</w:t>
            </w:r>
            <w:r w:rsidRPr="00856120">
              <w:rPr>
                <w:rFonts w:ascii="Arial" w:hAnsi="Arial" w:cs="Arial"/>
                <w:b/>
                <w:sz w:val="18"/>
                <w:szCs w:val="18"/>
                <w:vertAlign w:val="superscript"/>
              </w:rPr>
              <w:t>8</w:t>
            </w:r>
          </w:p>
        </w:tc>
        <w:tc>
          <w:tcPr>
            <w:tcW w:w="1378" w:type="dxa"/>
          </w:tcPr>
          <w:p w14:paraId="4E97C5A5" w14:textId="77777777" w:rsidR="000A266B" w:rsidRPr="00FA27B2" w:rsidRDefault="000A266B" w:rsidP="008A7983">
            <w:pPr>
              <w:pStyle w:val="Default"/>
              <w:rPr>
                <w:color w:val="111111"/>
                <w:sz w:val="18"/>
                <w:szCs w:val="18"/>
                <w:shd w:val="clear" w:color="auto" w:fill="FFFFFF"/>
              </w:rPr>
            </w:pPr>
            <w:r w:rsidRPr="00FA27B2">
              <w:rPr>
                <w:color w:val="111111"/>
                <w:sz w:val="18"/>
                <w:szCs w:val="18"/>
                <w:shd w:val="clear" w:color="auto" w:fill="FFFFFF"/>
              </w:rPr>
              <w:t>Washing with plain soap and water</w:t>
            </w:r>
          </w:p>
        </w:tc>
        <w:tc>
          <w:tcPr>
            <w:tcW w:w="1752" w:type="dxa"/>
          </w:tcPr>
          <w:p w14:paraId="2F862BFA" w14:textId="77777777" w:rsidR="000A266B" w:rsidRPr="00FA27B2" w:rsidRDefault="000A266B" w:rsidP="008A7983">
            <w:pPr>
              <w:spacing w:after="0"/>
              <w:rPr>
                <w:rFonts w:ascii="Arial" w:hAnsi="Arial" w:cs="Arial"/>
                <w:sz w:val="18"/>
                <w:szCs w:val="18"/>
              </w:rPr>
            </w:pPr>
            <w:r>
              <w:rPr>
                <w:rFonts w:ascii="Arial" w:hAnsi="Arial" w:cs="Arial"/>
                <w:color w:val="2D2D2D"/>
                <w:sz w:val="18"/>
                <w:szCs w:val="18"/>
                <w:shd w:val="clear" w:color="auto" w:fill="FFFFFF"/>
              </w:rPr>
              <w:t xml:space="preserve">Pre/post- </w:t>
            </w:r>
            <w:r w:rsidRPr="004B6604">
              <w:rPr>
                <w:rFonts w:ascii="Arial" w:hAnsi="Arial" w:cs="Arial"/>
                <w:sz w:val="18"/>
                <w:szCs w:val="18"/>
                <w:shd w:val="clear" w:color="auto" w:fill="FFFFFF"/>
              </w:rPr>
              <w:t xml:space="preserve">experimental study. This </w:t>
            </w:r>
            <w:r>
              <w:rPr>
                <w:rFonts w:ascii="Arial" w:hAnsi="Arial" w:cs="Arial"/>
                <w:sz w:val="18"/>
                <w:szCs w:val="18"/>
                <w:shd w:val="clear" w:color="auto" w:fill="FFFFFF"/>
              </w:rPr>
              <w:t>two</w:t>
            </w:r>
            <w:r w:rsidRPr="004B6604">
              <w:rPr>
                <w:rFonts w:ascii="Arial" w:hAnsi="Arial" w:cs="Arial"/>
                <w:sz w:val="18"/>
                <w:szCs w:val="18"/>
                <w:shd w:val="clear" w:color="auto" w:fill="FFFFFF"/>
              </w:rPr>
              <w:t xml:space="preserve">-phase study was conducted to determine whether surrogate organisms </w:t>
            </w:r>
            <w:r>
              <w:rPr>
                <w:rFonts w:ascii="Arial" w:hAnsi="Arial" w:cs="Arial"/>
                <w:sz w:val="18"/>
                <w:szCs w:val="18"/>
                <w:shd w:val="clear" w:color="auto" w:fill="FFFFFF"/>
              </w:rPr>
              <w:t>we</w:t>
            </w:r>
            <w:r w:rsidRPr="004B6604">
              <w:rPr>
                <w:rFonts w:ascii="Arial" w:hAnsi="Arial" w:cs="Arial"/>
                <w:sz w:val="18"/>
                <w:szCs w:val="18"/>
                <w:shd w:val="clear" w:color="auto" w:fill="FFFFFF"/>
              </w:rPr>
              <w:t>re predictive of </w:t>
            </w:r>
            <w:r w:rsidRPr="004B6604">
              <w:rPr>
                <w:rStyle w:val="fulltext-it"/>
                <w:rFonts w:ascii="Arial" w:hAnsi="Arial" w:cs="Arial"/>
                <w:i/>
                <w:iCs/>
                <w:sz w:val="18"/>
                <w:szCs w:val="18"/>
                <w:shd w:val="clear" w:color="auto" w:fill="FFFFFF"/>
              </w:rPr>
              <w:t>C. difficile</w:t>
            </w:r>
            <w:r w:rsidRPr="004B6604">
              <w:rPr>
                <w:rFonts w:ascii="Arial" w:hAnsi="Arial" w:cs="Arial"/>
                <w:sz w:val="18"/>
                <w:szCs w:val="18"/>
                <w:shd w:val="clear" w:color="auto" w:fill="FFFFFF"/>
              </w:rPr>
              <w:t> spore removal and to compare the efficacy of various hand</w:t>
            </w:r>
            <w:r>
              <w:rPr>
                <w:rFonts w:ascii="Arial" w:hAnsi="Arial" w:cs="Arial"/>
                <w:sz w:val="18"/>
                <w:szCs w:val="18"/>
                <w:shd w:val="clear" w:color="auto" w:fill="FFFFFF"/>
              </w:rPr>
              <w:t xml:space="preserve"> </w:t>
            </w:r>
            <w:r w:rsidRPr="004B6604">
              <w:rPr>
                <w:rFonts w:ascii="Arial" w:hAnsi="Arial" w:cs="Arial"/>
                <w:sz w:val="18"/>
                <w:szCs w:val="18"/>
                <w:shd w:val="clear" w:color="auto" w:fill="FFFFFF"/>
              </w:rPr>
              <w:lastRenderedPageBreak/>
              <w:t>washing preparations at removing </w:t>
            </w:r>
            <w:r w:rsidRPr="004B6604">
              <w:rPr>
                <w:rStyle w:val="fulltext-it"/>
                <w:rFonts w:ascii="Arial" w:hAnsi="Arial" w:cs="Arial"/>
                <w:i/>
                <w:iCs/>
                <w:sz w:val="18"/>
                <w:szCs w:val="18"/>
                <w:shd w:val="clear" w:color="auto" w:fill="FFFFFF"/>
              </w:rPr>
              <w:t>C. difficile</w:t>
            </w:r>
            <w:r w:rsidRPr="004B6604">
              <w:rPr>
                <w:rFonts w:ascii="Arial" w:hAnsi="Arial" w:cs="Arial"/>
                <w:sz w:val="18"/>
                <w:szCs w:val="18"/>
                <w:shd w:val="clear" w:color="auto" w:fill="FFFFFF"/>
              </w:rPr>
              <w:t>. Nine subjects completed evaluations for a nonantimicrobial body wash or tap water for removal of spores of </w:t>
            </w:r>
            <w:r w:rsidRPr="004B6604">
              <w:rPr>
                <w:rStyle w:val="fulltext-it"/>
                <w:rFonts w:ascii="Arial" w:hAnsi="Arial" w:cs="Arial"/>
                <w:i/>
                <w:iCs/>
                <w:sz w:val="18"/>
                <w:szCs w:val="18"/>
                <w:shd w:val="clear" w:color="auto" w:fill="FFFFFF"/>
              </w:rPr>
              <w:t>B. atrophaeus</w:t>
            </w:r>
            <w:r w:rsidRPr="004B6604">
              <w:rPr>
                <w:rFonts w:ascii="Arial" w:hAnsi="Arial" w:cs="Arial"/>
                <w:sz w:val="18"/>
                <w:szCs w:val="18"/>
                <w:shd w:val="clear" w:color="auto" w:fill="FFFFFF"/>
              </w:rPr>
              <w:t>, </w:t>
            </w:r>
            <w:r w:rsidRPr="004B6604">
              <w:rPr>
                <w:rStyle w:val="fulltext-it"/>
                <w:rFonts w:ascii="Arial" w:hAnsi="Arial" w:cs="Arial"/>
                <w:i/>
                <w:iCs/>
                <w:sz w:val="18"/>
                <w:szCs w:val="18"/>
                <w:shd w:val="clear" w:color="auto" w:fill="FFFFFF"/>
              </w:rPr>
              <w:t>C. sporogenes</w:t>
            </w:r>
            <w:r w:rsidRPr="004B6604">
              <w:rPr>
                <w:rFonts w:ascii="Arial" w:hAnsi="Arial" w:cs="Arial"/>
                <w:sz w:val="18"/>
                <w:szCs w:val="18"/>
                <w:shd w:val="clear" w:color="auto" w:fill="FFFFFF"/>
              </w:rPr>
              <w:t>, and </w:t>
            </w:r>
            <w:r w:rsidRPr="004B6604">
              <w:rPr>
                <w:rStyle w:val="fulltext-it"/>
                <w:rFonts w:ascii="Arial" w:hAnsi="Arial" w:cs="Arial"/>
                <w:i/>
                <w:iCs/>
                <w:sz w:val="18"/>
                <w:szCs w:val="18"/>
                <w:shd w:val="clear" w:color="auto" w:fill="FFFFFF"/>
              </w:rPr>
              <w:t>C. difficile</w:t>
            </w:r>
            <w:r>
              <w:rPr>
                <w:rFonts w:ascii="Arial" w:hAnsi="Arial" w:cs="Arial"/>
                <w:sz w:val="18"/>
                <w:szCs w:val="18"/>
                <w:shd w:val="clear" w:color="auto" w:fill="FFFFFF"/>
              </w:rPr>
              <w:t>. In phase 2, three to nine</w:t>
            </w:r>
            <w:r w:rsidRPr="004B6604">
              <w:rPr>
                <w:rFonts w:ascii="Arial" w:hAnsi="Arial" w:cs="Arial"/>
                <w:sz w:val="18"/>
                <w:szCs w:val="18"/>
                <w:shd w:val="clear" w:color="auto" w:fill="FFFFFF"/>
              </w:rPr>
              <w:t xml:space="preserve"> subjects completed evaluations for 10 test products and a tap water control </w:t>
            </w:r>
            <w:r w:rsidRPr="00BB3DFD">
              <w:rPr>
                <w:rFonts w:ascii="Arial" w:hAnsi="Arial" w:cs="Arial"/>
                <w:sz w:val="18"/>
                <w:szCs w:val="18"/>
                <w:shd w:val="clear" w:color="auto" w:fill="FFFFFF"/>
              </w:rPr>
              <w:t>for removal of </w:t>
            </w:r>
            <w:r w:rsidRPr="00BB3DFD">
              <w:rPr>
                <w:rStyle w:val="fulltext-it"/>
                <w:rFonts w:ascii="Arial" w:hAnsi="Arial" w:cs="Arial"/>
                <w:i/>
                <w:iCs/>
                <w:sz w:val="18"/>
                <w:szCs w:val="18"/>
                <w:shd w:val="clear" w:color="auto" w:fill="FFFFFF"/>
              </w:rPr>
              <w:t>C. difficile</w:t>
            </w:r>
            <w:r w:rsidRPr="00BB3DFD">
              <w:rPr>
                <w:rFonts w:ascii="Arial" w:hAnsi="Arial" w:cs="Arial"/>
                <w:sz w:val="18"/>
                <w:szCs w:val="18"/>
                <w:shd w:val="clear" w:color="auto" w:fill="FFFFFF"/>
              </w:rPr>
              <w:t> spores using a modification of a standard hand</w:t>
            </w:r>
            <w:r>
              <w:rPr>
                <w:rFonts w:ascii="Arial" w:hAnsi="Arial" w:cs="Arial"/>
                <w:sz w:val="18"/>
                <w:szCs w:val="18"/>
                <w:shd w:val="clear" w:color="auto" w:fill="FFFFFF"/>
              </w:rPr>
              <w:t xml:space="preserve"> </w:t>
            </w:r>
            <w:r w:rsidRPr="00BB3DFD">
              <w:rPr>
                <w:rFonts w:ascii="Arial" w:hAnsi="Arial" w:cs="Arial"/>
                <w:sz w:val="18"/>
                <w:szCs w:val="18"/>
                <w:shd w:val="clear" w:color="auto" w:fill="FFFFFF"/>
              </w:rPr>
              <w:t>wash test method</w:t>
            </w:r>
            <w:r>
              <w:rPr>
                <w:rFonts w:ascii="Arial" w:hAnsi="Arial" w:cs="Arial"/>
                <w:sz w:val="18"/>
                <w:szCs w:val="18"/>
                <w:shd w:val="clear" w:color="auto" w:fill="FFFFFF"/>
              </w:rPr>
              <w:t>.</w:t>
            </w:r>
          </w:p>
        </w:tc>
        <w:tc>
          <w:tcPr>
            <w:tcW w:w="1227" w:type="dxa"/>
            <w:noWrap/>
          </w:tcPr>
          <w:p w14:paraId="4951D1EA" w14:textId="77777777" w:rsidR="000A266B" w:rsidRPr="00FA27B2" w:rsidRDefault="000A266B" w:rsidP="008A7983">
            <w:pPr>
              <w:pStyle w:val="Default"/>
              <w:rPr>
                <w:sz w:val="18"/>
                <w:szCs w:val="18"/>
              </w:rPr>
            </w:pPr>
            <w:r>
              <w:rPr>
                <w:sz w:val="18"/>
                <w:szCs w:val="18"/>
              </w:rPr>
              <w:lastRenderedPageBreak/>
              <w:t>Controlled experiment</w:t>
            </w:r>
          </w:p>
        </w:tc>
        <w:tc>
          <w:tcPr>
            <w:tcW w:w="2033" w:type="dxa"/>
            <w:noWrap/>
          </w:tcPr>
          <w:p w14:paraId="62EECB68" w14:textId="77777777" w:rsidR="000A266B" w:rsidRPr="00FA27B2" w:rsidRDefault="000A266B" w:rsidP="008A7983">
            <w:pPr>
              <w:spacing w:after="0"/>
              <w:rPr>
                <w:rFonts w:ascii="Arial" w:hAnsi="Arial" w:cs="Arial"/>
                <w:sz w:val="18"/>
                <w:szCs w:val="18"/>
              </w:rPr>
            </w:pPr>
            <w:r w:rsidRPr="00FA27B2">
              <w:rPr>
                <w:rFonts w:ascii="Arial" w:hAnsi="Arial" w:cs="Arial"/>
                <w:color w:val="2D2D2D"/>
                <w:sz w:val="18"/>
                <w:szCs w:val="18"/>
                <w:shd w:val="clear" w:color="auto" w:fill="FFFFFF"/>
              </w:rPr>
              <w:t xml:space="preserve">A </w:t>
            </w:r>
            <w:r w:rsidRPr="004B6604">
              <w:rPr>
                <w:rFonts w:ascii="Arial" w:hAnsi="Arial" w:cs="Arial"/>
                <w:sz w:val="18"/>
                <w:szCs w:val="18"/>
                <w:shd w:val="clear" w:color="auto" w:fill="FFFFFF"/>
              </w:rPr>
              <w:t>peracetic acid and surfactant formulation was the most effective test preparation and achieved significantly greater reductions of </w:t>
            </w:r>
            <w:r w:rsidRPr="004B6604">
              <w:rPr>
                <w:rStyle w:val="fulltext-it"/>
                <w:rFonts w:ascii="Arial" w:hAnsi="Arial" w:cs="Arial"/>
                <w:i/>
                <w:iCs/>
                <w:sz w:val="18"/>
                <w:szCs w:val="18"/>
                <w:shd w:val="clear" w:color="auto" w:fill="FFFFFF"/>
              </w:rPr>
              <w:t>C. difficile</w:t>
            </w:r>
            <w:r>
              <w:rPr>
                <w:rFonts w:ascii="Arial" w:hAnsi="Arial" w:cs="Arial"/>
                <w:sz w:val="18"/>
                <w:szCs w:val="18"/>
                <w:shd w:val="clear" w:color="auto" w:fill="FFFFFF"/>
              </w:rPr>
              <w:t xml:space="preserve"> </w:t>
            </w:r>
            <w:r w:rsidRPr="004B6604">
              <w:rPr>
                <w:rFonts w:ascii="Arial" w:hAnsi="Arial" w:cs="Arial"/>
                <w:sz w:val="18"/>
                <w:szCs w:val="18"/>
                <w:shd w:val="clear" w:color="auto" w:fill="FFFFFF"/>
              </w:rPr>
              <w:t>spores than did the tap water control, the 4% chlorhexidine gluconate (CHG) hand</w:t>
            </w:r>
            <w:r>
              <w:rPr>
                <w:rFonts w:ascii="Arial" w:hAnsi="Arial" w:cs="Arial"/>
                <w:sz w:val="18"/>
                <w:szCs w:val="18"/>
                <w:shd w:val="clear" w:color="auto" w:fill="FFFFFF"/>
              </w:rPr>
              <w:t xml:space="preserve"> </w:t>
            </w:r>
            <w:r w:rsidRPr="004B6604">
              <w:rPr>
                <w:rFonts w:ascii="Arial" w:hAnsi="Arial" w:cs="Arial"/>
                <w:sz w:val="18"/>
                <w:szCs w:val="18"/>
                <w:shd w:val="clear" w:color="auto" w:fill="FFFFFF"/>
              </w:rPr>
              <w:t xml:space="preserve">wash, 0.5% bleach, 8% hydrogen peroxide, </w:t>
            </w:r>
            <w:r w:rsidRPr="004B6604">
              <w:rPr>
                <w:rFonts w:ascii="Arial" w:hAnsi="Arial" w:cs="Arial"/>
                <w:sz w:val="18"/>
                <w:szCs w:val="18"/>
                <w:shd w:val="clear" w:color="auto" w:fill="FFFFFF"/>
              </w:rPr>
              <w:lastRenderedPageBreak/>
              <w:t>0.3% triclosan hand wash, nonantimicrobial hand wash, and nonantimicrobial body wash (</w:t>
            </w:r>
            <w:r w:rsidRPr="00123008">
              <w:rPr>
                <w:rStyle w:val="fulltext-it"/>
                <w:rFonts w:ascii="Arial" w:hAnsi="Arial" w:cs="Arial"/>
                <w:iCs/>
                <w:sz w:val="18"/>
                <w:szCs w:val="18"/>
                <w:shd w:val="clear" w:color="auto" w:fill="FFFFFF"/>
              </w:rPr>
              <w:t>p</w:t>
            </w:r>
            <w:r>
              <w:rPr>
                <w:rFonts w:ascii="Arial" w:hAnsi="Arial" w:cs="Arial"/>
                <w:sz w:val="18"/>
                <w:szCs w:val="18"/>
                <w:shd w:val="clear" w:color="auto" w:fill="FFFFFF"/>
              </w:rPr>
              <w:t>&lt;</w:t>
            </w:r>
            <w:r w:rsidRPr="004B6604">
              <w:rPr>
                <w:rFonts w:ascii="Arial" w:hAnsi="Arial" w:cs="Arial"/>
                <w:sz w:val="18"/>
                <w:szCs w:val="18"/>
                <w:shd w:val="clear" w:color="auto" w:fill="FFFFFF"/>
              </w:rPr>
              <w:t xml:space="preserve">.05). An ink and </w:t>
            </w:r>
            <w:r w:rsidRPr="00BB3DFD">
              <w:rPr>
                <w:rFonts w:ascii="Arial" w:hAnsi="Arial" w:cs="Arial"/>
                <w:sz w:val="18"/>
                <w:szCs w:val="18"/>
                <w:shd w:val="clear" w:color="auto" w:fill="FFFFFF"/>
              </w:rPr>
              <w:t>stain remover (applied with and without a brush) was significantly more effective than the tap water control, nonantimicrobial body wash, and 4% CHG hand wash (</w:t>
            </w:r>
            <w:r w:rsidRPr="00BB3DFD">
              <w:rPr>
                <w:rStyle w:val="fulltext-it"/>
                <w:rFonts w:ascii="Arial" w:hAnsi="Arial" w:cs="Arial"/>
                <w:iCs/>
                <w:sz w:val="18"/>
                <w:szCs w:val="18"/>
                <w:shd w:val="clear" w:color="auto" w:fill="FFFFFF"/>
              </w:rPr>
              <w:t>p</w:t>
            </w:r>
            <w:r>
              <w:rPr>
                <w:rFonts w:ascii="Arial" w:hAnsi="Arial" w:cs="Arial"/>
                <w:sz w:val="18"/>
                <w:szCs w:val="18"/>
                <w:shd w:val="clear" w:color="auto" w:fill="FFFFFF"/>
              </w:rPr>
              <w:t>&lt;</w:t>
            </w:r>
            <w:r w:rsidRPr="00BB3DFD">
              <w:rPr>
                <w:rFonts w:ascii="Arial" w:hAnsi="Arial" w:cs="Arial"/>
                <w:sz w:val="18"/>
                <w:szCs w:val="18"/>
                <w:shd w:val="clear" w:color="auto" w:fill="FFFFFF"/>
              </w:rPr>
              <w:t>.05). The sodium tetraborate decahydrate powder was also significantly more effective than tap water (</w:t>
            </w:r>
            <w:r w:rsidRPr="00BB3DFD">
              <w:rPr>
                <w:rStyle w:val="fulltext-it"/>
                <w:rFonts w:ascii="Arial" w:hAnsi="Arial" w:cs="Arial"/>
                <w:iCs/>
                <w:sz w:val="18"/>
                <w:szCs w:val="18"/>
                <w:shd w:val="clear" w:color="auto" w:fill="FFFFFF"/>
              </w:rPr>
              <w:t>p</w:t>
            </w:r>
            <w:r>
              <w:rPr>
                <w:rFonts w:ascii="Arial" w:hAnsi="Arial" w:cs="Arial"/>
                <w:sz w:val="18"/>
                <w:szCs w:val="18"/>
                <w:shd w:val="clear" w:color="auto" w:fill="FFFFFF"/>
              </w:rPr>
              <w:t>&lt;</w:t>
            </w:r>
            <w:r w:rsidRPr="00BB3DFD">
              <w:rPr>
                <w:rFonts w:ascii="Arial" w:hAnsi="Arial" w:cs="Arial"/>
                <w:sz w:val="18"/>
                <w:szCs w:val="18"/>
                <w:shd w:val="clear" w:color="auto" w:fill="FFFFFF"/>
              </w:rPr>
              <w:t>.05). The remaining preparations were statistically equivalent and not more effective than tap water alone.</w:t>
            </w:r>
          </w:p>
        </w:tc>
        <w:tc>
          <w:tcPr>
            <w:tcW w:w="1170" w:type="dxa"/>
            <w:noWrap/>
          </w:tcPr>
          <w:p w14:paraId="7DFE46F8" w14:textId="77777777" w:rsidR="000A266B" w:rsidRPr="00FA27B2" w:rsidRDefault="000A266B" w:rsidP="008A7983">
            <w:pPr>
              <w:spacing w:after="0"/>
              <w:rPr>
                <w:rFonts w:ascii="Arial" w:hAnsi="Arial" w:cs="Arial"/>
                <w:sz w:val="18"/>
                <w:szCs w:val="18"/>
              </w:rPr>
            </w:pPr>
          </w:p>
        </w:tc>
        <w:tc>
          <w:tcPr>
            <w:tcW w:w="1980" w:type="dxa"/>
          </w:tcPr>
          <w:p w14:paraId="1EF59168" w14:textId="77777777" w:rsidR="000A266B" w:rsidRPr="004B6604" w:rsidRDefault="000A266B" w:rsidP="008A7983">
            <w:pPr>
              <w:shd w:val="clear" w:color="auto" w:fill="FFFFFF"/>
              <w:spacing w:after="0"/>
              <w:rPr>
                <w:rFonts w:ascii="Arial" w:hAnsi="Arial" w:cs="Arial"/>
                <w:sz w:val="18"/>
                <w:szCs w:val="18"/>
                <w:shd w:val="clear" w:color="auto" w:fill="F9F8F7"/>
              </w:rPr>
            </w:pPr>
            <w:r>
              <w:rPr>
                <w:rFonts w:ascii="Arial" w:hAnsi="Arial" w:cs="Arial"/>
                <w:sz w:val="18"/>
                <w:szCs w:val="18"/>
              </w:rPr>
              <w:t>Fi</w:t>
            </w:r>
            <w:r w:rsidRPr="00FA27B2">
              <w:rPr>
                <w:rFonts w:ascii="Arial" w:hAnsi="Arial" w:cs="Arial"/>
                <w:sz w:val="18"/>
                <w:szCs w:val="18"/>
              </w:rPr>
              <w:t>ndings demonstrate</w:t>
            </w:r>
            <w:r>
              <w:rPr>
                <w:rFonts w:ascii="Arial" w:hAnsi="Arial" w:cs="Arial"/>
                <w:sz w:val="18"/>
                <w:szCs w:val="18"/>
              </w:rPr>
              <w:t>d</w:t>
            </w:r>
            <w:r w:rsidRPr="00FA27B2">
              <w:rPr>
                <w:rFonts w:ascii="Arial" w:hAnsi="Arial" w:cs="Arial"/>
                <w:sz w:val="18"/>
                <w:szCs w:val="18"/>
              </w:rPr>
              <w:t xml:space="preserve"> that existing hand hygiene interventions have limited efficacy against </w:t>
            </w:r>
            <w:r w:rsidRPr="00FA27B2">
              <w:rPr>
                <w:rFonts w:ascii="Arial" w:hAnsi="Arial" w:cs="Arial"/>
                <w:i/>
                <w:iCs/>
                <w:sz w:val="18"/>
                <w:szCs w:val="18"/>
              </w:rPr>
              <w:t xml:space="preserve">C. difficile </w:t>
            </w:r>
            <w:r w:rsidRPr="00FA27B2">
              <w:rPr>
                <w:rFonts w:ascii="Arial" w:hAnsi="Arial" w:cs="Arial"/>
                <w:sz w:val="18"/>
                <w:szCs w:val="18"/>
              </w:rPr>
              <w:t>spores. Therefore, HCWs should continue to follow the recommendations for hand</w:t>
            </w:r>
            <w:r>
              <w:rPr>
                <w:rFonts w:ascii="Arial" w:hAnsi="Arial" w:cs="Arial"/>
                <w:sz w:val="18"/>
                <w:szCs w:val="18"/>
              </w:rPr>
              <w:t xml:space="preserve"> </w:t>
            </w:r>
            <w:r w:rsidRPr="00FA27B2">
              <w:rPr>
                <w:rFonts w:ascii="Arial" w:hAnsi="Arial" w:cs="Arial"/>
                <w:sz w:val="18"/>
                <w:szCs w:val="18"/>
              </w:rPr>
              <w:t xml:space="preserve">washing with soap and water and emphasize contact </w:t>
            </w:r>
            <w:r w:rsidRPr="00FA27B2">
              <w:rPr>
                <w:rFonts w:ascii="Arial" w:hAnsi="Arial" w:cs="Arial"/>
                <w:sz w:val="18"/>
                <w:szCs w:val="18"/>
              </w:rPr>
              <w:lastRenderedPageBreak/>
              <w:t>precautions</w:t>
            </w:r>
            <w:r>
              <w:rPr>
                <w:rFonts w:ascii="Arial" w:hAnsi="Arial" w:cs="Arial"/>
                <w:sz w:val="18"/>
                <w:szCs w:val="18"/>
              </w:rPr>
              <w:t xml:space="preserve"> </w:t>
            </w:r>
            <w:r w:rsidRPr="00FA27B2">
              <w:rPr>
                <w:rFonts w:ascii="Arial" w:hAnsi="Arial" w:cs="Arial"/>
                <w:sz w:val="18"/>
                <w:szCs w:val="18"/>
              </w:rPr>
              <w:t>(especially g</w:t>
            </w:r>
            <w:r>
              <w:rPr>
                <w:rFonts w:ascii="Arial" w:hAnsi="Arial" w:cs="Arial"/>
                <w:sz w:val="18"/>
                <w:szCs w:val="18"/>
              </w:rPr>
              <w:t xml:space="preserve">loves) for care of patients with CDI. </w:t>
            </w:r>
            <w:r w:rsidRPr="004B6604">
              <w:rPr>
                <w:rFonts w:ascii="Arial" w:hAnsi="Arial" w:cs="Arial"/>
                <w:sz w:val="18"/>
                <w:szCs w:val="18"/>
                <w:shd w:val="clear" w:color="auto" w:fill="FFFFFF"/>
              </w:rPr>
              <w:t>The lack of readily available </w:t>
            </w:r>
            <w:r w:rsidRPr="004B6604">
              <w:rPr>
                <w:rStyle w:val="fulltext-it"/>
                <w:rFonts w:ascii="Arial" w:hAnsi="Arial" w:cs="Arial"/>
                <w:i/>
                <w:iCs/>
                <w:sz w:val="18"/>
                <w:szCs w:val="18"/>
                <w:shd w:val="clear" w:color="auto" w:fill="FFFFFF"/>
              </w:rPr>
              <w:t>C. difficile</w:t>
            </w:r>
            <w:r w:rsidRPr="004B6604">
              <w:rPr>
                <w:rFonts w:ascii="Arial" w:hAnsi="Arial" w:cs="Arial"/>
                <w:sz w:val="18"/>
                <w:szCs w:val="18"/>
                <w:shd w:val="clear" w:color="auto" w:fill="FFFFFF"/>
              </w:rPr>
              <w:t> spore suspensions makes it difficult to evaluate the efficacy of hand wash products against </w:t>
            </w:r>
            <w:r w:rsidRPr="004B6604">
              <w:rPr>
                <w:rStyle w:val="fulltext-it"/>
                <w:rFonts w:ascii="Arial" w:hAnsi="Arial" w:cs="Arial"/>
                <w:i/>
                <w:iCs/>
                <w:sz w:val="18"/>
                <w:szCs w:val="18"/>
                <w:shd w:val="clear" w:color="auto" w:fill="FFFFFF"/>
              </w:rPr>
              <w:t>C. difficile</w:t>
            </w:r>
            <w:r w:rsidRPr="004B6604">
              <w:rPr>
                <w:rFonts w:ascii="Arial" w:hAnsi="Arial" w:cs="Arial"/>
                <w:sz w:val="18"/>
                <w:szCs w:val="18"/>
                <w:shd w:val="clear" w:color="auto" w:fill="FFFFFF"/>
              </w:rPr>
              <w:t>. Surrogate organisms should not be used to predict efficacy of hand hygiene agents against </w:t>
            </w:r>
            <w:r w:rsidRPr="004B6604">
              <w:rPr>
                <w:rStyle w:val="fulltext-it"/>
                <w:rFonts w:ascii="Arial" w:hAnsi="Arial" w:cs="Arial"/>
                <w:i/>
                <w:iCs/>
                <w:sz w:val="18"/>
                <w:szCs w:val="18"/>
                <w:shd w:val="clear" w:color="auto" w:fill="FFFFFF"/>
              </w:rPr>
              <w:t>C. difficile</w:t>
            </w:r>
            <w:r>
              <w:rPr>
                <w:rFonts w:ascii="Arial" w:hAnsi="Arial" w:cs="Arial"/>
                <w:sz w:val="18"/>
                <w:szCs w:val="18"/>
                <w:shd w:val="clear" w:color="auto" w:fill="FFFFFF"/>
              </w:rPr>
              <w:t xml:space="preserve"> </w:t>
            </w:r>
            <w:r w:rsidRPr="004B6604">
              <w:rPr>
                <w:rFonts w:ascii="Arial" w:hAnsi="Arial" w:cs="Arial"/>
                <w:sz w:val="18"/>
                <w:szCs w:val="18"/>
                <w:shd w:val="clear" w:color="auto" w:fill="FFFFFF"/>
              </w:rPr>
              <w:t>spores.</w:t>
            </w:r>
          </w:p>
          <w:p w14:paraId="4DD7F941" w14:textId="77777777" w:rsidR="000A266B" w:rsidRPr="00FA27B2" w:rsidRDefault="000A266B" w:rsidP="008A7983">
            <w:pPr>
              <w:shd w:val="clear" w:color="auto" w:fill="FFFFFF"/>
              <w:spacing w:after="0"/>
              <w:rPr>
                <w:rFonts w:ascii="Arial" w:hAnsi="Arial" w:cs="Arial"/>
                <w:sz w:val="18"/>
                <w:szCs w:val="18"/>
              </w:rPr>
            </w:pPr>
            <w:r w:rsidRPr="004B6604">
              <w:rPr>
                <w:rFonts w:ascii="Arial" w:hAnsi="Arial" w:cs="Arial"/>
                <w:sz w:val="18"/>
                <w:szCs w:val="18"/>
                <w:shd w:val="clear" w:color="auto" w:fill="FFFFFF"/>
              </w:rPr>
              <w:t>The only other products to achieve significantly higher log</w:t>
            </w:r>
            <w:r w:rsidRPr="004B6604">
              <w:rPr>
                <w:rFonts w:ascii="Arial" w:hAnsi="Arial" w:cs="Arial"/>
                <w:sz w:val="18"/>
                <w:szCs w:val="18"/>
                <w:shd w:val="clear" w:color="auto" w:fill="FFFFFF"/>
                <w:vertAlign w:val="subscript"/>
              </w:rPr>
              <w:t>10</w:t>
            </w:r>
            <w:r w:rsidRPr="004B6604">
              <w:rPr>
                <w:rFonts w:ascii="Arial" w:hAnsi="Arial" w:cs="Arial"/>
                <w:sz w:val="18"/>
                <w:szCs w:val="18"/>
                <w:shd w:val="clear" w:color="auto" w:fill="FFFFFF"/>
              </w:rPr>
              <w:t xml:space="preserve"> reductions than the tap water were sodium tetraborate decahydrate powder and the ink and stain remover. However, these products also contain harsh ingredients that are unacceptable for routine use in healthcare environments. </w:t>
            </w:r>
          </w:p>
        </w:tc>
        <w:tc>
          <w:tcPr>
            <w:tcW w:w="1170" w:type="dxa"/>
          </w:tcPr>
          <w:p w14:paraId="71820E79" w14:textId="77777777" w:rsidR="000A266B" w:rsidRPr="00FA27B2" w:rsidRDefault="000A266B" w:rsidP="008A7983">
            <w:pPr>
              <w:shd w:val="clear" w:color="auto" w:fill="FFFFFF"/>
              <w:spacing w:after="0"/>
              <w:rPr>
                <w:rFonts w:ascii="Arial" w:hAnsi="Arial" w:cs="Arial"/>
                <w:sz w:val="18"/>
                <w:szCs w:val="18"/>
              </w:rPr>
            </w:pPr>
          </w:p>
        </w:tc>
        <w:tc>
          <w:tcPr>
            <w:tcW w:w="1255" w:type="dxa"/>
            <w:noWrap/>
          </w:tcPr>
          <w:p w14:paraId="25722C53" w14:textId="77777777" w:rsidR="000A266B" w:rsidRPr="00FA27B2" w:rsidRDefault="000A266B" w:rsidP="008A7983">
            <w:pPr>
              <w:spacing w:after="0"/>
              <w:rPr>
                <w:rFonts w:ascii="Arial" w:hAnsi="Arial" w:cs="Arial"/>
                <w:sz w:val="18"/>
                <w:szCs w:val="18"/>
              </w:rPr>
            </w:pPr>
            <w:r>
              <w:rPr>
                <w:rFonts w:ascii="Arial" w:hAnsi="Arial" w:cs="Arial"/>
                <w:color w:val="2D2D2D"/>
                <w:sz w:val="18"/>
                <w:szCs w:val="18"/>
                <w:shd w:val="clear" w:color="auto" w:fill="FFFFFF"/>
              </w:rPr>
              <w:t xml:space="preserve">The </w:t>
            </w:r>
            <w:r w:rsidRPr="00FA27B2">
              <w:rPr>
                <w:rFonts w:ascii="Arial" w:hAnsi="Arial" w:cs="Arial"/>
                <w:color w:val="2D2D2D"/>
                <w:sz w:val="18"/>
                <w:szCs w:val="18"/>
                <w:shd w:val="clear" w:color="auto" w:fill="FFFFFF"/>
              </w:rPr>
              <w:t xml:space="preserve">peracetic acid and surfactant formulation likely achieved the highest log reduction through a combination of spore removal and inactivation. </w:t>
            </w:r>
            <w:r w:rsidRPr="00FA27B2">
              <w:rPr>
                <w:rFonts w:ascii="Arial" w:hAnsi="Arial" w:cs="Arial"/>
                <w:color w:val="2D2D2D"/>
                <w:sz w:val="18"/>
                <w:szCs w:val="18"/>
                <w:shd w:val="clear" w:color="auto" w:fill="FFFFFF"/>
              </w:rPr>
              <w:lastRenderedPageBreak/>
              <w:t>However, the active concentration or contact time would negatively impact skin tolerability.</w:t>
            </w:r>
          </w:p>
        </w:tc>
      </w:tr>
      <w:tr w:rsidR="000A266B" w:rsidRPr="00FA27B2" w14:paraId="4E7E3CC3" w14:textId="77777777" w:rsidTr="002E39BB">
        <w:trPr>
          <w:jc w:val="center"/>
        </w:trPr>
        <w:tc>
          <w:tcPr>
            <w:tcW w:w="985" w:type="dxa"/>
            <w:noWrap/>
          </w:tcPr>
          <w:p w14:paraId="341D6F36"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Isaacson et al., 2015</w:t>
            </w:r>
            <w:r w:rsidRPr="00856120">
              <w:rPr>
                <w:rFonts w:ascii="Arial" w:hAnsi="Arial" w:cs="Arial"/>
                <w:b/>
                <w:sz w:val="18"/>
                <w:szCs w:val="18"/>
                <w:vertAlign w:val="superscript"/>
              </w:rPr>
              <w:t>37</w:t>
            </w:r>
          </w:p>
          <w:p w14:paraId="68404641" w14:textId="77777777" w:rsidR="000A266B" w:rsidRPr="00856120" w:rsidRDefault="000A266B" w:rsidP="008A7983">
            <w:pPr>
              <w:spacing w:after="0"/>
              <w:rPr>
                <w:rFonts w:ascii="Arial" w:hAnsi="Arial" w:cs="Arial"/>
                <w:b/>
                <w:sz w:val="18"/>
                <w:szCs w:val="18"/>
              </w:rPr>
            </w:pPr>
          </w:p>
          <w:p w14:paraId="04D40B13" w14:textId="77777777" w:rsidR="000A266B" w:rsidRPr="00856120" w:rsidRDefault="000A266B" w:rsidP="008A7983">
            <w:pPr>
              <w:spacing w:after="0"/>
              <w:rPr>
                <w:rFonts w:ascii="Arial" w:hAnsi="Arial" w:cs="Arial"/>
                <w:b/>
                <w:sz w:val="18"/>
                <w:szCs w:val="18"/>
              </w:rPr>
            </w:pPr>
          </w:p>
        </w:tc>
        <w:tc>
          <w:tcPr>
            <w:tcW w:w="1378" w:type="dxa"/>
          </w:tcPr>
          <w:p w14:paraId="55B99B1D" w14:textId="77777777" w:rsidR="000A266B" w:rsidRPr="00FA27B2" w:rsidRDefault="000A266B" w:rsidP="008A7983">
            <w:pPr>
              <w:pStyle w:val="Default"/>
              <w:rPr>
                <w:color w:val="111111"/>
                <w:sz w:val="18"/>
                <w:szCs w:val="18"/>
                <w:shd w:val="clear" w:color="auto" w:fill="FFFFFF"/>
              </w:rPr>
            </w:pPr>
            <w:r>
              <w:rPr>
                <w:color w:val="111111"/>
                <w:sz w:val="18"/>
                <w:szCs w:val="18"/>
                <w:shd w:val="clear" w:color="auto" w:fill="FFFFFF"/>
              </w:rPr>
              <w:t xml:space="preserve">Hand washing using friction, that is, </w:t>
            </w:r>
            <w:r w:rsidRPr="00FA27B2">
              <w:rPr>
                <w:color w:val="111111"/>
                <w:sz w:val="18"/>
                <w:szCs w:val="18"/>
                <w:shd w:val="clear" w:color="auto" w:fill="FFFFFF"/>
              </w:rPr>
              <w:t>sand and water</w:t>
            </w:r>
          </w:p>
        </w:tc>
        <w:tc>
          <w:tcPr>
            <w:tcW w:w="1752" w:type="dxa"/>
          </w:tcPr>
          <w:p w14:paraId="4C807EC0"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Experimental comparison between different hand</w:t>
            </w:r>
            <w:r>
              <w:rPr>
                <w:rFonts w:ascii="Arial" w:hAnsi="Arial" w:cs="Arial"/>
                <w:sz w:val="18"/>
                <w:szCs w:val="18"/>
              </w:rPr>
              <w:t xml:space="preserve"> </w:t>
            </w:r>
            <w:r w:rsidRPr="00FA27B2">
              <w:rPr>
                <w:rFonts w:ascii="Arial" w:hAnsi="Arial" w:cs="Arial"/>
                <w:sz w:val="18"/>
                <w:szCs w:val="18"/>
              </w:rPr>
              <w:t xml:space="preserve">washing methods. </w:t>
            </w:r>
            <w:r>
              <w:rPr>
                <w:rFonts w:ascii="Arial" w:hAnsi="Arial" w:cs="Arial"/>
                <w:sz w:val="18"/>
                <w:szCs w:val="18"/>
              </w:rPr>
              <w:t>Fourteen</w:t>
            </w:r>
            <w:r w:rsidRPr="00FA27B2">
              <w:rPr>
                <w:rFonts w:ascii="Arial" w:hAnsi="Arial" w:cs="Arial"/>
                <w:sz w:val="18"/>
                <w:szCs w:val="18"/>
              </w:rPr>
              <w:t xml:space="preserve"> </w:t>
            </w:r>
            <w:r>
              <w:rPr>
                <w:rFonts w:ascii="Arial" w:hAnsi="Arial" w:cs="Arial"/>
                <w:sz w:val="18"/>
                <w:szCs w:val="18"/>
              </w:rPr>
              <w:t xml:space="preserve">HCW </w:t>
            </w:r>
            <w:r w:rsidRPr="00FA27B2">
              <w:rPr>
                <w:rFonts w:ascii="Arial" w:hAnsi="Arial" w:cs="Arial"/>
                <w:sz w:val="18"/>
                <w:szCs w:val="18"/>
              </w:rPr>
              <w:t>subject</w:t>
            </w:r>
            <w:r>
              <w:rPr>
                <w:rFonts w:ascii="Arial" w:hAnsi="Arial" w:cs="Arial"/>
                <w:sz w:val="18"/>
                <w:szCs w:val="18"/>
              </w:rPr>
              <w:t xml:space="preserve">s completed six </w:t>
            </w:r>
            <w:r w:rsidRPr="00FA27B2">
              <w:rPr>
                <w:rFonts w:ascii="Arial" w:hAnsi="Arial" w:cs="Arial"/>
                <w:sz w:val="18"/>
                <w:szCs w:val="18"/>
              </w:rPr>
              <w:t>study arms in randomized order: (1) no hand</w:t>
            </w:r>
            <w:r>
              <w:rPr>
                <w:rFonts w:ascii="Arial" w:hAnsi="Arial" w:cs="Arial"/>
                <w:sz w:val="18"/>
                <w:szCs w:val="18"/>
              </w:rPr>
              <w:t xml:space="preserve"> </w:t>
            </w:r>
            <w:r w:rsidRPr="00FA27B2">
              <w:rPr>
                <w:rFonts w:ascii="Arial" w:hAnsi="Arial" w:cs="Arial"/>
                <w:sz w:val="18"/>
                <w:szCs w:val="18"/>
              </w:rPr>
              <w:lastRenderedPageBreak/>
              <w:t>washing; (2) negative hand</w:t>
            </w:r>
            <w:r>
              <w:rPr>
                <w:rFonts w:ascii="Arial" w:hAnsi="Arial" w:cs="Arial"/>
                <w:sz w:val="18"/>
                <w:szCs w:val="18"/>
              </w:rPr>
              <w:t xml:space="preserve"> </w:t>
            </w:r>
            <w:r w:rsidRPr="00FA27B2">
              <w:rPr>
                <w:rFonts w:ascii="Arial" w:hAnsi="Arial" w:cs="Arial"/>
                <w:sz w:val="18"/>
                <w:szCs w:val="18"/>
              </w:rPr>
              <w:t>washing control: 30 seconds of rubbing with 5 mL of water and 30 seconds of tap water rinsing; (3) 30 seconds of rubbing with 5 mL of 0.3% triclosan soap and 30 seconds of rinsing; (4) 30 seconds of rubbing with a paste consisting of 15 mL of sand mixed with 15 mL of tap water and 30 seconds of rinsing; (5) 15 seconds of rubbing with 5 mL of a 50% baking soda</w:t>
            </w:r>
            <w:r>
              <w:rPr>
                <w:rFonts w:ascii="Arial" w:hAnsi="Arial" w:cs="Arial"/>
                <w:sz w:val="18"/>
                <w:szCs w:val="18"/>
              </w:rPr>
              <w:t xml:space="preserve"> and</w:t>
            </w:r>
            <w:r w:rsidRPr="00FA27B2">
              <w:rPr>
                <w:rFonts w:ascii="Arial" w:hAnsi="Arial" w:cs="Arial"/>
                <w:sz w:val="18"/>
                <w:szCs w:val="18"/>
              </w:rPr>
              <w:t xml:space="preserve"> 50% vegetable oil mix</w:t>
            </w:r>
            <w:r>
              <w:rPr>
                <w:rFonts w:ascii="Arial" w:hAnsi="Arial" w:cs="Arial"/>
                <w:sz w:val="18"/>
                <w:szCs w:val="18"/>
              </w:rPr>
              <w:t>,</w:t>
            </w:r>
            <w:r w:rsidRPr="00FA27B2">
              <w:rPr>
                <w:rFonts w:ascii="Arial" w:hAnsi="Arial" w:cs="Arial"/>
                <w:sz w:val="18"/>
                <w:szCs w:val="18"/>
              </w:rPr>
              <w:t xml:space="preserve"> and 15 seconds of rubbing with 5 mL of liquid dish detergent</w:t>
            </w:r>
            <w:r>
              <w:rPr>
                <w:rFonts w:ascii="Arial" w:hAnsi="Arial" w:cs="Arial"/>
                <w:sz w:val="18"/>
                <w:szCs w:val="18"/>
              </w:rPr>
              <w:t>,</w:t>
            </w:r>
            <w:r w:rsidRPr="00FA27B2">
              <w:rPr>
                <w:rFonts w:ascii="Arial" w:hAnsi="Arial" w:cs="Arial"/>
                <w:sz w:val="18"/>
                <w:szCs w:val="18"/>
              </w:rPr>
              <w:t xml:space="preserve"> followed by 30 seconds of rinsing; and (6) 60 seconds of rinsing. Contamination was measured after each method. </w:t>
            </w:r>
          </w:p>
        </w:tc>
        <w:tc>
          <w:tcPr>
            <w:tcW w:w="1227" w:type="dxa"/>
            <w:noWrap/>
          </w:tcPr>
          <w:p w14:paraId="788B7612" w14:textId="77777777" w:rsidR="000A266B" w:rsidRPr="00FA27B2" w:rsidRDefault="000A266B" w:rsidP="008A7983">
            <w:pPr>
              <w:pStyle w:val="Default"/>
              <w:rPr>
                <w:sz w:val="18"/>
                <w:szCs w:val="18"/>
              </w:rPr>
            </w:pPr>
            <w:r>
              <w:rPr>
                <w:sz w:val="18"/>
                <w:szCs w:val="18"/>
              </w:rPr>
              <w:lastRenderedPageBreak/>
              <w:t xml:space="preserve">Controlled experiment </w:t>
            </w:r>
          </w:p>
        </w:tc>
        <w:tc>
          <w:tcPr>
            <w:tcW w:w="2033" w:type="dxa"/>
            <w:noWrap/>
          </w:tcPr>
          <w:p w14:paraId="193D8714"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Hand</w:t>
            </w:r>
            <w:r>
              <w:rPr>
                <w:rFonts w:ascii="Arial" w:hAnsi="Arial" w:cs="Arial"/>
                <w:sz w:val="18"/>
                <w:szCs w:val="18"/>
              </w:rPr>
              <w:t xml:space="preserve"> </w:t>
            </w:r>
            <w:r w:rsidRPr="00FA27B2">
              <w:rPr>
                <w:rFonts w:ascii="Arial" w:hAnsi="Arial" w:cs="Arial"/>
                <w:sz w:val="18"/>
                <w:szCs w:val="18"/>
              </w:rPr>
              <w:t>washing with sand resulted in an additional 0.5</w:t>
            </w:r>
            <w:r>
              <w:rPr>
                <w:rFonts w:ascii="Arial" w:hAnsi="Arial" w:cs="Arial"/>
                <w:sz w:val="18"/>
                <w:szCs w:val="18"/>
              </w:rPr>
              <w:t xml:space="preserve"> </w:t>
            </w:r>
            <w:r w:rsidRPr="00FA27B2">
              <w:rPr>
                <w:rFonts w:ascii="Arial" w:hAnsi="Arial" w:cs="Arial"/>
                <w:sz w:val="18"/>
                <w:szCs w:val="18"/>
              </w:rPr>
              <w:t>log reduction in spore recovery compared with the current standard of soap and water.</w:t>
            </w:r>
          </w:p>
          <w:p w14:paraId="6873CB87"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 xml:space="preserve">Sand was the only intervention statistically </w:t>
            </w:r>
            <w:r w:rsidRPr="00FA27B2">
              <w:rPr>
                <w:rFonts w:ascii="Arial" w:hAnsi="Arial" w:cs="Arial"/>
                <w:sz w:val="18"/>
                <w:szCs w:val="18"/>
              </w:rPr>
              <w:lastRenderedPageBreak/>
              <w:t>superior to water, removing an ad</w:t>
            </w:r>
            <w:r>
              <w:rPr>
                <w:rFonts w:ascii="Arial" w:hAnsi="Arial" w:cs="Arial"/>
                <w:sz w:val="18"/>
                <w:szCs w:val="18"/>
              </w:rPr>
              <w:t>ditional 0.36 log of spores (p=</w:t>
            </w:r>
            <w:r w:rsidRPr="00FA27B2">
              <w:rPr>
                <w:rFonts w:ascii="Arial" w:hAnsi="Arial" w:cs="Arial"/>
                <w:sz w:val="18"/>
                <w:szCs w:val="18"/>
              </w:rPr>
              <w:t>.019). Compared with triclosan soap/water, sand r</w:t>
            </w:r>
            <w:r>
              <w:rPr>
                <w:rFonts w:ascii="Arial" w:hAnsi="Arial" w:cs="Arial"/>
                <w:sz w:val="18"/>
                <w:szCs w:val="18"/>
              </w:rPr>
              <w:t>emoved 0.5 log more spores (p=</w:t>
            </w:r>
            <w:r w:rsidRPr="00FA27B2">
              <w:rPr>
                <w:rFonts w:ascii="Arial" w:hAnsi="Arial" w:cs="Arial"/>
                <w:sz w:val="18"/>
                <w:szCs w:val="18"/>
              </w:rPr>
              <w:t>.003), and oil/baking soda followed by dish detergent r</w:t>
            </w:r>
            <w:r>
              <w:rPr>
                <w:rFonts w:ascii="Arial" w:hAnsi="Arial" w:cs="Arial"/>
                <w:sz w:val="18"/>
                <w:szCs w:val="18"/>
              </w:rPr>
              <w:t>emoved 0.37 log more spores (p&lt;</w:t>
            </w:r>
            <w:r w:rsidRPr="00FA27B2">
              <w:rPr>
                <w:rFonts w:ascii="Arial" w:hAnsi="Arial" w:cs="Arial"/>
                <w:sz w:val="18"/>
                <w:szCs w:val="18"/>
              </w:rPr>
              <w:t>.001).</w:t>
            </w:r>
          </w:p>
        </w:tc>
        <w:tc>
          <w:tcPr>
            <w:tcW w:w="1170" w:type="dxa"/>
            <w:noWrap/>
          </w:tcPr>
          <w:p w14:paraId="3D53DBE6" w14:textId="77777777" w:rsidR="000A266B" w:rsidRPr="00FA27B2" w:rsidRDefault="000A266B" w:rsidP="008A7983">
            <w:pPr>
              <w:spacing w:after="0"/>
              <w:rPr>
                <w:rFonts w:ascii="Arial" w:hAnsi="Arial" w:cs="Arial"/>
                <w:sz w:val="18"/>
                <w:szCs w:val="18"/>
              </w:rPr>
            </w:pPr>
          </w:p>
        </w:tc>
        <w:tc>
          <w:tcPr>
            <w:tcW w:w="1980" w:type="dxa"/>
          </w:tcPr>
          <w:p w14:paraId="5527E8EF"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Although the sand used in this study was well tolerated by participants and resulted in no irritation after a single use, abrasives might not be suitable for routine hand</w:t>
            </w:r>
            <w:r>
              <w:rPr>
                <w:rFonts w:ascii="Arial" w:hAnsi="Arial" w:cs="Arial"/>
                <w:sz w:val="18"/>
                <w:szCs w:val="18"/>
              </w:rPr>
              <w:t xml:space="preserve"> </w:t>
            </w:r>
            <w:r w:rsidRPr="00FA27B2">
              <w:rPr>
                <w:rFonts w:ascii="Arial" w:hAnsi="Arial" w:cs="Arial"/>
                <w:sz w:val="18"/>
                <w:szCs w:val="18"/>
              </w:rPr>
              <w:t xml:space="preserve">washing. This </w:t>
            </w:r>
            <w:r w:rsidRPr="00FA27B2">
              <w:rPr>
                <w:rFonts w:ascii="Arial" w:hAnsi="Arial" w:cs="Arial"/>
                <w:sz w:val="18"/>
                <w:szCs w:val="18"/>
              </w:rPr>
              <w:lastRenderedPageBreak/>
              <w:t>study did not find a significant difference in residual spore counts after washing with triclosan soap versus tap water, consistent with fin</w:t>
            </w:r>
            <w:r>
              <w:rPr>
                <w:rFonts w:ascii="Arial" w:hAnsi="Arial" w:cs="Arial"/>
                <w:sz w:val="18"/>
                <w:szCs w:val="18"/>
              </w:rPr>
              <w:t xml:space="preserve">dings from previous studies. </w:t>
            </w:r>
            <w:r w:rsidRPr="00FA27B2">
              <w:rPr>
                <w:rFonts w:ascii="Arial" w:hAnsi="Arial" w:cs="Arial"/>
                <w:sz w:val="18"/>
                <w:szCs w:val="18"/>
              </w:rPr>
              <w:t xml:space="preserve">This </w:t>
            </w:r>
            <w:r>
              <w:rPr>
                <w:rFonts w:ascii="Arial" w:hAnsi="Arial" w:cs="Arial"/>
                <w:sz w:val="18"/>
                <w:szCs w:val="18"/>
              </w:rPr>
              <w:t xml:space="preserve">finding </w:t>
            </w:r>
            <w:r w:rsidRPr="00FA27B2">
              <w:rPr>
                <w:rFonts w:ascii="Arial" w:hAnsi="Arial" w:cs="Arial"/>
                <w:sz w:val="18"/>
                <w:szCs w:val="18"/>
              </w:rPr>
              <w:t>may occur because triclosan soap is not sporicidal and confers no additional friction.</w:t>
            </w:r>
          </w:p>
        </w:tc>
        <w:tc>
          <w:tcPr>
            <w:tcW w:w="1170" w:type="dxa"/>
          </w:tcPr>
          <w:p w14:paraId="7720059E"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lastRenderedPageBreak/>
              <w:t>Mod</w:t>
            </w:r>
            <w:r>
              <w:rPr>
                <w:rFonts w:ascii="Arial" w:hAnsi="Arial" w:cs="Arial"/>
                <w:sz w:val="18"/>
                <w:szCs w:val="18"/>
              </w:rPr>
              <w:t>erate—</w:t>
            </w:r>
            <w:r w:rsidRPr="00FA27B2">
              <w:rPr>
                <w:rFonts w:ascii="Arial" w:hAnsi="Arial" w:cs="Arial"/>
                <w:sz w:val="18"/>
                <w:szCs w:val="18"/>
              </w:rPr>
              <w:t>small sample</w:t>
            </w:r>
            <w:r>
              <w:rPr>
                <w:rFonts w:ascii="Arial" w:hAnsi="Arial" w:cs="Arial"/>
                <w:sz w:val="18"/>
                <w:szCs w:val="18"/>
              </w:rPr>
              <w:t>—</w:t>
            </w:r>
            <w:r w:rsidRPr="00FA27B2">
              <w:rPr>
                <w:rFonts w:ascii="Arial" w:hAnsi="Arial" w:cs="Arial"/>
                <w:sz w:val="18"/>
                <w:szCs w:val="18"/>
              </w:rPr>
              <w:t>potential variation in technique across participants</w:t>
            </w:r>
            <w:r>
              <w:rPr>
                <w:rFonts w:ascii="Arial" w:hAnsi="Arial" w:cs="Arial"/>
                <w:sz w:val="18"/>
                <w:szCs w:val="18"/>
              </w:rPr>
              <w:t>.</w:t>
            </w:r>
            <w:r w:rsidRPr="00FA27B2">
              <w:rPr>
                <w:rFonts w:ascii="Arial" w:hAnsi="Arial" w:cs="Arial"/>
                <w:sz w:val="18"/>
                <w:szCs w:val="18"/>
              </w:rPr>
              <w:t xml:space="preserve"> Spores left </w:t>
            </w:r>
            <w:r w:rsidRPr="00FA27B2">
              <w:rPr>
                <w:rFonts w:ascii="Arial" w:hAnsi="Arial" w:cs="Arial"/>
                <w:sz w:val="18"/>
                <w:szCs w:val="18"/>
              </w:rPr>
              <w:lastRenderedPageBreak/>
              <w:t>over from the prior intervention</w:t>
            </w:r>
            <w:r>
              <w:rPr>
                <w:rFonts w:ascii="Arial" w:hAnsi="Arial" w:cs="Arial"/>
                <w:sz w:val="18"/>
                <w:szCs w:val="18"/>
              </w:rPr>
              <w:t>.</w:t>
            </w:r>
            <w:r w:rsidRPr="00FA27B2">
              <w:rPr>
                <w:rFonts w:ascii="Arial" w:hAnsi="Arial" w:cs="Arial"/>
                <w:sz w:val="18"/>
                <w:szCs w:val="18"/>
              </w:rPr>
              <w:t xml:space="preserve"> Did not use a </w:t>
            </w:r>
            <w:r>
              <w:rPr>
                <w:rFonts w:ascii="Arial" w:hAnsi="Arial" w:cs="Arial"/>
                <w:sz w:val="18"/>
                <w:szCs w:val="18"/>
              </w:rPr>
              <w:t>“</w:t>
            </w:r>
            <w:r w:rsidRPr="00FA27B2">
              <w:rPr>
                <w:rFonts w:ascii="Arial" w:hAnsi="Arial" w:cs="Arial"/>
                <w:sz w:val="18"/>
                <w:szCs w:val="18"/>
              </w:rPr>
              <w:t>wash out</w:t>
            </w:r>
            <w:r>
              <w:rPr>
                <w:rFonts w:ascii="Arial" w:hAnsi="Arial" w:cs="Arial"/>
                <w:sz w:val="18"/>
                <w:szCs w:val="18"/>
              </w:rPr>
              <w:t>”</w:t>
            </w:r>
            <w:r w:rsidRPr="00FA27B2">
              <w:rPr>
                <w:rFonts w:ascii="Arial" w:hAnsi="Arial" w:cs="Arial"/>
                <w:sz w:val="18"/>
                <w:szCs w:val="18"/>
              </w:rPr>
              <w:t xml:space="preserve"> period</w:t>
            </w:r>
            <w:r>
              <w:rPr>
                <w:rFonts w:ascii="Arial" w:hAnsi="Arial" w:cs="Arial"/>
                <w:sz w:val="18"/>
                <w:szCs w:val="18"/>
              </w:rPr>
              <w:t>,</w:t>
            </w:r>
            <w:r w:rsidRPr="00FA27B2">
              <w:rPr>
                <w:rFonts w:ascii="Arial" w:hAnsi="Arial" w:cs="Arial"/>
                <w:sz w:val="18"/>
                <w:szCs w:val="18"/>
              </w:rPr>
              <w:t xml:space="preserve"> </w:t>
            </w:r>
            <w:r>
              <w:rPr>
                <w:rFonts w:ascii="Arial" w:hAnsi="Arial" w:cs="Arial"/>
                <w:sz w:val="18"/>
                <w:szCs w:val="18"/>
              </w:rPr>
              <w:t>al</w:t>
            </w:r>
            <w:r w:rsidRPr="00FA27B2">
              <w:rPr>
                <w:rFonts w:ascii="Arial" w:hAnsi="Arial" w:cs="Arial"/>
                <w:sz w:val="18"/>
                <w:szCs w:val="18"/>
              </w:rPr>
              <w:t xml:space="preserve">though they found that they did not necessarily need that. </w:t>
            </w:r>
          </w:p>
        </w:tc>
        <w:tc>
          <w:tcPr>
            <w:tcW w:w="1255" w:type="dxa"/>
            <w:noWrap/>
          </w:tcPr>
          <w:p w14:paraId="228474B6"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Study was b</w:t>
            </w:r>
            <w:r w:rsidRPr="00FA27B2">
              <w:rPr>
                <w:rFonts w:ascii="Arial" w:hAnsi="Arial" w:cs="Arial"/>
                <w:sz w:val="18"/>
                <w:szCs w:val="18"/>
              </w:rPr>
              <w:t>ased on the idea that augmenting the friction of hand</w:t>
            </w:r>
            <w:r>
              <w:rPr>
                <w:rFonts w:ascii="Arial" w:hAnsi="Arial" w:cs="Arial"/>
                <w:sz w:val="18"/>
                <w:szCs w:val="18"/>
              </w:rPr>
              <w:t xml:space="preserve"> </w:t>
            </w:r>
            <w:r w:rsidRPr="00FA27B2">
              <w:rPr>
                <w:rFonts w:ascii="Arial" w:hAnsi="Arial" w:cs="Arial"/>
                <w:sz w:val="18"/>
                <w:szCs w:val="18"/>
              </w:rPr>
              <w:t>washing would result in a reduction in contamina</w:t>
            </w:r>
            <w:r>
              <w:rPr>
                <w:rFonts w:ascii="Arial" w:hAnsi="Arial" w:cs="Arial"/>
                <w:sz w:val="18"/>
                <w:szCs w:val="18"/>
              </w:rPr>
              <w:t>-</w:t>
            </w:r>
            <w:r w:rsidRPr="00FA27B2">
              <w:rPr>
                <w:rFonts w:ascii="Arial" w:hAnsi="Arial" w:cs="Arial"/>
                <w:sz w:val="18"/>
                <w:szCs w:val="18"/>
              </w:rPr>
              <w:lastRenderedPageBreak/>
              <w:t xml:space="preserve">tion. </w:t>
            </w:r>
          </w:p>
        </w:tc>
      </w:tr>
      <w:tr w:rsidR="000A266B" w:rsidRPr="00FA27B2" w14:paraId="052AAA9D" w14:textId="77777777" w:rsidTr="002E39BB">
        <w:trPr>
          <w:jc w:val="center"/>
        </w:trPr>
        <w:tc>
          <w:tcPr>
            <w:tcW w:w="985" w:type="dxa"/>
            <w:noWrap/>
          </w:tcPr>
          <w:p w14:paraId="5BEDEC17"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Kirkland et al., 2012</w:t>
            </w:r>
            <w:r w:rsidRPr="00856120">
              <w:rPr>
                <w:rFonts w:ascii="Arial" w:hAnsi="Arial" w:cs="Arial"/>
                <w:b/>
                <w:sz w:val="18"/>
                <w:szCs w:val="18"/>
                <w:vertAlign w:val="superscript"/>
              </w:rPr>
              <w:t>29</w:t>
            </w:r>
          </w:p>
          <w:p w14:paraId="518713BC" w14:textId="77777777" w:rsidR="000A266B" w:rsidRPr="00856120" w:rsidRDefault="000A266B" w:rsidP="00DC6CBA">
            <w:pPr>
              <w:numPr>
                <w:ilvl w:val="0"/>
                <w:numId w:val="39"/>
              </w:numPr>
              <w:shd w:val="clear" w:color="auto" w:fill="F9F9F9"/>
              <w:spacing w:after="0"/>
              <w:ind w:left="0"/>
              <w:rPr>
                <w:rFonts w:ascii="Arial" w:hAnsi="Arial" w:cs="Arial"/>
                <w:b/>
                <w:sz w:val="18"/>
                <w:szCs w:val="18"/>
              </w:rPr>
            </w:pPr>
          </w:p>
        </w:tc>
        <w:tc>
          <w:tcPr>
            <w:tcW w:w="1378" w:type="dxa"/>
          </w:tcPr>
          <w:p w14:paraId="460CE3EB" w14:textId="77777777" w:rsidR="000A266B" w:rsidRPr="00023C80" w:rsidRDefault="000A266B" w:rsidP="008A7983">
            <w:pPr>
              <w:pStyle w:val="Default"/>
              <w:rPr>
                <w:rFonts w:ascii="Arial" w:hAnsi="Arial" w:cs="Arial"/>
                <w:sz w:val="18"/>
                <w:szCs w:val="18"/>
              </w:rPr>
            </w:pPr>
            <w:r w:rsidRPr="00023C80">
              <w:rPr>
                <w:rFonts w:ascii="Arial" w:hAnsi="Arial" w:cs="Arial"/>
                <w:color w:val="111111"/>
                <w:sz w:val="18"/>
                <w:szCs w:val="18"/>
                <w:shd w:val="clear" w:color="auto" w:fill="FFFFFF"/>
              </w:rPr>
              <w:t xml:space="preserve">Hand hygiene compliance using </w:t>
            </w:r>
            <w:r w:rsidRPr="00023C80">
              <w:rPr>
                <w:rFonts w:ascii="Arial" w:hAnsi="Arial" w:cs="Arial"/>
                <w:sz w:val="18"/>
                <w:szCs w:val="18"/>
              </w:rPr>
              <w:t xml:space="preserve">(1) leadership/ accountability; (2) measurement/ feedback; (3) </w:t>
            </w:r>
            <w:r w:rsidRPr="00023C80">
              <w:rPr>
                <w:rFonts w:ascii="Arial" w:hAnsi="Arial" w:cs="Arial"/>
                <w:sz w:val="18"/>
                <w:szCs w:val="18"/>
              </w:rPr>
              <w:lastRenderedPageBreak/>
              <w:t>hand sanitizer availability; (4) education/ training; and (5) marketing/ communication.</w:t>
            </w:r>
          </w:p>
          <w:p w14:paraId="7790994A" w14:textId="77777777" w:rsidR="000A266B" w:rsidRPr="00023C80" w:rsidRDefault="000A266B" w:rsidP="008A7983">
            <w:pPr>
              <w:pStyle w:val="Default"/>
              <w:rPr>
                <w:rFonts w:ascii="Arial" w:hAnsi="Arial" w:cs="Arial"/>
                <w:color w:val="111111"/>
                <w:sz w:val="18"/>
                <w:szCs w:val="18"/>
                <w:shd w:val="clear" w:color="auto" w:fill="FFFFFF"/>
              </w:rPr>
            </w:pPr>
          </w:p>
        </w:tc>
        <w:tc>
          <w:tcPr>
            <w:tcW w:w="1752" w:type="dxa"/>
          </w:tcPr>
          <w:p w14:paraId="0155B3CF" w14:textId="77777777" w:rsidR="000A266B" w:rsidRPr="00023C80" w:rsidRDefault="000A266B" w:rsidP="008A7983">
            <w:pPr>
              <w:spacing w:after="0"/>
              <w:rPr>
                <w:rFonts w:ascii="Arial" w:hAnsi="Arial" w:cs="Arial"/>
                <w:sz w:val="18"/>
                <w:szCs w:val="18"/>
              </w:rPr>
            </w:pPr>
            <w:r w:rsidRPr="00023C80">
              <w:rPr>
                <w:rFonts w:ascii="Arial" w:hAnsi="Arial" w:cs="Arial"/>
                <w:sz w:val="18"/>
                <w:szCs w:val="18"/>
              </w:rPr>
              <w:lastRenderedPageBreak/>
              <w:t xml:space="preserve">Three-year interrupted time series with multiple sequential interventions and 1-year post-intervention followup. Tracked </w:t>
            </w:r>
            <w:r w:rsidRPr="00023C80">
              <w:rPr>
                <w:rFonts w:ascii="Arial" w:hAnsi="Arial" w:cs="Arial"/>
                <w:sz w:val="18"/>
                <w:szCs w:val="18"/>
              </w:rPr>
              <w:lastRenderedPageBreak/>
              <w:t xml:space="preserve">two primary outcomes monthly: (1) HH compliance rates and (2) healthcare-associated infection rates. Between 2006 and 2008, HH observations increased from 244 to 498 average monthly observations. </w:t>
            </w:r>
          </w:p>
        </w:tc>
        <w:tc>
          <w:tcPr>
            <w:tcW w:w="1227" w:type="dxa"/>
            <w:noWrap/>
          </w:tcPr>
          <w:p w14:paraId="4FDFAC7E" w14:textId="77777777" w:rsidR="000A266B" w:rsidRPr="00023C80" w:rsidRDefault="000A266B" w:rsidP="008A7983">
            <w:pPr>
              <w:pStyle w:val="Default"/>
              <w:rPr>
                <w:rFonts w:ascii="Arial" w:hAnsi="Arial" w:cs="Arial"/>
                <w:sz w:val="18"/>
                <w:szCs w:val="18"/>
              </w:rPr>
            </w:pPr>
            <w:r w:rsidRPr="00023C80">
              <w:rPr>
                <w:rFonts w:ascii="Arial" w:hAnsi="Arial" w:cs="Arial"/>
                <w:sz w:val="18"/>
                <w:szCs w:val="18"/>
              </w:rPr>
              <w:lastRenderedPageBreak/>
              <w:t>383-bed teaching hospital, rural New Hampshire</w:t>
            </w:r>
          </w:p>
        </w:tc>
        <w:tc>
          <w:tcPr>
            <w:tcW w:w="2033" w:type="dxa"/>
            <w:noWrap/>
          </w:tcPr>
          <w:p w14:paraId="52E942A1" w14:textId="77777777" w:rsidR="000A266B" w:rsidRDefault="000A266B" w:rsidP="008A7983">
            <w:pPr>
              <w:spacing w:after="0"/>
              <w:rPr>
                <w:rFonts w:ascii="Arial" w:hAnsi="Arial" w:cs="Arial"/>
                <w:sz w:val="18"/>
                <w:szCs w:val="18"/>
              </w:rPr>
            </w:pPr>
            <w:r w:rsidRPr="00FA27B2">
              <w:rPr>
                <w:rFonts w:ascii="Arial" w:hAnsi="Arial" w:cs="Arial"/>
                <w:sz w:val="18"/>
                <w:szCs w:val="18"/>
              </w:rPr>
              <w:t>HH compliance increased significantly from 41% to 87% (p</w:t>
            </w:r>
            <w:r>
              <w:rPr>
                <w:rFonts w:ascii="Arial" w:hAnsi="Arial" w:cs="Arial"/>
                <w:sz w:val="18"/>
                <w:szCs w:val="18"/>
              </w:rPr>
              <w:t>&lt;</w:t>
            </w:r>
            <w:r w:rsidRPr="00FA27B2">
              <w:rPr>
                <w:rFonts w:ascii="Arial" w:hAnsi="Arial" w:cs="Arial"/>
                <w:sz w:val="18"/>
                <w:szCs w:val="18"/>
              </w:rPr>
              <w:t>0.01) during the initiative and improved further to 91% (p</w:t>
            </w:r>
            <w:r>
              <w:rPr>
                <w:rFonts w:ascii="Arial" w:hAnsi="Arial" w:cs="Arial"/>
                <w:sz w:val="18"/>
                <w:szCs w:val="18"/>
              </w:rPr>
              <w:t>&lt;</w:t>
            </w:r>
            <w:r w:rsidRPr="00FA27B2">
              <w:rPr>
                <w:rFonts w:ascii="Arial" w:hAnsi="Arial" w:cs="Arial"/>
                <w:sz w:val="18"/>
                <w:szCs w:val="18"/>
              </w:rPr>
              <w:t xml:space="preserve">0.01) the following year. Nurses achieved higher </w:t>
            </w:r>
            <w:r w:rsidRPr="00FA27B2">
              <w:rPr>
                <w:rFonts w:ascii="Arial" w:hAnsi="Arial" w:cs="Arial"/>
                <w:sz w:val="18"/>
                <w:szCs w:val="18"/>
              </w:rPr>
              <w:lastRenderedPageBreak/>
              <w:t>HH compliance (93%) than physicians (78%). There was a significant, sustained decline in the healthcare-associated infection rate</w:t>
            </w:r>
            <w:r>
              <w:rPr>
                <w:rFonts w:ascii="Arial" w:hAnsi="Arial" w:cs="Arial"/>
                <w:sz w:val="18"/>
                <w:szCs w:val="18"/>
              </w:rPr>
              <w:t>,</w:t>
            </w:r>
            <w:r w:rsidRPr="00FA27B2">
              <w:rPr>
                <w:rFonts w:ascii="Arial" w:hAnsi="Arial" w:cs="Arial"/>
                <w:sz w:val="18"/>
                <w:szCs w:val="18"/>
              </w:rPr>
              <w:t xml:space="preserve"> from 4.8 to 3.3 (p&lt;0.01) per 1</w:t>
            </w:r>
            <w:r>
              <w:rPr>
                <w:rFonts w:ascii="Arial" w:hAnsi="Arial" w:cs="Arial"/>
                <w:sz w:val="18"/>
                <w:szCs w:val="18"/>
              </w:rPr>
              <w:t>,</w:t>
            </w:r>
            <w:r w:rsidRPr="00FA27B2">
              <w:rPr>
                <w:rFonts w:ascii="Arial" w:hAnsi="Arial" w:cs="Arial"/>
                <w:sz w:val="18"/>
                <w:szCs w:val="18"/>
              </w:rPr>
              <w:t>000 patient</w:t>
            </w:r>
            <w:r>
              <w:rPr>
                <w:rFonts w:ascii="Arial" w:hAnsi="Arial" w:cs="Arial"/>
                <w:sz w:val="18"/>
                <w:szCs w:val="18"/>
              </w:rPr>
              <w:t>-</w:t>
            </w:r>
            <w:r w:rsidRPr="00FA27B2">
              <w:rPr>
                <w:rFonts w:ascii="Arial" w:hAnsi="Arial" w:cs="Arial"/>
                <w:sz w:val="18"/>
                <w:szCs w:val="18"/>
              </w:rPr>
              <w:t xml:space="preserve">days. Refills for wall-mounted dispensers </w:t>
            </w:r>
            <w:r w:rsidRPr="00BB3DFD">
              <w:rPr>
                <w:rFonts w:ascii="Arial" w:hAnsi="Arial" w:cs="Arial"/>
                <w:sz w:val="18"/>
                <w:szCs w:val="18"/>
              </w:rPr>
              <w:t xml:space="preserve">increased 37%. </w:t>
            </w:r>
          </w:p>
          <w:p w14:paraId="59ADEC29" w14:textId="77777777" w:rsidR="000A266B" w:rsidRPr="00FA27B2" w:rsidRDefault="000A266B" w:rsidP="008A7983">
            <w:pPr>
              <w:spacing w:after="0"/>
              <w:rPr>
                <w:rFonts w:ascii="Arial" w:hAnsi="Arial" w:cs="Arial"/>
                <w:sz w:val="18"/>
                <w:szCs w:val="18"/>
              </w:rPr>
            </w:pPr>
            <w:r>
              <w:rPr>
                <w:rFonts w:ascii="Arial" w:hAnsi="Arial" w:cs="Arial"/>
                <w:sz w:val="18"/>
                <w:szCs w:val="18"/>
              </w:rPr>
              <w:t xml:space="preserve">In the final year, overall HAIs declined; </w:t>
            </w:r>
            <w:r w:rsidRPr="00BB3DFD">
              <w:rPr>
                <w:rFonts w:ascii="Arial" w:hAnsi="Arial" w:cs="Arial"/>
                <w:sz w:val="18"/>
                <w:szCs w:val="18"/>
              </w:rPr>
              <w:t>and the CDI rate stayed the same (0.9 to 0.6 per 1</w:t>
            </w:r>
            <w:r>
              <w:rPr>
                <w:rFonts w:ascii="Arial" w:hAnsi="Arial" w:cs="Arial"/>
                <w:sz w:val="18"/>
                <w:szCs w:val="18"/>
              </w:rPr>
              <w:t>,</w:t>
            </w:r>
            <w:r w:rsidRPr="00BB3DFD">
              <w:rPr>
                <w:rFonts w:ascii="Arial" w:hAnsi="Arial" w:cs="Arial"/>
                <w:sz w:val="18"/>
                <w:szCs w:val="18"/>
              </w:rPr>
              <w:t>000 patient</w:t>
            </w:r>
            <w:r>
              <w:rPr>
                <w:rFonts w:ascii="Arial" w:hAnsi="Arial" w:cs="Arial"/>
                <w:sz w:val="18"/>
                <w:szCs w:val="18"/>
              </w:rPr>
              <w:t>-</w:t>
            </w:r>
            <w:r w:rsidRPr="00BB3DFD">
              <w:rPr>
                <w:rFonts w:ascii="Arial" w:hAnsi="Arial" w:cs="Arial"/>
                <w:sz w:val="18"/>
                <w:szCs w:val="18"/>
              </w:rPr>
              <w:t>days, p=0.1</w:t>
            </w:r>
            <w:r>
              <w:rPr>
                <w:rFonts w:ascii="Arial" w:hAnsi="Arial" w:cs="Arial"/>
                <w:sz w:val="18"/>
                <w:szCs w:val="18"/>
              </w:rPr>
              <w:t>)</w:t>
            </w:r>
            <w:r w:rsidRPr="00BB3DFD">
              <w:rPr>
                <w:rFonts w:ascii="Arial" w:hAnsi="Arial" w:cs="Arial"/>
                <w:sz w:val="18"/>
                <w:szCs w:val="18"/>
              </w:rPr>
              <w:t xml:space="preserve">. The rates of </w:t>
            </w:r>
            <w:r w:rsidRPr="00BB3DFD">
              <w:rPr>
                <w:rFonts w:ascii="Arial" w:hAnsi="Arial" w:cs="Arial"/>
                <w:i/>
                <w:sz w:val="18"/>
                <w:szCs w:val="18"/>
              </w:rPr>
              <w:t>S</w:t>
            </w:r>
            <w:r>
              <w:rPr>
                <w:rFonts w:ascii="Arial" w:hAnsi="Arial" w:cs="Arial"/>
                <w:i/>
                <w:sz w:val="18"/>
                <w:szCs w:val="18"/>
              </w:rPr>
              <w:t>.</w:t>
            </w:r>
            <w:r w:rsidRPr="00BB3DFD">
              <w:rPr>
                <w:rFonts w:ascii="Arial" w:hAnsi="Arial" w:cs="Arial"/>
                <w:i/>
                <w:sz w:val="18"/>
                <w:szCs w:val="18"/>
              </w:rPr>
              <w:t xml:space="preserve"> aureus</w:t>
            </w:r>
            <w:r w:rsidRPr="00BB3DFD">
              <w:rPr>
                <w:rFonts w:ascii="Arial" w:hAnsi="Arial" w:cs="Arial"/>
                <w:sz w:val="18"/>
                <w:szCs w:val="18"/>
              </w:rPr>
              <w:t xml:space="preserve"> infection (2.5 to 1.6 per 1</w:t>
            </w:r>
            <w:r>
              <w:rPr>
                <w:rFonts w:ascii="Arial" w:hAnsi="Arial" w:cs="Arial"/>
                <w:sz w:val="18"/>
                <w:szCs w:val="18"/>
              </w:rPr>
              <w:t>,</w:t>
            </w:r>
            <w:r w:rsidRPr="00BB3DFD">
              <w:rPr>
                <w:rFonts w:ascii="Arial" w:hAnsi="Arial" w:cs="Arial"/>
                <w:sz w:val="18"/>
                <w:szCs w:val="18"/>
              </w:rPr>
              <w:t>000 patient</w:t>
            </w:r>
            <w:r>
              <w:rPr>
                <w:rFonts w:ascii="Arial" w:hAnsi="Arial" w:cs="Arial"/>
                <w:sz w:val="18"/>
                <w:szCs w:val="18"/>
              </w:rPr>
              <w:t>-</w:t>
            </w:r>
            <w:r w:rsidRPr="00BB3DFD">
              <w:rPr>
                <w:rFonts w:ascii="Arial" w:hAnsi="Arial" w:cs="Arial"/>
                <w:sz w:val="18"/>
                <w:szCs w:val="18"/>
              </w:rPr>
              <w:t>days, p&lt;0.001) and bloodstream infection (2.1 to 1.4 per 1</w:t>
            </w:r>
            <w:r>
              <w:rPr>
                <w:rFonts w:ascii="Arial" w:hAnsi="Arial" w:cs="Arial"/>
                <w:sz w:val="18"/>
                <w:szCs w:val="18"/>
              </w:rPr>
              <w:t>,</w:t>
            </w:r>
            <w:r w:rsidRPr="00BB3DFD">
              <w:rPr>
                <w:rFonts w:ascii="Arial" w:hAnsi="Arial" w:cs="Arial"/>
                <w:sz w:val="18"/>
                <w:szCs w:val="18"/>
              </w:rPr>
              <w:t>000 patient</w:t>
            </w:r>
            <w:r>
              <w:rPr>
                <w:rFonts w:ascii="Arial" w:hAnsi="Arial" w:cs="Arial"/>
                <w:sz w:val="18"/>
                <w:szCs w:val="18"/>
              </w:rPr>
              <w:t>-</w:t>
            </w:r>
            <w:r w:rsidRPr="00BB3DFD">
              <w:rPr>
                <w:rFonts w:ascii="Arial" w:hAnsi="Arial" w:cs="Arial"/>
                <w:sz w:val="18"/>
                <w:szCs w:val="18"/>
              </w:rPr>
              <w:t>days, p=0.004) fell significantly.</w:t>
            </w:r>
          </w:p>
        </w:tc>
        <w:tc>
          <w:tcPr>
            <w:tcW w:w="1170" w:type="dxa"/>
            <w:noWrap/>
          </w:tcPr>
          <w:p w14:paraId="0049BA4A"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Not provided</w:t>
            </w:r>
          </w:p>
        </w:tc>
        <w:tc>
          <w:tcPr>
            <w:tcW w:w="1980" w:type="dxa"/>
          </w:tcPr>
          <w:p w14:paraId="277C50BF" w14:textId="77777777" w:rsidR="000A266B" w:rsidRDefault="000A266B" w:rsidP="008A7983">
            <w:pPr>
              <w:shd w:val="clear" w:color="auto" w:fill="FFFFFF"/>
              <w:spacing w:after="0"/>
              <w:rPr>
                <w:rFonts w:ascii="Arial" w:hAnsi="Arial" w:cs="Arial"/>
                <w:sz w:val="18"/>
                <w:szCs w:val="18"/>
              </w:rPr>
            </w:pPr>
            <w:r w:rsidRPr="00FA27B2">
              <w:rPr>
                <w:rFonts w:ascii="Arial" w:hAnsi="Arial" w:cs="Arial"/>
                <w:sz w:val="18"/>
                <w:szCs w:val="18"/>
              </w:rPr>
              <w:t xml:space="preserve">Monthly data show </w:t>
            </w:r>
            <w:r>
              <w:rPr>
                <w:rFonts w:ascii="Arial" w:hAnsi="Arial" w:cs="Arial"/>
                <w:sz w:val="18"/>
                <w:szCs w:val="18"/>
              </w:rPr>
              <w:t xml:space="preserve">that </w:t>
            </w:r>
            <w:r w:rsidRPr="00FA27B2">
              <w:rPr>
                <w:rFonts w:ascii="Arial" w:hAnsi="Arial" w:cs="Arial"/>
                <w:sz w:val="18"/>
                <w:szCs w:val="18"/>
              </w:rPr>
              <w:t xml:space="preserve">the single biggest improvement in HH overall, and in physician HH specifically, occurred after a year of measurement and </w:t>
            </w:r>
            <w:r w:rsidRPr="00FA27B2">
              <w:rPr>
                <w:rFonts w:ascii="Arial" w:hAnsi="Arial" w:cs="Arial"/>
                <w:sz w:val="18"/>
                <w:szCs w:val="18"/>
              </w:rPr>
              <w:lastRenderedPageBreak/>
              <w:t>monthly fe</w:t>
            </w:r>
            <w:r>
              <w:rPr>
                <w:rFonts w:ascii="Arial" w:hAnsi="Arial" w:cs="Arial"/>
                <w:sz w:val="18"/>
                <w:szCs w:val="18"/>
              </w:rPr>
              <w:t>edback citing poor performance. P</w:t>
            </w:r>
            <w:r w:rsidRPr="00FA27B2">
              <w:rPr>
                <w:rFonts w:ascii="Arial" w:hAnsi="Arial" w:cs="Arial"/>
                <w:sz w:val="18"/>
                <w:szCs w:val="18"/>
              </w:rPr>
              <w:t>hysicians reported that, for them, regularly seeing data linking HH performance to healthcare</w:t>
            </w:r>
            <w:r>
              <w:rPr>
                <w:rFonts w:ascii="Arial" w:hAnsi="Arial" w:cs="Arial"/>
                <w:sz w:val="18"/>
                <w:szCs w:val="18"/>
              </w:rPr>
              <w:t>-</w:t>
            </w:r>
            <w:r w:rsidRPr="00FA27B2">
              <w:rPr>
                <w:rFonts w:ascii="Arial" w:hAnsi="Arial" w:cs="Arial"/>
                <w:sz w:val="18"/>
                <w:szCs w:val="18"/>
              </w:rPr>
              <w:t xml:space="preserve"> associated infections was important. Intervention buil</w:t>
            </w:r>
            <w:r>
              <w:rPr>
                <w:rFonts w:ascii="Arial" w:hAnsi="Arial" w:cs="Arial"/>
                <w:sz w:val="18"/>
                <w:szCs w:val="18"/>
              </w:rPr>
              <w:t>t</w:t>
            </w:r>
            <w:r w:rsidRPr="00FA27B2">
              <w:rPr>
                <w:rFonts w:ascii="Arial" w:hAnsi="Arial" w:cs="Arial"/>
                <w:sz w:val="18"/>
                <w:szCs w:val="18"/>
              </w:rPr>
              <w:t xml:space="preserve"> on the work of Goldmann</w:t>
            </w:r>
            <w:r>
              <w:rPr>
                <w:rFonts w:ascii="Arial" w:hAnsi="Arial" w:cs="Arial"/>
                <w:sz w:val="18"/>
                <w:szCs w:val="18"/>
              </w:rPr>
              <w:t>,</w:t>
            </w:r>
            <w:r w:rsidRPr="00FA27B2">
              <w:rPr>
                <w:rFonts w:ascii="Arial" w:hAnsi="Arial" w:cs="Arial"/>
                <w:sz w:val="18"/>
                <w:szCs w:val="18"/>
              </w:rPr>
              <w:t xml:space="preserve"> which framed the need for both system and personal accountability for HH. </w:t>
            </w:r>
          </w:p>
          <w:p w14:paraId="67327B23"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Routine HH audits on all units,</w:t>
            </w:r>
            <w:r>
              <w:rPr>
                <w:rFonts w:ascii="Arial" w:hAnsi="Arial" w:cs="Arial"/>
                <w:sz w:val="18"/>
                <w:szCs w:val="18"/>
              </w:rPr>
              <w:t xml:space="preserve"> with</w:t>
            </w:r>
            <w:r w:rsidRPr="00FA27B2">
              <w:rPr>
                <w:rFonts w:ascii="Arial" w:hAnsi="Arial" w:cs="Arial"/>
                <w:sz w:val="18"/>
                <w:szCs w:val="18"/>
              </w:rPr>
              <w:t xml:space="preserve"> monthly unit-specific data</w:t>
            </w:r>
            <w:r>
              <w:rPr>
                <w:rFonts w:ascii="Arial" w:hAnsi="Arial" w:cs="Arial"/>
                <w:sz w:val="18"/>
                <w:szCs w:val="18"/>
              </w:rPr>
              <w:t>,</w:t>
            </w:r>
            <w:r w:rsidRPr="00FA27B2">
              <w:rPr>
                <w:rFonts w:ascii="Arial" w:hAnsi="Arial" w:cs="Arial"/>
                <w:sz w:val="18"/>
                <w:szCs w:val="18"/>
              </w:rPr>
              <w:t xml:space="preserve"> were published on an intranet site available to all staff, </w:t>
            </w:r>
            <w:r>
              <w:rPr>
                <w:rFonts w:ascii="Arial" w:hAnsi="Arial" w:cs="Arial"/>
                <w:sz w:val="18"/>
                <w:szCs w:val="18"/>
              </w:rPr>
              <w:t xml:space="preserve">as were </w:t>
            </w:r>
            <w:r w:rsidRPr="00FA27B2">
              <w:rPr>
                <w:rFonts w:ascii="Arial" w:hAnsi="Arial" w:cs="Arial"/>
                <w:sz w:val="18"/>
                <w:szCs w:val="18"/>
              </w:rPr>
              <w:t xml:space="preserve">strategies to optimize availability of hand sanitizer (Purell, 62% ethyl alcohol formulation). </w:t>
            </w:r>
          </w:p>
        </w:tc>
        <w:tc>
          <w:tcPr>
            <w:tcW w:w="1170" w:type="dxa"/>
          </w:tcPr>
          <w:p w14:paraId="16AAEE72"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lastRenderedPageBreak/>
              <w:t>Low/</w:t>
            </w:r>
            <w:r>
              <w:rPr>
                <w:rFonts w:ascii="Arial" w:hAnsi="Arial" w:cs="Arial"/>
                <w:sz w:val="18"/>
                <w:szCs w:val="18"/>
              </w:rPr>
              <w:t xml:space="preserve"> moderate—</w:t>
            </w:r>
            <w:r w:rsidRPr="00FA27B2">
              <w:rPr>
                <w:rFonts w:ascii="Arial" w:hAnsi="Arial" w:cs="Arial"/>
                <w:sz w:val="18"/>
                <w:szCs w:val="18"/>
              </w:rPr>
              <w:t>can</w:t>
            </w:r>
            <w:r>
              <w:rPr>
                <w:rFonts w:ascii="Arial" w:hAnsi="Arial" w:cs="Arial"/>
                <w:sz w:val="18"/>
                <w:szCs w:val="18"/>
              </w:rPr>
              <w:t>no</w:t>
            </w:r>
            <w:r w:rsidRPr="00FA27B2">
              <w:rPr>
                <w:rFonts w:ascii="Arial" w:hAnsi="Arial" w:cs="Arial"/>
                <w:sz w:val="18"/>
                <w:szCs w:val="18"/>
              </w:rPr>
              <w:t xml:space="preserve">t precisely measure each intervention; single site, </w:t>
            </w:r>
            <w:r w:rsidRPr="00FA27B2">
              <w:rPr>
                <w:rFonts w:ascii="Arial" w:hAnsi="Arial" w:cs="Arial"/>
                <w:sz w:val="18"/>
                <w:szCs w:val="18"/>
              </w:rPr>
              <w:lastRenderedPageBreak/>
              <w:t>small; potential participant bias</w:t>
            </w:r>
            <w:r>
              <w:rPr>
                <w:rFonts w:ascii="Arial" w:hAnsi="Arial" w:cs="Arial"/>
                <w:sz w:val="18"/>
                <w:szCs w:val="18"/>
              </w:rPr>
              <w:t>.</w:t>
            </w:r>
          </w:p>
          <w:p w14:paraId="368A4123"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Strength</w:t>
            </w:r>
            <w:r>
              <w:rPr>
                <w:rFonts w:ascii="Arial" w:hAnsi="Arial" w:cs="Arial"/>
                <w:sz w:val="18"/>
                <w:szCs w:val="18"/>
              </w:rPr>
              <w:t xml:space="preserve">: </w:t>
            </w:r>
            <w:r w:rsidRPr="00FA27B2">
              <w:rPr>
                <w:rFonts w:ascii="Arial" w:hAnsi="Arial" w:cs="Arial"/>
                <w:sz w:val="18"/>
                <w:szCs w:val="18"/>
              </w:rPr>
              <w:t>covert observation; use of tracer condition</w:t>
            </w:r>
            <w:r>
              <w:rPr>
                <w:rFonts w:ascii="Arial" w:hAnsi="Arial" w:cs="Arial"/>
                <w:sz w:val="18"/>
                <w:szCs w:val="18"/>
              </w:rPr>
              <w:t>—in comparison</w:t>
            </w:r>
            <w:r w:rsidRPr="00FA27B2">
              <w:rPr>
                <w:rFonts w:ascii="Arial" w:hAnsi="Arial" w:cs="Arial"/>
                <w:sz w:val="18"/>
                <w:szCs w:val="18"/>
              </w:rPr>
              <w:t xml:space="preserve"> </w:t>
            </w:r>
            <w:r>
              <w:rPr>
                <w:rFonts w:ascii="Arial" w:hAnsi="Arial" w:cs="Arial"/>
                <w:sz w:val="18"/>
                <w:szCs w:val="18"/>
              </w:rPr>
              <w:t>with</w:t>
            </w:r>
            <w:r w:rsidRPr="00FA27B2">
              <w:rPr>
                <w:rFonts w:ascii="Arial" w:hAnsi="Arial" w:cs="Arial"/>
                <w:sz w:val="18"/>
                <w:szCs w:val="18"/>
              </w:rPr>
              <w:t xml:space="preserve"> OR (where intervention would not have made</w:t>
            </w:r>
            <w:r>
              <w:rPr>
                <w:rFonts w:ascii="Arial" w:hAnsi="Arial" w:cs="Arial"/>
                <w:sz w:val="18"/>
                <w:szCs w:val="18"/>
              </w:rPr>
              <w:t xml:space="preserve"> an</w:t>
            </w:r>
            <w:r w:rsidRPr="00FA27B2">
              <w:rPr>
                <w:rFonts w:ascii="Arial" w:hAnsi="Arial" w:cs="Arial"/>
                <w:sz w:val="18"/>
                <w:szCs w:val="18"/>
              </w:rPr>
              <w:t xml:space="preserve"> impact)</w:t>
            </w:r>
            <w:r>
              <w:rPr>
                <w:rFonts w:ascii="Arial" w:hAnsi="Arial" w:cs="Arial"/>
                <w:sz w:val="18"/>
                <w:szCs w:val="18"/>
              </w:rPr>
              <w:t>,</w:t>
            </w:r>
            <w:r w:rsidRPr="00FA27B2">
              <w:rPr>
                <w:rFonts w:ascii="Arial" w:hAnsi="Arial" w:cs="Arial"/>
                <w:sz w:val="18"/>
                <w:szCs w:val="18"/>
              </w:rPr>
              <w:t xml:space="preserve"> HAI rates decreased overall. </w:t>
            </w:r>
          </w:p>
        </w:tc>
        <w:tc>
          <w:tcPr>
            <w:tcW w:w="1255" w:type="dxa"/>
            <w:noWrap/>
          </w:tcPr>
          <w:p w14:paraId="70F1BE9E"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lastRenderedPageBreak/>
              <w:t xml:space="preserve">When this initiative began, the culture was one in which autonomy was valued and enthusiasm </w:t>
            </w:r>
            <w:r w:rsidRPr="00FA27B2">
              <w:rPr>
                <w:rFonts w:ascii="Arial" w:hAnsi="Arial" w:cs="Arial"/>
                <w:sz w:val="18"/>
                <w:szCs w:val="18"/>
              </w:rPr>
              <w:lastRenderedPageBreak/>
              <w:t xml:space="preserve">for quality improvement activities varied; such efforts typically attracted small groups of committed nurses. Infection rate reduction lags behind HH improvement. </w:t>
            </w:r>
          </w:p>
        </w:tc>
      </w:tr>
      <w:tr w:rsidR="000A266B" w:rsidRPr="00FA27B2" w14:paraId="1E7921BF" w14:textId="77777777" w:rsidTr="002E39BB">
        <w:trPr>
          <w:jc w:val="center"/>
        </w:trPr>
        <w:tc>
          <w:tcPr>
            <w:tcW w:w="985" w:type="dxa"/>
            <w:noWrap/>
          </w:tcPr>
          <w:p w14:paraId="50DFFC36" w14:textId="77777777" w:rsidR="000A266B" w:rsidRPr="00856120" w:rsidRDefault="000A266B" w:rsidP="008A7983">
            <w:pPr>
              <w:spacing w:after="0"/>
              <w:rPr>
                <w:rFonts w:ascii="Arial Bold" w:hAnsi="Arial Bold" w:cs="Arial"/>
                <w:b/>
                <w:sz w:val="18"/>
                <w:szCs w:val="18"/>
                <w:vertAlign w:val="superscript"/>
              </w:rPr>
            </w:pPr>
            <w:r w:rsidRPr="00856120">
              <w:rPr>
                <w:rFonts w:ascii="Arial" w:hAnsi="Arial" w:cs="Arial"/>
                <w:b/>
                <w:sz w:val="18"/>
                <w:szCs w:val="18"/>
              </w:rPr>
              <w:lastRenderedPageBreak/>
              <w:t>Knight et al., 2010</w:t>
            </w:r>
            <w:r w:rsidRPr="00856120">
              <w:rPr>
                <w:rFonts w:ascii="Arial Bold" w:hAnsi="Arial Bold" w:cs="Arial"/>
                <w:b/>
                <w:sz w:val="18"/>
                <w:szCs w:val="18"/>
                <w:vertAlign w:val="superscript"/>
              </w:rPr>
              <w:t>27</w:t>
            </w:r>
          </w:p>
        </w:tc>
        <w:tc>
          <w:tcPr>
            <w:tcW w:w="1378" w:type="dxa"/>
          </w:tcPr>
          <w:p w14:paraId="3BDB7FC8" w14:textId="77777777" w:rsidR="000A266B" w:rsidRPr="00023C80" w:rsidRDefault="000A266B" w:rsidP="008A7983">
            <w:pPr>
              <w:pStyle w:val="Default"/>
              <w:rPr>
                <w:rFonts w:ascii="Arial" w:hAnsi="Arial" w:cs="Arial"/>
                <w:color w:val="111111"/>
                <w:sz w:val="18"/>
                <w:szCs w:val="18"/>
                <w:shd w:val="clear" w:color="auto" w:fill="FFFFFF"/>
              </w:rPr>
            </w:pPr>
            <w:r w:rsidRPr="00023C80">
              <w:rPr>
                <w:rFonts w:ascii="Arial" w:hAnsi="Arial" w:cs="Arial"/>
                <w:color w:val="111111"/>
                <w:sz w:val="18"/>
                <w:szCs w:val="18"/>
                <w:shd w:val="clear" w:color="auto" w:fill="FFFFFF"/>
              </w:rPr>
              <w:t>Hospital-wide alcohol-based hand rub (AHBR) policy</w:t>
            </w:r>
          </w:p>
        </w:tc>
        <w:tc>
          <w:tcPr>
            <w:tcW w:w="1752" w:type="dxa"/>
          </w:tcPr>
          <w:p w14:paraId="6EC1DF2A" w14:textId="77777777" w:rsidR="000A266B" w:rsidRPr="00023C80" w:rsidRDefault="000A266B" w:rsidP="008A7983">
            <w:pPr>
              <w:spacing w:after="0"/>
              <w:rPr>
                <w:rFonts w:ascii="Arial" w:hAnsi="Arial" w:cs="Arial"/>
                <w:sz w:val="18"/>
                <w:szCs w:val="18"/>
              </w:rPr>
            </w:pPr>
            <w:r w:rsidRPr="00023C80">
              <w:rPr>
                <w:rFonts w:ascii="Arial" w:hAnsi="Arial" w:cs="Arial"/>
                <w:sz w:val="18"/>
                <w:szCs w:val="18"/>
              </w:rPr>
              <w:t xml:space="preserve">A retrospective chart review analysis to compare incidence rates of CDAD before and after implementation of the ABHR policy. Population: inpatient status between January 1, 2001, and June 30, 2008. Full implementation of the ABHR policy was completed by May 1, 2003. A total </w:t>
            </w:r>
            <w:r w:rsidRPr="00023C80">
              <w:rPr>
                <w:rFonts w:ascii="Arial" w:hAnsi="Arial" w:cs="Arial"/>
                <w:sz w:val="18"/>
                <w:szCs w:val="18"/>
              </w:rPr>
              <w:lastRenderedPageBreak/>
              <w:t>of 766 patients with healthcare facility-onset, healthcare facility-associated CDAD were identified.</w:t>
            </w:r>
          </w:p>
        </w:tc>
        <w:tc>
          <w:tcPr>
            <w:tcW w:w="1227" w:type="dxa"/>
            <w:noWrap/>
          </w:tcPr>
          <w:p w14:paraId="1E9B415A" w14:textId="77777777" w:rsidR="000A266B" w:rsidRPr="00023C80" w:rsidRDefault="000A266B" w:rsidP="008A7983">
            <w:pPr>
              <w:pStyle w:val="Default"/>
              <w:rPr>
                <w:rFonts w:ascii="Arial" w:hAnsi="Arial" w:cs="Arial"/>
                <w:sz w:val="18"/>
                <w:szCs w:val="18"/>
              </w:rPr>
            </w:pPr>
            <w:r w:rsidRPr="00023C80">
              <w:rPr>
                <w:rFonts w:ascii="Arial" w:hAnsi="Arial" w:cs="Arial"/>
                <w:sz w:val="18"/>
                <w:szCs w:val="18"/>
              </w:rPr>
              <w:lastRenderedPageBreak/>
              <w:t>A 795-bed community teaching hospital</w:t>
            </w:r>
          </w:p>
        </w:tc>
        <w:tc>
          <w:tcPr>
            <w:tcW w:w="2033" w:type="dxa"/>
            <w:noWrap/>
          </w:tcPr>
          <w:p w14:paraId="4526CD2C"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 xml:space="preserve">The incidence rate of CDAD was 3.98 per 10,000 </w:t>
            </w:r>
            <w:r>
              <w:rPr>
                <w:rFonts w:ascii="Arial" w:hAnsi="Arial" w:cs="Arial"/>
                <w:sz w:val="18"/>
                <w:szCs w:val="18"/>
              </w:rPr>
              <w:t>patient- day</w:t>
            </w:r>
            <w:r w:rsidRPr="00FA27B2">
              <w:rPr>
                <w:rFonts w:ascii="Arial" w:hAnsi="Arial" w:cs="Arial"/>
                <w:sz w:val="18"/>
                <w:szCs w:val="18"/>
              </w:rPr>
              <w:t xml:space="preserve">s after implementation of the ABHR policy, compared with 4.96 per 10,000 </w:t>
            </w:r>
            <w:r>
              <w:rPr>
                <w:rFonts w:ascii="Arial" w:hAnsi="Arial" w:cs="Arial"/>
                <w:sz w:val="18"/>
                <w:szCs w:val="18"/>
              </w:rPr>
              <w:t>patient days before implementation (p=</w:t>
            </w:r>
            <w:r w:rsidRPr="00FA27B2">
              <w:rPr>
                <w:rFonts w:ascii="Arial" w:hAnsi="Arial" w:cs="Arial"/>
                <w:sz w:val="18"/>
                <w:szCs w:val="18"/>
              </w:rPr>
              <w:t>.0036). The crude mortality rate in patients diagnosed with CDAD was 10.7% after implementation, compared wit</w:t>
            </w:r>
            <w:r>
              <w:rPr>
                <w:rFonts w:ascii="Arial" w:hAnsi="Arial" w:cs="Arial"/>
                <w:sz w:val="18"/>
                <w:szCs w:val="18"/>
              </w:rPr>
              <w:t xml:space="preserve">h 13.3% before implementation </w:t>
            </w:r>
            <w:r>
              <w:rPr>
                <w:rFonts w:ascii="Arial" w:hAnsi="Arial" w:cs="Arial"/>
                <w:sz w:val="18"/>
                <w:szCs w:val="18"/>
              </w:rPr>
              <w:lastRenderedPageBreak/>
              <w:t>(p=</w:t>
            </w:r>
            <w:r w:rsidRPr="00FA27B2">
              <w:rPr>
                <w:rFonts w:ascii="Arial" w:hAnsi="Arial" w:cs="Arial"/>
                <w:sz w:val="18"/>
                <w:szCs w:val="18"/>
              </w:rPr>
              <w:t xml:space="preserve">.275). After implementation of the ABHR policy, compliance with hand hygiene, including both ABHR and soap and water, rose dramatically. </w:t>
            </w:r>
          </w:p>
        </w:tc>
        <w:tc>
          <w:tcPr>
            <w:tcW w:w="1170" w:type="dxa"/>
            <w:noWrap/>
          </w:tcPr>
          <w:p w14:paraId="7C99E2A7"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lastRenderedPageBreak/>
              <w:t>The rate of sepsis in patients diagnosed with CDAD was 19.6% after implemen</w:t>
            </w:r>
            <w:r>
              <w:rPr>
                <w:rFonts w:ascii="Arial" w:hAnsi="Arial" w:cs="Arial"/>
                <w:sz w:val="18"/>
                <w:szCs w:val="18"/>
              </w:rPr>
              <w:t>-</w:t>
            </w:r>
            <w:r w:rsidRPr="00FA27B2">
              <w:rPr>
                <w:rFonts w:ascii="Arial" w:hAnsi="Arial" w:cs="Arial"/>
                <w:sz w:val="18"/>
                <w:szCs w:val="18"/>
              </w:rPr>
              <w:t xml:space="preserve">tation, compared with 5.2% </w:t>
            </w:r>
            <w:r>
              <w:rPr>
                <w:rFonts w:ascii="Arial" w:hAnsi="Arial" w:cs="Arial"/>
                <w:sz w:val="18"/>
                <w:szCs w:val="18"/>
              </w:rPr>
              <w:t>before implement-tation (p&lt;</w:t>
            </w:r>
            <w:r w:rsidRPr="00FA27B2">
              <w:rPr>
                <w:rFonts w:ascii="Arial" w:hAnsi="Arial" w:cs="Arial"/>
                <w:sz w:val="18"/>
                <w:szCs w:val="18"/>
              </w:rPr>
              <w:t>.0001).</w:t>
            </w:r>
          </w:p>
        </w:tc>
        <w:tc>
          <w:tcPr>
            <w:tcW w:w="1980" w:type="dxa"/>
          </w:tcPr>
          <w:p w14:paraId="3699206C"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 xml:space="preserve">Before implementation, only a 2% chlorhexidine-based soap product was available in the hospital. At the time of implementation, all existing antimicrobial products were removed and replaced with the alcohol-based hand foam. The only soap product available was </w:t>
            </w:r>
            <w:proofErr w:type="gramStart"/>
            <w:r w:rsidRPr="00FA27B2">
              <w:rPr>
                <w:rFonts w:ascii="Arial" w:hAnsi="Arial" w:cs="Arial"/>
                <w:sz w:val="18"/>
                <w:szCs w:val="18"/>
              </w:rPr>
              <w:t>a lotion</w:t>
            </w:r>
            <w:proofErr w:type="gramEnd"/>
            <w:r w:rsidRPr="00FA27B2">
              <w:rPr>
                <w:rFonts w:ascii="Arial" w:hAnsi="Arial" w:cs="Arial"/>
                <w:sz w:val="18"/>
                <w:szCs w:val="18"/>
              </w:rPr>
              <w:t xml:space="preserve"> soap with no antimicrobial activity. </w:t>
            </w:r>
            <w:r w:rsidRPr="00FA27B2">
              <w:rPr>
                <w:rFonts w:ascii="Arial" w:hAnsi="Arial" w:cs="Arial"/>
                <w:sz w:val="18"/>
                <w:szCs w:val="18"/>
              </w:rPr>
              <w:lastRenderedPageBreak/>
              <w:t>During a cluster, outbreak, or evidence of nosocomial transmission of</w:t>
            </w:r>
            <w:r>
              <w:rPr>
                <w:rFonts w:ascii="Arial" w:hAnsi="Arial" w:cs="Arial"/>
                <w:sz w:val="18"/>
                <w:szCs w:val="18"/>
              </w:rPr>
              <w:t xml:space="preserve"> </w:t>
            </w:r>
            <w:r>
              <w:rPr>
                <w:rFonts w:ascii="Arial" w:hAnsi="Arial" w:cs="Arial"/>
                <w:i/>
                <w:sz w:val="18"/>
                <w:szCs w:val="18"/>
              </w:rPr>
              <w:t xml:space="preserve">C. </w:t>
            </w:r>
            <w:r w:rsidRPr="00D10FF3">
              <w:rPr>
                <w:rFonts w:ascii="Arial" w:hAnsi="Arial" w:cs="Arial"/>
                <w:i/>
                <w:sz w:val="18"/>
                <w:szCs w:val="18"/>
              </w:rPr>
              <w:t>difficile</w:t>
            </w:r>
            <w:r>
              <w:rPr>
                <w:rFonts w:ascii="Arial" w:hAnsi="Arial" w:cs="Arial"/>
                <w:sz w:val="18"/>
                <w:szCs w:val="18"/>
              </w:rPr>
              <w:t xml:space="preserve">, the authors </w:t>
            </w:r>
            <w:r w:rsidRPr="00FA27B2">
              <w:rPr>
                <w:rFonts w:ascii="Arial" w:hAnsi="Arial" w:cs="Arial"/>
                <w:sz w:val="18"/>
                <w:szCs w:val="18"/>
              </w:rPr>
              <w:t xml:space="preserve">recommend switching to soap and water only for hand hygiene. </w:t>
            </w:r>
          </w:p>
        </w:tc>
        <w:tc>
          <w:tcPr>
            <w:tcW w:w="1170" w:type="dxa"/>
          </w:tcPr>
          <w:p w14:paraId="2B7D9D89" w14:textId="77777777" w:rsidR="000A266B" w:rsidRDefault="000A266B" w:rsidP="008A7983">
            <w:pPr>
              <w:shd w:val="clear" w:color="auto" w:fill="FFFFFF"/>
              <w:spacing w:after="0"/>
              <w:rPr>
                <w:rFonts w:ascii="Arial" w:hAnsi="Arial" w:cs="Arial"/>
                <w:sz w:val="18"/>
                <w:szCs w:val="18"/>
              </w:rPr>
            </w:pPr>
            <w:r w:rsidRPr="00FA27B2">
              <w:rPr>
                <w:rFonts w:ascii="Arial" w:hAnsi="Arial" w:cs="Arial"/>
                <w:sz w:val="18"/>
                <w:szCs w:val="18"/>
              </w:rPr>
              <w:lastRenderedPageBreak/>
              <w:t>Low/</w:t>
            </w:r>
            <w:r>
              <w:rPr>
                <w:rFonts w:ascii="Arial" w:hAnsi="Arial" w:cs="Arial"/>
                <w:sz w:val="18"/>
                <w:szCs w:val="18"/>
              </w:rPr>
              <w:t xml:space="preserve"> moderate; s</w:t>
            </w:r>
            <w:r w:rsidRPr="00FA27B2">
              <w:rPr>
                <w:rFonts w:ascii="Arial" w:hAnsi="Arial" w:cs="Arial"/>
                <w:sz w:val="18"/>
                <w:szCs w:val="18"/>
              </w:rPr>
              <w:t>ingle site. Possible other IPC improve</w:t>
            </w:r>
            <w:r>
              <w:rPr>
                <w:rFonts w:ascii="Arial" w:hAnsi="Arial" w:cs="Arial"/>
                <w:sz w:val="18"/>
                <w:szCs w:val="18"/>
              </w:rPr>
              <w:t>-</w:t>
            </w:r>
            <w:r w:rsidRPr="00FA27B2">
              <w:rPr>
                <w:rFonts w:ascii="Arial" w:hAnsi="Arial" w:cs="Arial"/>
                <w:sz w:val="18"/>
                <w:szCs w:val="18"/>
              </w:rPr>
              <w:t>ments during period.</w:t>
            </w:r>
            <w:r>
              <w:rPr>
                <w:rFonts w:ascii="Arial" w:hAnsi="Arial" w:cs="Arial"/>
                <w:sz w:val="18"/>
                <w:szCs w:val="18"/>
              </w:rPr>
              <w:t xml:space="preserve"> </w:t>
            </w:r>
          </w:p>
          <w:p w14:paraId="0D11637E" w14:textId="77777777" w:rsidR="000A266B" w:rsidRPr="00FA27B2" w:rsidRDefault="000A266B" w:rsidP="008A7983">
            <w:pPr>
              <w:shd w:val="clear" w:color="auto" w:fill="FFFFFF"/>
              <w:spacing w:after="0"/>
              <w:rPr>
                <w:rFonts w:ascii="Arial" w:hAnsi="Arial" w:cs="Arial"/>
                <w:sz w:val="18"/>
                <w:szCs w:val="18"/>
              </w:rPr>
            </w:pPr>
            <w:r>
              <w:rPr>
                <w:rFonts w:ascii="Arial" w:hAnsi="Arial" w:cs="Arial"/>
                <w:sz w:val="18"/>
                <w:szCs w:val="18"/>
              </w:rPr>
              <w:t>S</w:t>
            </w:r>
            <w:r w:rsidRPr="00FA27B2">
              <w:rPr>
                <w:rFonts w:ascii="Arial" w:hAnsi="Arial" w:cs="Arial"/>
                <w:sz w:val="18"/>
                <w:szCs w:val="18"/>
              </w:rPr>
              <w:t>trengths: relatively long study period</w:t>
            </w:r>
            <w:r>
              <w:rPr>
                <w:rFonts w:ascii="Arial" w:hAnsi="Arial" w:cs="Arial"/>
                <w:sz w:val="18"/>
                <w:szCs w:val="18"/>
              </w:rPr>
              <w:t xml:space="preserve">; </w:t>
            </w:r>
            <w:r w:rsidRPr="00FA27B2">
              <w:rPr>
                <w:rFonts w:ascii="Arial" w:hAnsi="Arial" w:cs="Arial"/>
                <w:sz w:val="18"/>
                <w:szCs w:val="18"/>
              </w:rPr>
              <w:t xml:space="preserve">controlled for doses of antibiotics as </w:t>
            </w:r>
            <w:r w:rsidRPr="00FA27B2">
              <w:rPr>
                <w:rFonts w:ascii="Arial" w:hAnsi="Arial" w:cs="Arial"/>
                <w:sz w:val="18"/>
                <w:szCs w:val="18"/>
              </w:rPr>
              <w:lastRenderedPageBreak/>
              <w:t>a potential confounder</w:t>
            </w:r>
            <w:r>
              <w:rPr>
                <w:rFonts w:ascii="Arial" w:hAnsi="Arial" w:cs="Arial"/>
                <w:sz w:val="18"/>
                <w:szCs w:val="18"/>
              </w:rPr>
              <w:t>.</w:t>
            </w:r>
          </w:p>
        </w:tc>
        <w:tc>
          <w:tcPr>
            <w:tcW w:w="1255" w:type="dxa"/>
            <w:noWrap/>
          </w:tcPr>
          <w:p w14:paraId="6F22A0A1"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None</w:t>
            </w:r>
          </w:p>
        </w:tc>
      </w:tr>
      <w:tr w:rsidR="000A266B" w:rsidRPr="00FA27B2" w14:paraId="6EBFD7D9" w14:textId="77777777" w:rsidTr="002E39BB">
        <w:trPr>
          <w:jc w:val="center"/>
        </w:trPr>
        <w:tc>
          <w:tcPr>
            <w:tcW w:w="985" w:type="dxa"/>
            <w:noWrap/>
          </w:tcPr>
          <w:p w14:paraId="28106D89"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Oughton et al., 2009</w:t>
            </w:r>
            <w:r w:rsidRPr="00856120">
              <w:rPr>
                <w:rFonts w:ascii="Arial" w:hAnsi="Arial" w:cs="Arial"/>
                <w:b/>
                <w:sz w:val="18"/>
                <w:szCs w:val="18"/>
                <w:vertAlign w:val="superscript"/>
              </w:rPr>
              <w:t>2</w:t>
            </w:r>
          </w:p>
        </w:tc>
        <w:tc>
          <w:tcPr>
            <w:tcW w:w="1378" w:type="dxa"/>
          </w:tcPr>
          <w:p w14:paraId="1946EFBF" w14:textId="77777777" w:rsidR="000A266B" w:rsidRPr="005D0F68" w:rsidRDefault="000A266B" w:rsidP="008A7983">
            <w:pPr>
              <w:pStyle w:val="Default"/>
              <w:rPr>
                <w:rFonts w:ascii="Arial" w:hAnsi="Arial" w:cs="Arial"/>
                <w:color w:val="111111"/>
                <w:sz w:val="18"/>
                <w:szCs w:val="18"/>
                <w:shd w:val="clear" w:color="auto" w:fill="FFFFFF"/>
              </w:rPr>
            </w:pPr>
            <w:r w:rsidRPr="005D0F68">
              <w:rPr>
                <w:rFonts w:ascii="Arial" w:hAnsi="Arial" w:cs="Arial"/>
                <w:sz w:val="18"/>
                <w:szCs w:val="18"/>
              </w:rPr>
              <w:t>Hand</w:t>
            </w:r>
            <w:r>
              <w:rPr>
                <w:rFonts w:ascii="Arial" w:hAnsi="Arial" w:cs="Arial"/>
                <w:sz w:val="18"/>
                <w:szCs w:val="18"/>
              </w:rPr>
              <w:t xml:space="preserve"> </w:t>
            </w:r>
            <w:r w:rsidRPr="005D0F68">
              <w:rPr>
                <w:rFonts w:ascii="Arial" w:hAnsi="Arial" w:cs="Arial"/>
                <w:sz w:val="18"/>
                <w:szCs w:val="18"/>
              </w:rPr>
              <w:t>washing with soap and water (vs. alcohol-based hand rubs)</w:t>
            </w:r>
          </w:p>
        </w:tc>
        <w:tc>
          <w:tcPr>
            <w:tcW w:w="1752" w:type="dxa"/>
          </w:tcPr>
          <w:p w14:paraId="51683718"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 xml:space="preserve">Randomized crossover comparison among 10 volunteers with hands experimentally contaminated by nontoxigenic </w:t>
            </w:r>
            <w:r w:rsidRPr="00D10FF3">
              <w:rPr>
                <w:rFonts w:ascii="Arial" w:hAnsi="Arial" w:cs="Arial"/>
                <w:i/>
                <w:sz w:val="18"/>
                <w:szCs w:val="18"/>
              </w:rPr>
              <w:t>C. difficile</w:t>
            </w:r>
            <w:r>
              <w:rPr>
                <w:rFonts w:ascii="Arial" w:hAnsi="Arial" w:cs="Arial"/>
                <w:i/>
                <w:sz w:val="18"/>
                <w:szCs w:val="18"/>
              </w:rPr>
              <w:t xml:space="preserve"> </w:t>
            </w:r>
            <w:r w:rsidRPr="00FA27B2">
              <w:rPr>
                <w:rFonts w:ascii="Arial" w:hAnsi="Arial" w:cs="Arial"/>
                <w:sz w:val="18"/>
                <w:szCs w:val="18"/>
              </w:rPr>
              <w:t>(no hand</w:t>
            </w:r>
            <w:r>
              <w:rPr>
                <w:rFonts w:ascii="Arial" w:hAnsi="Arial" w:cs="Arial"/>
                <w:sz w:val="18"/>
                <w:szCs w:val="18"/>
              </w:rPr>
              <w:t xml:space="preserve"> </w:t>
            </w:r>
            <w:r w:rsidRPr="00FA27B2">
              <w:rPr>
                <w:rFonts w:ascii="Arial" w:hAnsi="Arial" w:cs="Arial"/>
                <w:sz w:val="18"/>
                <w:szCs w:val="18"/>
              </w:rPr>
              <w:t>washing training was conducted). A crossover format was used so that all volunteers would be exposed to all interventions once for each contamination protocol during the observation period of June–July 2007. Min</w:t>
            </w:r>
            <w:r>
              <w:rPr>
                <w:rFonts w:ascii="Arial" w:hAnsi="Arial" w:cs="Arial"/>
                <w:sz w:val="18"/>
                <w:szCs w:val="18"/>
              </w:rPr>
              <w:t>imum</w:t>
            </w:r>
            <w:r w:rsidRPr="00FA27B2">
              <w:rPr>
                <w:rFonts w:ascii="Arial" w:hAnsi="Arial" w:cs="Arial"/>
                <w:sz w:val="18"/>
                <w:szCs w:val="18"/>
              </w:rPr>
              <w:t xml:space="preserve"> o</w:t>
            </w:r>
            <w:r>
              <w:rPr>
                <w:rFonts w:ascii="Arial" w:hAnsi="Arial" w:cs="Arial"/>
                <w:sz w:val="18"/>
                <w:szCs w:val="18"/>
              </w:rPr>
              <w:t>f 24 hours between interventions; 318 observations;</w:t>
            </w:r>
            <w:r w:rsidRPr="00FA27B2">
              <w:rPr>
                <w:rFonts w:ascii="Arial" w:hAnsi="Arial" w:cs="Arial"/>
                <w:sz w:val="18"/>
                <w:szCs w:val="18"/>
              </w:rPr>
              <w:t xml:space="preserve"> </w:t>
            </w:r>
            <w:r>
              <w:rPr>
                <w:rFonts w:ascii="Arial" w:hAnsi="Arial" w:cs="Arial"/>
                <w:sz w:val="18"/>
                <w:szCs w:val="18"/>
              </w:rPr>
              <w:t>included u</w:t>
            </w:r>
            <w:r w:rsidRPr="00FA27B2">
              <w:rPr>
                <w:rFonts w:ascii="Arial" w:hAnsi="Arial" w:cs="Arial"/>
                <w:sz w:val="18"/>
                <w:szCs w:val="18"/>
              </w:rPr>
              <w:t xml:space="preserve">se of control group. </w:t>
            </w:r>
          </w:p>
        </w:tc>
        <w:tc>
          <w:tcPr>
            <w:tcW w:w="1227" w:type="dxa"/>
            <w:noWrap/>
          </w:tcPr>
          <w:p w14:paraId="26168337" w14:textId="77777777" w:rsidR="000A266B" w:rsidRPr="00023C80" w:rsidRDefault="000A266B" w:rsidP="008A7983">
            <w:pPr>
              <w:pStyle w:val="Default"/>
              <w:rPr>
                <w:rFonts w:ascii="Arial" w:hAnsi="Arial" w:cs="Arial"/>
                <w:sz w:val="18"/>
                <w:szCs w:val="18"/>
              </w:rPr>
            </w:pPr>
            <w:r w:rsidRPr="00023C80">
              <w:rPr>
                <w:rFonts w:ascii="Arial" w:hAnsi="Arial" w:cs="Arial"/>
                <w:sz w:val="18"/>
                <w:szCs w:val="18"/>
              </w:rPr>
              <w:t>Controlled experiment</w:t>
            </w:r>
          </w:p>
        </w:tc>
        <w:tc>
          <w:tcPr>
            <w:tcW w:w="2033" w:type="dxa"/>
            <w:noWrap/>
          </w:tcPr>
          <w:p w14:paraId="48B4933F"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Under the whole-hand protocol, the greatest adjusted mean reductions were achieved by warm water with plain soap (2.14 log10 CFU/mL [95</w:t>
            </w:r>
            <w:r>
              <w:rPr>
                <w:rFonts w:ascii="Arial" w:hAnsi="Arial" w:cs="Arial"/>
                <w:sz w:val="18"/>
                <w:szCs w:val="18"/>
              </w:rPr>
              <w:t xml:space="preserve">% credible interval (CrI), 1.74 to </w:t>
            </w:r>
            <w:r w:rsidRPr="00FA27B2">
              <w:rPr>
                <w:rFonts w:ascii="Arial" w:hAnsi="Arial" w:cs="Arial"/>
                <w:sz w:val="18"/>
                <w:szCs w:val="18"/>
              </w:rPr>
              <w:t>2.54 log10 CFU/mL])</w:t>
            </w:r>
            <w:r>
              <w:rPr>
                <w:rFonts w:ascii="Arial" w:hAnsi="Arial" w:cs="Arial"/>
                <w:sz w:val="18"/>
                <w:szCs w:val="18"/>
              </w:rPr>
              <w:t>;</w:t>
            </w:r>
            <w:r w:rsidRPr="00FA27B2">
              <w:rPr>
                <w:rFonts w:ascii="Arial" w:hAnsi="Arial" w:cs="Arial"/>
                <w:sz w:val="18"/>
                <w:szCs w:val="18"/>
              </w:rPr>
              <w:t xml:space="preserve"> cold water with plain soap (1</w:t>
            </w:r>
            <w:r>
              <w:rPr>
                <w:rFonts w:ascii="Arial" w:hAnsi="Arial" w:cs="Arial"/>
                <w:sz w:val="18"/>
                <w:szCs w:val="18"/>
              </w:rPr>
              <w:t xml:space="preserve">.88 log10 CFU/mL [95% CrI, 1.48 to </w:t>
            </w:r>
            <w:r w:rsidRPr="00FA27B2">
              <w:rPr>
                <w:rFonts w:ascii="Arial" w:hAnsi="Arial" w:cs="Arial"/>
                <w:sz w:val="18"/>
                <w:szCs w:val="18"/>
              </w:rPr>
              <w:t>2.28 log10 CFU/mL</w:t>
            </w:r>
            <w:r>
              <w:rPr>
                <w:rFonts w:ascii="Arial" w:hAnsi="Arial" w:cs="Arial"/>
                <w:sz w:val="18"/>
                <w:szCs w:val="18"/>
              </w:rPr>
              <w:t>]</w:t>
            </w:r>
            <w:r w:rsidRPr="00FA27B2">
              <w:rPr>
                <w:rFonts w:ascii="Arial" w:hAnsi="Arial" w:cs="Arial"/>
                <w:sz w:val="18"/>
                <w:szCs w:val="18"/>
              </w:rPr>
              <w:t>)</w:t>
            </w:r>
            <w:r>
              <w:rPr>
                <w:rFonts w:ascii="Arial" w:hAnsi="Arial" w:cs="Arial"/>
                <w:sz w:val="18"/>
                <w:szCs w:val="18"/>
              </w:rPr>
              <w:t>;</w:t>
            </w:r>
            <w:r w:rsidRPr="00FA27B2">
              <w:rPr>
                <w:rFonts w:ascii="Arial" w:hAnsi="Arial" w:cs="Arial"/>
                <w:sz w:val="18"/>
                <w:szCs w:val="18"/>
              </w:rPr>
              <w:t xml:space="preserve"> and warm water with antibacterial soap (1</w:t>
            </w:r>
            <w:r>
              <w:rPr>
                <w:rFonts w:ascii="Arial" w:hAnsi="Arial" w:cs="Arial"/>
                <w:sz w:val="18"/>
                <w:szCs w:val="18"/>
              </w:rPr>
              <w:t xml:space="preserve">.51 log10 CFU/mL [95% CrI, 1.12 to </w:t>
            </w:r>
            <w:r w:rsidRPr="00FA27B2">
              <w:rPr>
                <w:rFonts w:ascii="Arial" w:hAnsi="Arial" w:cs="Arial"/>
                <w:sz w:val="18"/>
                <w:szCs w:val="18"/>
              </w:rPr>
              <w:t>1.91 log10 CFU/mL]), followed by antiseptic hand wipes (0.57 log10 CFU/mL [95% CrI, 0.17</w:t>
            </w:r>
            <w:r>
              <w:rPr>
                <w:rFonts w:ascii="Arial" w:hAnsi="Arial" w:cs="Arial"/>
                <w:sz w:val="18"/>
                <w:szCs w:val="18"/>
              </w:rPr>
              <w:t xml:space="preserve"> to </w:t>
            </w:r>
            <w:r w:rsidRPr="00FA27B2">
              <w:rPr>
                <w:rFonts w:ascii="Arial" w:hAnsi="Arial" w:cs="Arial"/>
                <w:sz w:val="18"/>
                <w:szCs w:val="18"/>
              </w:rPr>
              <w:t>0.96 log10 CFU/mL]). Alcohol-based hand</w:t>
            </w:r>
            <w:r>
              <w:rPr>
                <w:rFonts w:ascii="Arial" w:hAnsi="Arial" w:cs="Arial"/>
                <w:sz w:val="18"/>
                <w:szCs w:val="18"/>
              </w:rPr>
              <w:t xml:space="preserve"> </w:t>
            </w:r>
            <w:r w:rsidRPr="00FA27B2">
              <w:rPr>
                <w:rFonts w:ascii="Arial" w:hAnsi="Arial" w:cs="Arial"/>
                <w:sz w:val="18"/>
                <w:szCs w:val="18"/>
              </w:rPr>
              <w:t>rub (0.06 log10 CFU/mL [95% CrI, 0.34 to 0.45 log10 CFU/mL]) was equivalent to no intervention. Hypothenar (o</w:t>
            </w:r>
            <w:r>
              <w:rPr>
                <w:rFonts w:ascii="Arial" w:hAnsi="Arial" w:cs="Arial"/>
                <w:sz w:val="18"/>
                <w:szCs w:val="18"/>
              </w:rPr>
              <w:t>dds ratio, 10.98 [95% CrI, 1.96 to 37.65]) and the</w:t>
            </w:r>
            <w:r w:rsidRPr="00FA27B2">
              <w:rPr>
                <w:rFonts w:ascii="Arial" w:hAnsi="Arial" w:cs="Arial"/>
                <w:sz w:val="18"/>
                <w:szCs w:val="18"/>
              </w:rPr>
              <w:t xml:space="preserve"> fingertips (</w:t>
            </w:r>
            <w:r>
              <w:rPr>
                <w:rFonts w:ascii="Arial" w:hAnsi="Arial" w:cs="Arial"/>
                <w:sz w:val="18"/>
                <w:szCs w:val="18"/>
              </w:rPr>
              <w:t xml:space="preserve">odds ratio, 6.99 [95% CrI, 1.25 to </w:t>
            </w:r>
            <w:r w:rsidRPr="00FA27B2">
              <w:rPr>
                <w:rFonts w:ascii="Arial" w:hAnsi="Arial" w:cs="Arial"/>
                <w:sz w:val="18"/>
                <w:szCs w:val="18"/>
              </w:rPr>
              <w:t xml:space="preserve">23.41]) were </w:t>
            </w:r>
            <w:r w:rsidRPr="00FA27B2">
              <w:rPr>
                <w:rFonts w:ascii="Arial" w:hAnsi="Arial" w:cs="Arial"/>
                <w:sz w:val="18"/>
                <w:szCs w:val="18"/>
              </w:rPr>
              <w:lastRenderedPageBreak/>
              <w:t>less likely to remain heavily contaminated after hand</w:t>
            </w:r>
            <w:r>
              <w:rPr>
                <w:rFonts w:ascii="Arial" w:hAnsi="Arial" w:cs="Arial"/>
                <w:sz w:val="18"/>
                <w:szCs w:val="18"/>
              </w:rPr>
              <w:t xml:space="preserve"> </w:t>
            </w:r>
            <w:r w:rsidRPr="00FA27B2">
              <w:rPr>
                <w:rFonts w:ascii="Arial" w:hAnsi="Arial" w:cs="Arial"/>
                <w:sz w:val="18"/>
                <w:szCs w:val="18"/>
              </w:rPr>
              <w:t>washing.</w:t>
            </w:r>
          </w:p>
        </w:tc>
        <w:tc>
          <w:tcPr>
            <w:tcW w:w="1170" w:type="dxa"/>
            <w:noWrap/>
          </w:tcPr>
          <w:p w14:paraId="5281AF8D"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Not provided</w:t>
            </w:r>
          </w:p>
        </w:tc>
        <w:tc>
          <w:tcPr>
            <w:tcW w:w="1980" w:type="dxa"/>
          </w:tcPr>
          <w:p w14:paraId="5438A1FE"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Alcohol-based hand</w:t>
            </w:r>
            <w:r>
              <w:rPr>
                <w:rFonts w:ascii="Arial" w:hAnsi="Arial" w:cs="Arial"/>
                <w:sz w:val="18"/>
                <w:szCs w:val="18"/>
              </w:rPr>
              <w:t xml:space="preserve"> </w:t>
            </w:r>
            <w:r w:rsidRPr="00FA27B2">
              <w:rPr>
                <w:rFonts w:ascii="Arial" w:hAnsi="Arial" w:cs="Arial"/>
                <w:sz w:val="18"/>
                <w:szCs w:val="18"/>
              </w:rPr>
              <w:t>rub produce</w:t>
            </w:r>
            <w:r>
              <w:rPr>
                <w:rFonts w:ascii="Arial" w:hAnsi="Arial" w:cs="Arial"/>
                <w:sz w:val="18"/>
                <w:szCs w:val="18"/>
              </w:rPr>
              <w:t>d</w:t>
            </w:r>
            <w:r w:rsidRPr="00FA27B2">
              <w:rPr>
                <w:rFonts w:ascii="Arial" w:hAnsi="Arial" w:cs="Arial"/>
                <w:sz w:val="18"/>
                <w:szCs w:val="18"/>
              </w:rPr>
              <w:t xml:space="preserve"> a significant reduction in contamination</w:t>
            </w:r>
            <w:r>
              <w:rPr>
                <w:rFonts w:ascii="Arial" w:hAnsi="Arial" w:cs="Arial"/>
                <w:sz w:val="18"/>
                <w:szCs w:val="18"/>
              </w:rPr>
              <w:t>,</w:t>
            </w:r>
            <w:r w:rsidRPr="00FA27B2">
              <w:rPr>
                <w:rFonts w:ascii="Arial" w:hAnsi="Arial" w:cs="Arial"/>
                <w:sz w:val="18"/>
                <w:szCs w:val="18"/>
              </w:rPr>
              <w:t xml:space="preserve"> although of a lesser magnitude than </w:t>
            </w:r>
            <w:r>
              <w:rPr>
                <w:rFonts w:ascii="Arial" w:hAnsi="Arial" w:cs="Arial"/>
                <w:sz w:val="18"/>
                <w:szCs w:val="18"/>
              </w:rPr>
              <w:t>was seen with</w:t>
            </w:r>
            <w:r w:rsidRPr="00FA27B2">
              <w:rPr>
                <w:rFonts w:ascii="Arial" w:hAnsi="Arial" w:cs="Arial"/>
                <w:sz w:val="18"/>
                <w:szCs w:val="18"/>
              </w:rPr>
              <w:t xml:space="preserve"> the other hand hygiene interventions. The reason that antibacterial soap seems slightly inferior to plain soap according to the whole-hand protocol but not according to the palmar surface protocol is uncertain. </w:t>
            </w:r>
            <w:r>
              <w:rPr>
                <w:rFonts w:ascii="Arial" w:hAnsi="Arial" w:cs="Arial"/>
                <w:sz w:val="18"/>
                <w:szCs w:val="18"/>
              </w:rPr>
              <w:t>It</w:t>
            </w:r>
            <w:r w:rsidRPr="00FA27B2">
              <w:rPr>
                <w:rFonts w:ascii="Arial" w:hAnsi="Arial" w:cs="Arial"/>
                <w:sz w:val="18"/>
                <w:szCs w:val="18"/>
              </w:rPr>
              <w:t xml:space="preserve"> may be due to a higher concentration of organic matter present in the whole-hand protocol, which interferes with </w:t>
            </w:r>
            <w:r>
              <w:rPr>
                <w:rFonts w:ascii="Arial" w:hAnsi="Arial" w:cs="Arial"/>
                <w:sz w:val="18"/>
                <w:szCs w:val="18"/>
              </w:rPr>
              <w:t>the activity of chlorhexidine.</w:t>
            </w:r>
            <w:r w:rsidRPr="00FA27B2">
              <w:rPr>
                <w:rFonts w:ascii="Arial" w:hAnsi="Arial" w:cs="Arial"/>
                <w:sz w:val="18"/>
                <w:szCs w:val="18"/>
              </w:rPr>
              <w:t xml:space="preserve"> </w:t>
            </w:r>
          </w:p>
        </w:tc>
        <w:tc>
          <w:tcPr>
            <w:tcW w:w="1170" w:type="dxa"/>
          </w:tcPr>
          <w:p w14:paraId="1BAB6B16"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Low/</w:t>
            </w:r>
            <w:r>
              <w:rPr>
                <w:rFonts w:ascii="Arial" w:hAnsi="Arial" w:cs="Arial"/>
                <w:sz w:val="18"/>
                <w:szCs w:val="18"/>
              </w:rPr>
              <w:t xml:space="preserve"> moderate—</w:t>
            </w:r>
            <w:r w:rsidRPr="00FA27B2">
              <w:rPr>
                <w:rFonts w:ascii="Arial" w:hAnsi="Arial" w:cs="Arial"/>
                <w:sz w:val="18"/>
                <w:szCs w:val="18"/>
              </w:rPr>
              <w:t>in vitro study, no gloving, small sample, single site</w:t>
            </w:r>
            <w:r>
              <w:rPr>
                <w:rFonts w:ascii="Arial" w:hAnsi="Arial" w:cs="Arial"/>
                <w:sz w:val="18"/>
                <w:szCs w:val="18"/>
              </w:rPr>
              <w:t>.</w:t>
            </w:r>
          </w:p>
        </w:tc>
        <w:tc>
          <w:tcPr>
            <w:tcW w:w="1255" w:type="dxa"/>
            <w:noWrap/>
          </w:tcPr>
          <w:p w14:paraId="1A37EE5B"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Study included surface (i.e.</w:t>
            </w:r>
            <w:r>
              <w:rPr>
                <w:rFonts w:ascii="Arial" w:hAnsi="Arial" w:cs="Arial"/>
                <w:sz w:val="18"/>
                <w:szCs w:val="18"/>
              </w:rPr>
              <w:t>,</w:t>
            </w:r>
            <w:r w:rsidRPr="00FA27B2">
              <w:rPr>
                <w:rFonts w:ascii="Arial" w:hAnsi="Arial" w:cs="Arial"/>
                <w:sz w:val="18"/>
                <w:szCs w:val="18"/>
              </w:rPr>
              <w:t xml:space="preserve"> palms) and whole</w:t>
            </w:r>
            <w:r>
              <w:rPr>
                <w:rFonts w:ascii="Arial" w:hAnsi="Arial" w:cs="Arial"/>
                <w:sz w:val="18"/>
                <w:szCs w:val="18"/>
              </w:rPr>
              <w:t>-</w:t>
            </w:r>
            <w:r w:rsidRPr="00FA27B2">
              <w:rPr>
                <w:rFonts w:ascii="Arial" w:hAnsi="Arial" w:cs="Arial"/>
                <w:sz w:val="18"/>
                <w:szCs w:val="18"/>
              </w:rPr>
              <w:t>hand contami</w:t>
            </w:r>
            <w:r>
              <w:rPr>
                <w:rFonts w:ascii="Arial" w:hAnsi="Arial" w:cs="Arial"/>
                <w:sz w:val="18"/>
                <w:szCs w:val="18"/>
              </w:rPr>
              <w:t>-</w:t>
            </w:r>
            <w:r w:rsidRPr="00FA27B2">
              <w:rPr>
                <w:rFonts w:ascii="Arial" w:hAnsi="Arial" w:cs="Arial"/>
                <w:sz w:val="18"/>
                <w:szCs w:val="18"/>
              </w:rPr>
              <w:t xml:space="preserve">nation. With 10 paired assessments for each product, a power of more than 99% to detect a 1.0 log10 difference was calculated. All of the </w:t>
            </w:r>
            <w:proofErr w:type="gramStart"/>
            <w:r w:rsidRPr="00FA27B2">
              <w:rPr>
                <w:rFonts w:ascii="Arial" w:hAnsi="Arial" w:cs="Arial"/>
                <w:sz w:val="18"/>
                <w:szCs w:val="18"/>
              </w:rPr>
              <w:t>hand</w:t>
            </w:r>
            <w:r>
              <w:rPr>
                <w:rFonts w:ascii="Arial" w:hAnsi="Arial" w:cs="Arial"/>
                <w:sz w:val="18"/>
                <w:szCs w:val="18"/>
              </w:rPr>
              <w:t xml:space="preserve"> </w:t>
            </w:r>
            <w:r w:rsidRPr="00FA27B2">
              <w:rPr>
                <w:rFonts w:ascii="Arial" w:hAnsi="Arial" w:cs="Arial"/>
                <w:sz w:val="18"/>
                <w:szCs w:val="18"/>
              </w:rPr>
              <w:t>washing interventions studied were</w:t>
            </w:r>
            <w:proofErr w:type="gramEnd"/>
            <w:r w:rsidRPr="00FA27B2">
              <w:rPr>
                <w:rFonts w:ascii="Arial" w:hAnsi="Arial" w:cs="Arial"/>
                <w:sz w:val="18"/>
                <w:szCs w:val="18"/>
              </w:rPr>
              <w:t xml:space="preserve"> performed for less time than recommended by the manufacturers of the products.</w:t>
            </w:r>
          </w:p>
        </w:tc>
      </w:tr>
      <w:tr w:rsidR="000A266B" w:rsidRPr="00FA27B2" w14:paraId="22AAA580" w14:textId="77777777" w:rsidTr="002E39BB">
        <w:trPr>
          <w:jc w:val="center"/>
        </w:trPr>
        <w:tc>
          <w:tcPr>
            <w:tcW w:w="985" w:type="dxa"/>
            <w:noWrap/>
          </w:tcPr>
          <w:p w14:paraId="50C881EA"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Pokrywka et al., 2017</w:t>
            </w:r>
            <w:r w:rsidRPr="00856120">
              <w:rPr>
                <w:rFonts w:ascii="Arial" w:hAnsi="Arial" w:cs="Arial"/>
                <w:b/>
                <w:sz w:val="18"/>
                <w:szCs w:val="18"/>
                <w:vertAlign w:val="superscript"/>
              </w:rPr>
              <w:t>35</w:t>
            </w:r>
          </w:p>
        </w:tc>
        <w:tc>
          <w:tcPr>
            <w:tcW w:w="1378" w:type="dxa"/>
          </w:tcPr>
          <w:p w14:paraId="372CBF02" w14:textId="77777777" w:rsidR="000A266B" w:rsidRPr="00023C80" w:rsidRDefault="000A266B" w:rsidP="008A7983">
            <w:pPr>
              <w:pStyle w:val="Default"/>
              <w:rPr>
                <w:rFonts w:ascii="Arial" w:hAnsi="Arial" w:cs="Arial"/>
                <w:color w:val="111111"/>
                <w:sz w:val="18"/>
                <w:szCs w:val="18"/>
                <w:shd w:val="clear" w:color="auto" w:fill="FFFFFF"/>
              </w:rPr>
            </w:pPr>
            <w:r w:rsidRPr="00023C80">
              <w:rPr>
                <w:rFonts w:ascii="Arial" w:hAnsi="Arial" w:cs="Arial"/>
                <w:sz w:val="18"/>
                <w:szCs w:val="18"/>
              </w:rPr>
              <w:t>Patient hand hygiene (PHH)</w:t>
            </w:r>
          </w:p>
        </w:tc>
        <w:tc>
          <w:tcPr>
            <w:tcW w:w="1752" w:type="dxa"/>
          </w:tcPr>
          <w:p w14:paraId="4AA870C4" w14:textId="77777777" w:rsidR="000A266B" w:rsidRPr="00023C80" w:rsidRDefault="000A266B" w:rsidP="008A7983">
            <w:pPr>
              <w:spacing w:after="0"/>
              <w:rPr>
                <w:rFonts w:ascii="Arial" w:hAnsi="Arial" w:cs="Arial"/>
                <w:sz w:val="18"/>
                <w:szCs w:val="18"/>
              </w:rPr>
            </w:pPr>
            <w:r w:rsidRPr="00023C80">
              <w:rPr>
                <w:rFonts w:ascii="Arial" w:hAnsi="Arial" w:cs="Arial"/>
                <w:sz w:val="18"/>
                <w:szCs w:val="18"/>
              </w:rPr>
              <w:t xml:space="preserve">A biphasic, quasi-experimental study was performed to increase PHH through education for staff and to provide education, assistance, and opportunities to the patient for hand cleaning. PHH practice was assessed by patient surveys and analyzed by Chi squared test. Phase 1: four medical-surgical nursing units: pre/post-intervention patient surveys; Phase 2: whole hospital pre/post-intervention patient surveys. </w:t>
            </w:r>
          </w:p>
        </w:tc>
        <w:tc>
          <w:tcPr>
            <w:tcW w:w="1227" w:type="dxa"/>
            <w:noWrap/>
          </w:tcPr>
          <w:p w14:paraId="3AFADC28" w14:textId="77777777" w:rsidR="000A266B" w:rsidRPr="00023C80" w:rsidRDefault="000A266B" w:rsidP="008A7983">
            <w:pPr>
              <w:pStyle w:val="Default"/>
              <w:rPr>
                <w:rFonts w:ascii="Arial" w:hAnsi="Arial" w:cs="Arial"/>
                <w:sz w:val="18"/>
                <w:szCs w:val="18"/>
              </w:rPr>
            </w:pPr>
            <w:r w:rsidRPr="00023C80">
              <w:rPr>
                <w:rFonts w:ascii="Arial" w:hAnsi="Arial" w:cs="Arial"/>
                <w:sz w:val="18"/>
                <w:szCs w:val="18"/>
              </w:rPr>
              <w:t>A 495-bed university-affiliated medical center in a large healthcare system</w:t>
            </w:r>
          </w:p>
        </w:tc>
        <w:tc>
          <w:tcPr>
            <w:tcW w:w="2033" w:type="dxa"/>
            <w:noWrap/>
          </w:tcPr>
          <w:p w14:paraId="44DCB2E9"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Patient-reported HH opportunities and frequency improved for patients in Ph</w:t>
            </w:r>
            <w:r>
              <w:rPr>
                <w:rFonts w:ascii="Arial" w:hAnsi="Arial" w:cs="Arial"/>
                <w:sz w:val="18"/>
                <w:szCs w:val="18"/>
              </w:rPr>
              <w:t>ase</w:t>
            </w:r>
            <w:r w:rsidRPr="00FA27B2">
              <w:rPr>
                <w:rFonts w:ascii="Arial" w:hAnsi="Arial" w:cs="Arial"/>
                <w:sz w:val="18"/>
                <w:szCs w:val="18"/>
              </w:rPr>
              <w:t xml:space="preserve"> 1 and 2</w:t>
            </w:r>
            <w:r>
              <w:rPr>
                <w:rFonts w:ascii="Arial" w:hAnsi="Arial" w:cs="Arial"/>
                <w:sz w:val="18"/>
                <w:szCs w:val="18"/>
              </w:rPr>
              <w:t>,</w:t>
            </w:r>
            <w:r w:rsidRPr="00FA27B2">
              <w:rPr>
                <w:rFonts w:ascii="Arial" w:hAnsi="Arial" w:cs="Arial"/>
                <w:sz w:val="18"/>
                <w:szCs w:val="18"/>
              </w:rPr>
              <w:t xml:space="preserve"> </w:t>
            </w:r>
            <w:r>
              <w:rPr>
                <w:rFonts w:ascii="Arial" w:hAnsi="Arial" w:cs="Arial"/>
                <w:sz w:val="18"/>
                <w:szCs w:val="18"/>
              </w:rPr>
              <w:t>al</w:t>
            </w:r>
            <w:r w:rsidRPr="00FA27B2">
              <w:rPr>
                <w:rFonts w:ascii="Arial" w:hAnsi="Arial" w:cs="Arial"/>
                <w:sz w:val="18"/>
                <w:szCs w:val="18"/>
              </w:rPr>
              <w:t xml:space="preserve">though </w:t>
            </w:r>
            <w:r>
              <w:rPr>
                <w:rFonts w:ascii="Arial" w:hAnsi="Arial" w:cs="Arial"/>
                <w:sz w:val="18"/>
                <w:szCs w:val="18"/>
              </w:rPr>
              <w:t xml:space="preserve">the improvement was </w:t>
            </w:r>
            <w:r w:rsidRPr="00FA27B2">
              <w:rPr>
                <w:rFonts w:ascii="Arial" w:hAnsi="Arial" w:cs="Arial"/>
                <w:sz w:val="18"/>
                <w:szCs w:val="18"/>
              </w:rPr>
              <w:t>greater for Ph</w:t>
            </w:r>
            <w:r>
              <w:rPr>
                <w:rFonts w:ascii="Arial" w:hAnsi="Arial" w:cs="Arial"/>
                <w:sz w:val="18"/>
                <w:szCs w:val="18"/>
              </w:rPr>
              <w:t>ase</w:t>
            </w:r>
            <w:r w:rsidRPr="00FA27B2">
              <w:rPr>
                <w:rFonts w:ascii="Arial" w:hAnsi="Arial" w:cs="Arial"/>
                <w:sz w:val="18"/>
                <w:szCs w:val="18"/>
              </w:rPr>
              <w:t xml:space="preserve"> 1. CD SIRs for the study period showed a decrease in the number of observed </w:t>
            </w:r>
            <w:r>
              <w:rPr>
                <w:rFonts w:ascii="Arial" w:hAnsi="Arial" w:cs="Arial"/>
                <w:sz w:val="18"/>
                <w:szCs w:val="18"/>
              </w:rPr>
              <w:t>hospital-onset (</w:t>
            </w:r>
            <w:r w:rsidRPr="00FA27B2">
              <w:rPr>
                <w:rFonts w:ascii="Arial" w:hAnsi="Arial" w:cs="Arial"/>
                <w:sz w:val="18"/>
                <w:szCs w:val="18"/>
              </w:rPr>
              <w:t>HO</w:t>
            </w:r>
            <w:r>
              <w:rPr>
                <w:rFonts w:ascii="Arial" w:hAnsi="Arial" w:cs="Arial"/>
                <w:sz w:val="18"/>
                <w:szCs w:val="18"/>
              </w:rPr>
              <w:t>)</w:t>
            </w:r>
            <w:r w:rsidRPr="00FA27B2">
              <w:rPr>
                <w:rFonts w:ascii="Arial" w:hAnsi="Arial" w:cs="Arial"/>
                <w:sz w:val="18"/>
                <w:szCs w:val="18"/>
              </w:rPr>
              <w:t xml:space="preserve"> LabID events in the first </w:t>
            </w:r>
            <w:r>
              <w:rPr>
                <w:rFonts w:ascii="Arial" w:hAnsi="Arial" w:cs="Arial"/>
                <w:sz w:val="18"/>
                <w:szCs w:val="18"/>
              </w:rPr>
              <w:t>two</w:t>
            </w:r>
            <w:r w:rsidRPr="00FA27B2">
              <w:rPr>
                <w:rFonts w:ascii="Arial" w:hAnsi="Arial" w:cs="Arial"/>
                <w:sz w:val="18"/>
                <w:szCs w:val="18"/>
              </w:rPr>
              <w:t xml:space="preserve"> quarters (Qs) after the implementation of PHH in March 2015, and a corresponding decrease in the HO SIRs from 0.834 to 0.572 and 0.497, respectively. SIR </w:t>
            </w:r>
            <w:r>
              <w:rPr>
                <w:rFonts w:ascii="Arial" w:hAnsi="Arial" w:cs="Arial"/>
                <w:sz w:val="18"/>
                <w:szCs w:val="18"/>
              </w:rPr>
              <w:t>p-</w:t>
            </w:r>
            <w:r w:rsidRPr="00FA27B2">
              <w:rPr>
                <w:rFonts w:ascii="Arial" w:hAnsi="Arial" w:cs="Arial"/>
                <w:sz w:val="18"/>
                <w:szCs w:val="18"/>
              </w:rPr>
              <w:t>values for Q2 and Q3 (0.0157 and 0.0103, respectively) were signi</w:t>
            </w:r>
            <w:r>
              <w:rPr>
                <w:rFonts w:ascii="Arial" w:hAnsi="Arial" w:cs="Arial"/>
                <w:sz w:val="18"/>
                <w:szCs w:val="18"/>
              </w:rPr>
              <w:t xml:space="preserve">ficantly lower than expected (p </w:t>
            </w:r>
            <w:r w:rsidRPr="00FA27B2">
              <w:rPr>
                <w:rFonts w:ascii="Arial" w:hAnsi="Arial" w:cs="Arial"/>
                <w:sz w:val="18"/>
                <w:szCs w:val="18"/>
              </w:rPr>
              <w:t>≤</w:t>
            </w:r>
            <w:r>
              <w:rPr>
                <w:rFonts w:ascii="Arial" w:hAnsi="Arial" w:cs="Arial"/>
                <w:sz w:val="18"/>
                <w:szCs w:val="18"/>
              </w:rPr>
              <w:t>0</w:t>
            </w:r>
            <w:r w:rsidRPr="00FA27B2">
              <w:rPr>
                <w:rFonts w:ascii="Arial" w:hAnsi="Arial" w:cs="Arial"/>
                <w:sz w:val="18"/>
                <w:szCs w:val="18"/>
              </w:rPr>
              <w:t xml:space="preserve">.05). The Q4 SIR, however, showed </w:t>
            </w:r>
            <w:r>
              <w:rPr>
                <w:rFonts w:ascii="Arial" w:hAnsi="Arial" w:cs="Arial"/>
                <w:sz w:val="18"/>
                <w:szCs w:val="18"/>
              </w:rPr>
              <w:t>an increase to 0.3844 over the two</w:t>
            </w:r>
            <w:r w:rsidRPr="00FA27B2">
              <w:rPr>
                <w:rFonts w:ascii="Arial" w:hAnsi="Arial" w:cs="Arial"/>
                <w:sz w:val="18"/>
                <w:szCs w:val="18"/>
              </w:rPr>
              <w:t xml:space="preserve"> preceding quarters.</w:t>
            </w:r>
          </w:p>
        </w:tc>
        <w:tc>
          <w:tcPr>
            <w:tcW w:w="1170" w:type="dxa"/>
            <w:noWrap/>
          </w:tcPr>
          <w:p w14:paraId="61C88051"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 xml:space="preserve">The average frequency of PHH the patients </w:t>
            </w:r>
            <w:r>
              <w:rPr>
                <w:rFonts w:ascii="Arial" w:hAnsi="Arial" w:cs="Arial"/>
                <w:sz w:val="18"/>
                <w:szCs w:val="18"/>
              </w:rPr>
              <w:t xml:space="preserve">reported </w:t>
            </w:r>
            <w:r w:rsidRPr="00FA27B2">
              <w:rPr>
                <w:rFonts w:ascii="Arial" w:hAnsi="Arial" w:cs="Arial"/>
                <w:sz w:val="18"/>
                <w:szCs w:val="18"/>
              </w:rPr>
              <w:t>did not change (average 2.4 before the initiative vs</w:t>
            </w:r>
            <w:r>
              <w:rPr>
                <w:rFonts w:ascii="Arial" w:hAnsi="Arial" w:cs="Arial"/>
                <w:sz w:val="18"/>
                <w:szCs w:val="18"/>
              </w:rPr>
              <w:t>.</w:t>
            </w:r>
            <w:r w:rsidRPr="00FA27B2">
              <w:rPr>
                <w:rFonts w:ascii="Arial" w:hAnsi="Arial" w:cs="Arial"/>
                <w:sz w:val="18"/>
                <w:szCs w:val="18"/>
              </w:rPr>
              <w:t xml:space="preserve"> 2.6 times after)</w:t>
            </w:r>
            <w:r>
              <w:rPr>
                <w:rFonts w:ascii="Arial" w:hAnsi="Arial" w:cs="Arial"/>
                <w:sz w:val="18"/>
                <w:szCs w:val="18"/>
              </w:rPr>
              <w:t>.</w:t>
            </w:r>
          </w:p>
        </w:tc>
        <w:tc>
          <w:tcPr>
            <w:tcW w:w="1980" w:type="dxa"/>
          </w:tcPr>
          <w:p w14:paraId="63EF7DF0"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PHH may be a potentially underused preventive measure for CDI. Hospitalized patients are often not provided the opportunity to clean their hands</w:t>
            </w:r>
            <w:r>
              <w:rPr>
                <w:rFonts w:ascii="Arial" w:hAnsi="Arial" w:cs="Arial"/>
                <w:sz w:val="18"/>
                <w:szCs w:val="18"/>
              </w:rPr>
              <w:t>. Limited p</w:t>
            </w:r>
            <w:r w:rsidRPr="00FA27B2">
              <w:rPr>
                <w:rFonts w:ascii="Arial" w:hAnsi="Arial" w:cs="Arial"/>
                <w:sz w:val="18"/>
                <w:szCs w:val="18"/>
              </w:rPr>
              <w:t>atient mobility and acuity along with a lack of education present obstacles. Surveys of patients at the institution showed a need for increased PHH opportunities. Staff provide</w:t>
            </w:r>
            <w:r>
              <w:rPr>
                <w:rFonts w:ascii="Arial" w:hAnsi="Arial" w:cs="Arial"/>
                <w:sz w:val="18"/>
                <w:szCs w:val="18"/>
              </w:rPr>
              <w:t>d</w:t>
            </w:r>
            <w:r w:rsidRPr="00FA27B2">
              <w:rPr>
                <w:rFonts w:ascii="Arial" w:hAnsi="Arial" w:cs="Arial"/>
                <w:sz w:val="18"/>
                <w:szCs w:val="18"/>
              </w:rPr>
              <w:t xml:space="preserve"> </w:t>
            </w:r>
            <w:r>
              <w:rPr>
                <w:rFonts w:ascii="Arial" w:hAnsi="Arial" w:cs="Arial"/>
                <w:sz w:val="18"/>
                <w:szCs w:val="18"/>
              </w:rPr>
              <w:t>e</w:t>
            </w:r>
            <w:r w:rsidRPr="00FA27B2">
              <w:rPr>
                <w:rFonts w:ascii="Arial" w:hAnsi="Arial" w:cs="Arial"/>
                <w:sz w:val="18"/>
                <w:szCs w:val="18"/>
              </w:rPr>
              <w:t xml:space="preserve">ncouragement for PHH. Laminated signs were posted in each patient room with reminders for staff to assist patients in washing their hands throughout the day. </w:t>
            </w:r>
            <w:r>
              <w:rPr>
                <w:rFonts w:ascii="Arial" w:hAnsi="Arial" w:cs="Arial"/>
                <w:sz w:val="18"/>
                <w:szCs w:val="18"/>
              </w:rPr>
              <w:t>This practice was augmented with s</w:t>
            </w:r>
            <w:r w:rsidRPr="00FA27B2">
              <w:rPr>
                <w:rFonts w:ascii="Arial" w:hAnsi="Arial" w:cs="Arial"/>
                <w:sz w:val="18"/>
                <w:szCs w:val="18"/>
              </w:rPr>
              <w:t>creensavers</w:t>
            </w:r>
            <w:r>
              <w:rPr>
                <w:rFonts w:ascii="Arial" w:hAnsi="Arial" w:cs="Arial"/>
                <w:sz w:val="18"/>
                <w:szCs w:val="18"/>
              </w:rPr>
              <w:t xml:space="preserve"> and</w:t>
            </w:r>
            <w:r w:rsidRPr="00FA27B2">
              <w:rPr>
                <w:rFonts w:ascii="Arial" w:hAnsi="Arial" w:cs="Arial"/>
                <w:sz w:val="18"/>
                <w:szCs w:val="18"/>
              </w:rPr>
              <w:t xml:space="preserve"> signage in staff areas. The increase in CDI in Q4 may show need for continued support and education. </w:t>
            </w:r>
          </w:p>
        </w:tc>
        <w:tc>
          <w:tcPr>
            <w:tcW w:w="1170" w:type="dxa"/>
          </w:tcPr>
          <w:p w14:paraId="75BF4A35"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Low/</w:t>
            </w:r>
            <w:r>
              <w:rPr>
                <w:rFonts w:ascii="Arial" w:hAnsi="Arial" w:cs="Arial"/>
                <w:sz w:val="18"/>
                <w:szCs w:val="18"/>
              </w:rPr>
              <w:t xml:space="preserve"> moderate</w:t>
            </w:r>
            <w:r w:rsidRPr="00FA27B2">
              <w:rPr>
                <w:rFonts w:ascii="Arial" w:hAnsi="Arial" w:cs="Arial"/>
                <w:sz w:val="18"/>
                <w:szCs w:val="18"/>
              </w:rPr>
              <w:t xml:space="preserve">: </w:t>
            </w:r>
          </w:p>
          <w:p w14:paraId="468ED448" w14:textId="77777777" w:rsidR="000A266B" w:rsidRPr="00364A15" w:rsidRDefault="000A266B" w:rsidP="008A7983">
            <w:pPr>
              <w:shd w:val="clear" w:color="auto" w:fill="FFFFFF"/>
              <w:spacing w:after="0"/>
              <w:rPr>
                <w:rFonts w:ascii="Arial" w:hAnsi="Arial" w:cs="Arial"/>
                <w:sz w:val="18"/>
                <w:szCs w:val="18"/>
              </w:rPr>
            </w:pPr>
            <w:proofErr w:type="gramStart"/>
            <w:r>
              <w:rPr>
                <w:rFonts w:ascii="Arial" w:hAnsi="Arial" w:cs="Arial"/>
                <w:sz w:val="18"/>
                <w:szCs w:val="18"/>
              </w:rPr>
              <w:t>s</w:t>
            </w:r>
            <w:r w:rsidRPr="00FA27B2">
              <w:rPr>
                <w:rFonts w:ascii="Arial" w:hAnsi="Arial" w:cs="Arial"/>
                <w:sz w:val="18"/>
                <w:szCs w:val="18"/>
              </w:rPr>
              <w:t>urveys</w:t>
            </w:r>
            <w:proofErr w:type="gramEnd"/>
            <w:r w:rsidRPr="00FA27B2">
              <w:rPr>
                <w:rFonts w:ascii="Arial" w:hAnsi="Arial" w:cs="Arial"/>
                <w:sz w:val="18"/>
                <w:szCs w:val="18"/>
              </w:rPr>
              <w:t xml:space="preserve"> </w:t>
            </w:r>
            <w:r>
              <w:rPr>
                <w:rFonts w:ascii="Arial" w:hAnsi="Arial" w:cs="Arial"/>
                <w:sz w:val="18"/>
                <w:szCs w:val="18"/>
              </w:rPr>
              <w:t>collected data from</w:t>
            </w:r>
            <w:r w:rsidRPr="00FA27B2">
              <w:rPr>
                <w:rFonts w:ascii="Arial" w:hAnsi="Arial" w:cs="Arial"/>
                <w:sz w:val="18"/>
                <w:szCs w:val="18"/>
              </w:rPr>
              <w:t xml:space="preserve"> patient</w:t>
            </w:r>
            <w:r>
              <w:rPr>
                <w:rFonts w:ascii="Arial" w:hAnsi="Arial" w:cs="Arial"/>
                <w:sz w:val="18"/>
                <w:szCs w:val="18"/>
              </w:rPr>
              <w:t>s and were</w:t>
            </w:r>
            <w:r w:rsidRPr="00FA27B2">
              <w:rPr>
                <w:rFonts w:ascii="Arial" w:hAnsi="Arial" w:cs="Arial"/>
                <w:sz w:val="18"/>
                <w:szCs w:val="18"/>
              </w:rPr>
              <w:t xml:space="preserve"> therefore susceptible </w:t>
            </w:r>
            <w:r>
              <w:rPr>
                <w:rFonts w:ascii="Arial" w:hAnsi="Arial" w:cs="Arial"/>
                <w:sz w:val="18"/>
                <w:szCs w:val="18"/>
              </w:rPr>
              <w:t>to</w:t>
            </w:r>
            <w:r w:rsidRPr="00FA27B2">
              <w:rPr>
                <w:rFonts w:ascii="Arial" w:hAnsi="Arial" w:cs="Arial"/>
                <w:sz w:val="18"/>
                <w:szCs w:val="18"/>
              </w:rPr>
              <w:t xml:space="preserve"> </w:t>
            </w:r>
            <w:r w:rsidRPr="00D61268">
              <w:rPr>
                <w:rFonts w:ascii="Arial" w:hAnsi="Arial" w:cs="Arial"/>
                <w:sz w:val="18"/>
                <w:szCs w:val="18"/>
              </w:rPr>
              <w:t xml:space="preserve">social desirability </w:t>
            </w:r>
            <w:r w:rsidRPr="00364A15">
              <w:rPr>
                <w:rFonts w:ascii="Arial" w:hAnsi="Arial" w:cs="Arial"/>
                <w:sz w:val="18"/>
                <w:szCs w:val="18"/>
              </w:rPr>
              <w:t xml:space="preserve">bias. </w:t>
            </w:r>
          </w:p>
          <w:p w14:paraId="70729FE6" w14:textId="77777777" w:rsidR="000A266B" w:rsidRPr="00FA27B2" w:rsidRDefault="000A266B" w:rsidP="008A7983">
            <w:pPr>
              <w:shd w:val="clear" w:color="auto" w:fill="FFFFFF"/>
              <w:spacing w:after="0"/>
              <w:rPr>
                <w:rFonts w:ascii="Arial" w:hAnsi="Arial" w:cs="Arial"/>
                <w:sz w:val="18"/>
                <w:szCs w:val="18"/>
              </w:rPr>
            </w:pPr>
            <w:r w:rsidRPr="00364A15">
              <w:rPr>
                <w:rFonts w:ascii="Arial" w:hAnsi="Arial" w:cs="Arial"/>
                <w:sz w:val="18"/>
                <w:szCs w:val="18"/>
              </w:rPr>
              <w:t>CDI</w:t>
            </w:r>
            <w:r w:rsidRPr="00FA27B2">
              <w:rPr>
                <w:rFonts w:ascii="Arial" w:hAnsi="Arial" w:cs="Arial"/>
                <w:sz w:val="18"/>
                <w:szCs w:val="18"/>
              </w:rPr>
              <w:t xml:space="preserve"> rates</w:t>
            </w:r>
            <w:r>
              <w:rPr>
                <w:rFonts w:ascii="Arial" w:hAnsi="Arial" w:cs="Arial"/>
                <w:sz w:val="18"/>
                <w:szCs w:val="18"/>
              </w:rPr>
              <w:t>—</w:t>
            </w:r>
            <w:r w:rsidRPr="00FA27B2">
              <w:rPr>
                <w:rFonts w:ascii="Arial" w:hAnsi="Arial" w:cs="Arial"/>
                <w:sz w:val="18"/>
                <w:szCs w:val="18"/>
              </w:rPr>
              <w:t>small sample/</w:t>
            </w:r>
            <w:r>
              <w:rPr>
                <w:rFonts w:ascii="Arial" w:hAnsi="Arial" w:cs="Arial"/>
                <w:sz w:val="18"/>
                <w:szCs w:val="18"/>
              </w:rPr>
              <w:t xml:space="preserve"> </w:t>
            </w:r>
            <w:r w:rsidRPr="00FA27B2">
              <w:rPr>
                <w:rFonts w:ascii="Arial" w:hAnsi="Arial" w:cs="Arial"/>
                <w:sz w:val="18"/>
                <w:szCs w:val="18"/>
              </w:rPr>
              <w:t>single site. Increase</w:t>
            </w:r>
            <w:r>
              <w:rPr>
                <w:rFonts w:ascii="Arial" w:hAnsi="Arial" w:cs="Arial"/>
                <w:sz w:val="18"/>
                <w:szCs w:val="18"/>
              </w:rPr>
              <w:t>d</w:t>
            </w:r>
            <w:r w:rsidRPr="00FA27B2">
              <w:rPr>
                <w:rFonts w:ascii="Arial" w:hAnsi="Arial" w:cs="Arial"/>
                <w:sz w:val="18"/>
                <w:szCs w:val="18"/>
              </w:rPr>
              <w:t xml:space="preserve"> staff HH could have impact. </w:t>
            </w:r>
          </w:p>
          <w:p w14:paraId="786D4146"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Strength</w:t>
            </w:r>
            <w:r>
              <w:rPr>
                <w:rFonts w:ascii="Arial" w:hAnsi="Arial" w:cs="Arial"/>
                <w:sz w:val="18"/>
                <w:szCs w:val="18"/>
              </w:rPr>
              <w:t xml:space="preserve">: </w:t>
            </w:r>
            <w:r w:rsidRPr="00FA27B2">
              <w:rPr>
                <w:rFonts w:ascii="Arial" w:hAnsi="Arial" w:cs="Arial"/>
                <w:sz w:val="18"/>
                <w:szCs w:val="18"/>
              </w:rPr>
              <w:t xml:space="preserve">no IPC changes </w:t>
            </w:r>
            <w:r>
              <w:rPr>
                <w:rFonts w:ascii="Arial" w:hAnsi="Arial" w:cs="Arial"/>
                <w:sz w:val="18"/>
                <w:szCs w:val="18"/>
              </w:rPr>
              <w:t xml:space="preserve">were </w:t>
            </w:r>
            <w:r w:rsidRPr="00FA27B2">
              <w:rPr>
                <w:rFonts w:ascii="Arial" w:hAnsi="Arial" w:cs="Arial"/>
                <w:sz w:val="18"/>
                <w:szCs w:val="18"/>
              </w:rPr>
              <w:t>made during Ph</w:t>
            </w:r>
            <w:r>
              <w:rPr>
                <w:rFonts w:ascii="Arial" w:hAnsi="Arial" w:cs="Arial"/>
                <w:sz w:val="18"/>
                <w:szCs w:val="18"/>
              </w:rPr>
              <w:t>ase </w:t>
            </w:r>
            <w:r w:rsidRPr="00FA27B2">
              <w:rPr>
                <w:rFonts w:ascii="Arial" w:hAnsi="Arial" w:cs="Arial"/>
                <w:sz w:val="18"/>
                <w:szCs w:val="18"/>
              </w:rPr>
              <w:t>2</w:t>
            </w:r>
            <w:r>
              <w:rPr>
                <w:rFonts w:ascii="Arial" w:hAnsi="Arial" w:cs="Arial"/>
                <w:sz w:val="18"/>
                <w:szCs w:val="18"/>
              </w:rPr>
              <w:t>.</w:t>
            </w:r>
          </w:p>
        </w:tc>
        <w:tc>
          <w:tcPr>
            <w:tcW w:w="1255" w:type="dxa"/>
            <w:noWrap/>
          </w:tcPr>
          <w:p w14:paraId="126E0B0D" w14:textId="77777777" w:rsidR="000A266B" w:rsidRPr="00FA27B2" w:rsidRDefault="000A266B" w:rsidP="008A7983">
            <w:pPr>
              <w:spacing w:after="0"/>
              <w:rPr>
                <w:rFonts w:ascii="Arial" w:hAnsi="Arial" w:cs="Arial"/>
                <w:sz w:val="18"/>
                <w:szCs w:val="18"/>
              </w:rPr>
            </w:pPr>
            <w:r>
              <w:rPr>
                <w:rFonts w:ascii="Arial" w:hAnsi="Arial" w:cs="Arial"/>
                <w:sz w:val="18"/>
                <w:szCs w:val="18"/>
              </w:rPr>
              <w:t>None</w:t>
            </w:r>
          </w:p>
        </w:tc>
      </w:tr>
      <w:tr w:rsidR="000A266B" w:rsidRPr="00FA27B2" w14:paraId="3EE30169" w14:textId="77777777" w:rsidTr="002E39BB">
        <w:trPr>
          <w:jc w:val="center"/>
        </w:trPr>
        <w:tc>
          <w:tcPr>
            <w:tcW w:w="985" w:type="dxa"/>
            <w:noWrap/>
          </w:tcPr>
          <w:p w14:paraId="079BE6B0" w14:textId="77777777" w:rsidR="000A266B" w:rsidRPr="00856120" w:rsidRDefault="000A266B" w:rsidP="008A7983">
            <w:pPr>
              <w:spacing w:after="0"/>
              <w:rPr>
                <w:rFonts w:ascii="Arial" w:hAnsi="Arial" w:cs="Arial"/>
                <w:b/>
                <w:color w:val="303030"/>
                <w:sz w:val="18"/>
                <w:szCs w:val="18"/>
                <w:shd w:val="clear" w:color="auto" w:fill="FFFFFF"/>
                <w:vertAlign w:val="superscript"/>
              </w:rPr>
            </w:pPr>
            <w:r w:rsidRPr="00856120">
              <w:rPr>
                <w:rFonts w:ascii="Arial" w:hAnsi="Arial" w:cs="Arial"/>
                <w:b/>
                <w:color w:val="303030"/>
                <w:sz w:val="18"/>
                <w:szCs w:val="18"/>
                <w:shd w:val="clear" w:color="auto" w:fill="FFFFFF"/>
              </w:rPr>
              <w:t>Schweon et al., 2013</w:t>
            </w:r>
            <w:r w:rsidRPr="00856120">
              <w:rPr>
                <w:rFonts w:ascii="Arial" w:hAnsi="Arial" w:cs="Arial"/>
                <w:b/>
                <w:color w:val="303030"/>
                <w:sz w:val="18"/>
                <w:szCs w:val="18"/>
                <w:shd w:val="clear" w:color="auto" w:fill="FFFFFF"/>
                <w:vertAlign w:val="superscript"/>
              </w:rPr>
              <w:t>31</w:t>
            </w:r>
          </w:p>
          <w:p w14:paraId="02ED907C" w14:textId="77777777" w:rsidR="000A266B" w:rsidRPr="00856120" w:rsidRDefault="000A266B" w:rsidP="008A7983">
            <w:pPr>
              <w:spacing w:after="0"/>
              <w:rPr>
                <w:rFonts w:ascii="Arial" w:hAnsi="Arial" w:cs="Arial"/>
                <w:b/>
                <w:color w:val="303030"/>
                <w:sz w:val="18"/>
                <w:szCs w:val="18"/>
                <w:shd w:val="clear" w:color="auto" w:fill="FFFFFF"/>
              </w:rPr>
            </w:pPr>
          </w:p>
        </w:tc>
        <w:tc>
          <w:tcPr>
            <w:tcW w:w="1378" w:type="dxa"/>
          </w:tcPr>
          <w:p w14:paraId="6ECC8E68" w14:textId="77777777" w:rsidR="000A266B" w:rsidRPr="00023C80" w:rsidRDefault="000A266B" w:rsidP="008A7983">
            <w:pPr>
              <w:pStyle w:val="Default"/>
              <w:rPr>
                <w:rFonts w:ascii="Arial" w:hAnsi="Arial" w:cs="Arial"/>
                <w:sz w:val="18"/>
                <w:szCs w:val="18"/>
                <w:shd w:val="clear" w:color="auto" w:fill="FFFFFF"/>
              </w:rPr>
            </w:pPr>
            <w:r w:rsidRPr="00023C80">
              <w:rPr>
                <w:rFonts w:ascii="Arial" w:hAnsi="Arial" w:cs="Arial"/>
                <w:sz w:val="18"/>
                <w:szCs w:val="18"/>
                <w:shd w:val="clear" w:color="auto" w:fill="FFFFFF"/>
              </w:rPr>
              <w:t xml:space="preserve">Multimodal hand hygiene program </w:t>
            </w:r>
          </w:p>
        </w:tc>
        <w:tc>
          <w:tcPr>
            <w:tcW w:w="1752" w:type="dxa"/>
          </w:tcPr>
          <w:p w14:paraId="38800FD0" w14:textId="77777777" w:rsidR="000A266B" w:rsidRPr="00023C80" w:rsidRDefault="000A266B" w:rsidP="008A7983">
            <w:pPr>
              <w:spacing w:after="0"/>
              <w:rPr>
                <w:rFonts w:ascii="Arial" w:hAnsi="Arial" w:cs="Arial"/>
                <w:color w:val="000000"/>
                <w:sz w:val="18"/>
                <w:szCs w:val="18"/>
                <w:shd w:val="clear" w:color="auto" w:fill="FFFFFF"/>
              </w:rPr>
            </w:pPr>
            <w:r w:rsidRPr="00023C80">
              <w:rPr>
                <w:rFonts w:ascii="Arial" w:hAnsi="Arial" w:cs="Arial"/>
                <w:color w:val="000000"/>
                <w:sz w:val="18"/>
                <w:szCs w:val="18"/>
                <w:shd w:val="clear" w:color="auto" w:fill="FFFFFF"/>
              </w:rPr>
              <w:t xml:space="preserve">Quasi-experimental </w:t>
            </w:r>
            <w:r w:rsidRPr="00023C80">
              <w:rPr>
                <w:rFonts w:ascii="Arial" w:hAnsi="Arial" w:cs="Arial"/>
                <w:color w:val="2D2D2D"/>
                <w:sz w:val="18"/>
                <w:szCs w:val="18"/>
                <w:shd w:val="clear" w:color="auto" w:fill="FFFFFF"/>
              </w:rPr>
              <w:t xml:space="preserve">pre/post. </w:t>
            </w:r>
            <w:r w:rsidRPr="00023C80">
              <w:rPr>
                <w:rFonts w:ascii="Arial" w:hAnsi="Arial" w:cs="Arial"/>
                <w:color w:val="000000"/>
                <w:sz w:val="18"/>
                <w:szCs w:val="18"/>
                <w:shd w:val="clear" w:color="auto" w:fill="FFFFFF"/>
              </w:rPr>
              <w:t xml:space="preserve">Data </w:t>
            </w:r>
            <w:r w:rsidRPr="00023C80">
              <w:rPr>
                <w:rFonts w:ascii="Arial" w:hAnsi="Arial" w:cs="Arial"/>
                <w:sz w:val="18"/>
                <w:szCs w:val="18"/>
              </w:rPr>
              <w:t xml:space="preserve">were collected for 22 months (May 2009 </w:t>
            </w:r>
            <w:r w:rsidRPr="00023C80">
              <w:rPr>
                <w:rFonts w:ascii="Arial" w:hAnsi="Arial" w:cs="Arial"/>
                <w:sz w:val="18"/>
                <w:szCs w:val="18"/>
              </w:rPr>
              <w:lastRenderedPageBreak/>
              <w:t>through February 2011). In March 2010, a comprehensive hand hygiene program was implemented, including increased product availability, education for healthcare personnel (HCP) and residents, and an observation tool to monitor compliance.</w:t>
            </w:r>
          </w:p>
        </w:tc>
        <w:tc>
          <w:tcPr>
            <w:tcW w:w="1227" w:type="dxa"/>
            <w:noWrap/>
          </w:tcPr>
          <w:p w14:paraId="23EB7BDA" w14:textId="77777777" w:rsidR="000A266B" w:rsidRPr="00023C80" w:rsidRDefault="000A266B" w:rsidP="008A7983">
            <w:pPr>
              <w:pStyle w:val="Default"/>
              <w:rPr>
                <w:rFonts w:ascii="Arial" w:hAnsi="Arial" w:cs="Arial"/>
                <w:sz w:val="18"/>
                <w:szCs w:val="18"/>
                <w:shd w:val="clear" w:color="auto" w:fill="FFFFFF"/>
              </w:rPr>
            </w:pPr>
            <w:r w:rsidRPr="00023C80">
              <w:rPr>
                <w:rFonts w:ascii="Arial" w:hAnsi="Arial" w:cs="Arial"/>
                <w:sz w:val="18"/>
                <w:szCs w:val="18"/>
              </w:rPr>
              <w:lastRenderedPageBreak/>
              <w:t xml:space="preserve">A 174-bed skilled nursing facility, in Stroudsburg, </w:t>
            </w:r>
            <w:r w:rsidRPr="00023C80">
              <w:rPr>
                <w:rFonts w:ascii="Arial" w:hAnsi="Arial" w:cs="Arial"/>
                <w:sz w:val="18"/>
                <w:szCs w:val="18"/>
              </w:rPr>
              <w:lastRenderedPageBreak/>
              <w:t>PA</w:t>
            </w:r>
          </w:p>
        </w:tc>
        <w:tc>
          <w:tcPr>
            <w:tcW w:w="2033" w:type="dxa"/>
            <w:noWrap/>
          </w:tcPr>
          <w:p w14:paraId="1BFB1325" w14:textId="77777777" w:rsidR="000A266B" w:rsidRPr="00FA27B2" w:rsidRDefault="000A266B" w:rsidP="008A7983">
            <w:pPr>
              <w:spacing w:after="0"/>
              <w:rPr>
                <w:rFonts w:ascii="Arial" w:hAnsi="Arial" w:cs="Arial"/>
                <w:sz w:val="18"/>
                <w:szCs w:val="18"/>
                <w:shd w:val="clear" w:color="auto" w:fill="FFFFFF"/>
              </w:rPr>
            </w:pPr>
            <w:r w:rsidRPr="00FA27B2">
              <w:rPr>
                <w:rFonts w:ascii="Arial" w:hAnsi="Arial" w:cs="Arial"/>
                <w:sz w:val="18"/>
                <w:szCs w:val="18"/>
              </w:rPr>
              <w:lastRenderedPageBreak/>
              <w:t>CDI rate decrease 0.08 to 0.04</w:t>
            </w:r>
            <w:r>
              <w:rPr>
                <w:rFonts w:ascii="Arial" w:hAnsi="Arial" w:cs="Arial"/>
                <w:sz w:val="18"/>
                <w:szCs w:val="18"/>
              </w:rPr>
              <w:t>,</w:t>
            </w:r>
            <w:r w:rsidRPr="00FA27B2">
              <w:rPr>
                <w:rFonts w:ascii="Arial" w:hAnsi="Arial" w:cs="Arial"/>
                <w:sz w:val="18"/>
                <w:szCs w:val="18"/>
              </w:rPr>
              <w:t xml:space="preserve"> p</w:t>
            </w:r>
            <w:r>
              <w:rPr>
                <w:rFonts w:ascii="Arial" w:hAnsi="Arial" w:cs="Arial"/>
                <w:sz w:val="18"/>
                <w:szCs w:val="18"/>
              </w:rPr>
              <w:t>=</w:t>
            </w:r>
            <w:r w:rsidRPr="00FA27B2">
              <w:rPr>
                <w:rFonts w:ascii="Arial" w:hAnsi="Arial" w:cs="Arial"/>
                <w:sz w:val="18"/>
                <w:szCs w:val="18"/>
              </w:rPr>
              <w:t xml:space="preserve">.36 (insignificant). Infection rates for LRTIs were </w:t>
            </w:r>
            <w:r w:rsidRPr="00FA27B2">
              <w:rPr>
                <w:rFonts w:ascii="Arial" w:hAnsi="Arial" w:cs="Arial"/>
                <w:sz w:val="18"/>
                <w:szCs w:val="18"/>
              </w:rPr>
              <w:lastRenderedPageBreak/>
              <w:t>reduced from 0.97 to 0.53 infections per 1,000 resident</w:t>
            </w:r>
            <w:r>
              <w:rPr>
                <w:rFonts w:ascii="Arial" w:hAnsi="Arial" w:cs="Arial"/>
                <w:sz w:val="18"/>
                <w:szCs w:val="18"/>
              </w:rPr>
              <w:t>-days (p=</w:t>
            </w:r>
            <w:r w:rsidRPr="00FA27B2">
              <w:rPr>
                <w:rFonts w:ascii="Arial" w:hAnsi="Arial" w:cs="Arial"/>
                <w:sz w:val="18"/>
                <w:szCs w:val="18"/>
              </w:rPr>
              <w:t>.01) following the intervention, a statistically significant decline. Infection rates for SSTIs were reduced from 0.30 to 0.25 infecti</w:t>
            </w:r>
            <w:r>
              <w:rPr>
                <w:rFonts w:ascii="Arial" w:hAnsi="Arial" w:cs="Arial"/>
                <w:sz w:val="18"/>
                <w:szCs w:val="18"/>
              </w:rPr>
              <w:t>ons per 1,000 resident-days (p=</w:t>
            </w:r>
            <w:r w:rsidRPr="00FA27B2">
              <w:rPr>
                <w:rFonts w:ascii="Arial" w:hAnsi="Arial" w:cs="Arial"/>
                <w:sz w:val="18"/>
                <w:szCs w:val="18"/>
              </w:rPr>
              <w:t>.65). A 54% compliance rate was observed among HCP.</w:t>
            </w:r>
          </w:p>
        </w:tc>
        <w:tc>
          <w:tcPr>
            <w:tcW w:w="1170" w:type="dxa"/>
            <w:noWrap/>
          </w:tcPr>
          <w:p w14:paraId="0A1A27B8"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Not provided</w:t>
            </w:r>
          </w:p>
        </w:tc>
        <w:tc>
          <w:tcPr>
            <w:tcW w:w="1980" w:type="dxa"/>
          </w:tcPr>
          <w:p w14:paraId="287276F1" w14:textId="77777777" w:rsidR="000A266B" w:rsidRPr="00FA27B2" w:rsidRDefault="000A266B" w:rsidP="008A7983">
            <w:pPr>
              <w:shd w:val="clear" w:color="auto" w:fill="FFFFFF"/>
              <w:spacing w:after="0"/>
              <w:rPr>
                <w:rFonts w:ascii="Arial" w:hAnsi="Arial" w:cs="Arial"/>
                <w:color w:val="000000"/>
                <w:sz w:val="18"/>
                <w:szCs w:val="18"/>
                <w:shd w:val="clear" w:color="auto" w:fill="FFFFFF"/>
              </w:rPr>
            </w:pPr>
            <w:r>
              <w:rPr>
                <w:rFonts w:ascii="Arial" w:hAnsi="Arial" w:cs="Arial"/>
                <w:sz w:val="18"/>
                <w:szCs w:val="18"/>
              </w:rPr>
              <w:t>Not provided</w:t>
            </w:r>
            <w:r w:rsidRPr="00FA27B2">
              <w:rPr>
                <w:rFonts w:ascii="Arial" w:hAnsi="Arial" w:cs="Arial"/>
                <w:sz w:val="18"/>
                <w:szCs w:val="18"/>
              </w:rPr>
              <w:t xml:space="preserve"> </w:t>
            </w:r>
          </w:p>
        </w:tc>
        <w:tc>
          <w:tcPr>
            <w:tcW w:w="1170" w:type="dxa"/>
          </w:tcPr>
          <w:p w14:paraId="4A49BEC3"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Low/</w:t>
            </w:r>
            <w:r>
              <w:rPr>
                <w:rFonts w:ascii="Arial" w:hAnsi="Arial" w:cs="Arial"/>
                <w:sz w:val="18"/>
                <w:szCs w:val="18"/>
              </w:rPr>
              <w:t xml:space="preserve"> moderate—</w:t>
            </w:r>
            <w:r w:rsidRPr="00FA27B2">
              <w:rPr>
                <w:rFonts w:ascii="Arial" w:hAnsi="Arial" w:cs="Arial"/>
                <w:sz w:val="18"/>
                <w:szCs w:val="18"/>
              </w:rPr>
              <w:t xml:space="preserve">resident compliance </w:t>
            </w:r>
            <w:r w:rsidRPr="00FA27B2">
              <w:rPr>
                <w:rFonts w:ascii="Arial" w:hAnsi="Arial" w:cs="Arial"/>
                <w:sz w:val="18"/>
                <w:szCs w:val="18"/>
              </w:rPr>
              <w:lastRenderedPageBreak/>
              <w:t>not monitored</w:t>
            </w:r>
            <w:r>
              <w:rPr>
                <w:rFonts w:ascii="Arial" w:hAnsi="Arial" w:cs="Arial"/>
                <w:sz w:val="18"/>
                <w:szCs w:val="18"/>
              </w:rPr>
              <w:t>;</w:t>
            </w:r>
            <w:r w:rsidRPr="00FA27B2">
              <w:rPr>
                <w:rFonts w:ascii="Arial" w:hAnsi="Arial" w:cs="Arial"/>
                <w:sz w:val="18"/>
                <w:szCs w:val="18"/>
              </w:rPr>
              <w:t xml:space="preserve"> single site</w:t>
            </w:r>
            <w:r>
              <w:rPr>
                <w:rFonts w:ascii="Arial" w:hAnsi="Arial" w:cs="Arial"/>
                <w:sz w:val="18"/>
                <w:szCs w:val="18"/>
              </w:rPr>
              <w:t>.</w:t>
            </w:r>
          </w:p>
        </w:tc>
        <w:tc>
          <w:tcPr>
            <w:tcW w:w="1255" w:type="dxa"/>
            <w:noWrap/>
          </w:tcPr>
          <w:p w14:paraId="0A28160F" w14:textId="77777777" w:rsidR="000A266B" w:rsidRPr="00FA27B2" w:rsidRDefault="000A266B" w:rsidP="008A7983">
            <w:pPr>
              <w:spacing w:after="0"/>
              <w:rPr>
                <w:rFonts w:ascii="Arial" w:hAnsi="Arial" w:cs="Arial"/>
                <w:color w:val="2D2D2D"/>
                <w:sz w:val="18"/>
                <w:szCs w:val="18"/>
                <w:shd w:val="clear" w:color="auto" w:fill="FFFFFF"/>
              </w:rPr>
            </w:pPr>
            <w:r>
              <w:rPr>
                <w:rFonts w:ascii="Arial" w:hAnsi="Arial" w:cs="Arial"/>
                <w:color w:val="2D2D2D"/>
                <w:sz w:val="18"/>
                <w:szCs w:val="18"/>
                <w:shd w:val="clear" w:color="auto" w:fill="FFFFFF"/>
              </w:rPr>
              <w:lastRenderedPageBreak/>
              <w:t>None</w:t>
            </w:r>
          </w:p>
        </w:tc>
      </w:tr>
      <w:tr w:rsidR="000A266B" w:rsidRPr="00FA27B2" w14:paraId="44EF6B75" w14:textId="77777777" w:rsidTr="002E39BB">
        <w:trPr>
          <w:jc w:val="center"/>
        </w:trPr>
        <w:tc>
          <w:tcPr>
            <w:tcW w:w="985" w:type="dxa"/>
            <w:noWrap/>
          </w:tcPr>
          <w:p w14:paraId="25B9E952" w14:textId="77777777" w:rsidR="000A266B" w:rsidRPr="00856120" w:rsidRDefault="000A266B" w:rsidP="008A7983">
            <w:pPr>
              <w:spacing w:after="0"/>
              <w:rPr>
                <w:rFonts w:cs="Arial"/>
                <w:b/>
                <w:color w:val="303030"/>
                <w:sz w:val="18"/>
                <w:szCs w:val="18"/>
                <w:shd w:val="clear" w:color="auto" w:fill="FFFFFF"/>
                <w:vertAlign w:val="superscript"/>
              </w:rPr>
            </w:pPr>
            <w:r w:rsidRPr="00856120">
              <w:rPr>
                <w:rFonts w:ascii="Arial" w:hAnsi="Arial" w:cs="Arial"/>
                <w:b/>
                <w:color w:val="303030"/>
                <w:sz w:val="18"/>
                <w:szCs w:val="18"/>
                <w:shd w:val="clear" w:color="auto" w:fill="FFFFFF"/>
              </w:rPr>
              <w:lastRenderedPageBreak/>
              <w:t>Sickbert-Bennett et al., 2016</w:t>
            </w:r>
            <w:r w:rsidRPr="00856120">
              <w:rPr>
                <w:rFonts w:cs="Arial"/>
                <w:b/>
                <w:color w:val="303030"/>
                <w:sz w:val="18"/>
                <w:szCs w:val="18"/>
                <w:shd w:val="clear" w:color="auto" w:fill="FFFFFF"/>
                <w:vertAlign w:val="superscript"/>
              </w:rPr>
              <w:t>32</w:t>
            </w:r>
          </w:p>
        </w:tc>
        <w:tc>
          <w:tcPr>
            <w:tcW w:w="1378" w:type="dxa"/>
          </w:tcPr>
          <w:p w14:paraId="6838AFE6" w14:textId="77777777" w:rsidR="000A266B" w:rsidRPr="005D0F68" w:rsidRDefault="000A266B" w:rsidP="008A7983">
            <w:pPr>
              <w:pStyle w:val="Default"/>
              <w:rPr>
                <w:rFonts w:ascii="Arial" w:hAnsi="Arial" w:cs="Arial"/>
                <w:sz w:val="18"/>
                <w:szCs w:val="18"/>
                <w:shd w:val="clear" w:color="auto" w:fill="FFFFFF"/>
              </w:rPr>
            </w:pPr>
            <w:r w:rsidRPr="005D0F68">
              <w:rPr>
                <w:rFonts w:ascii="Arial" w:hAnsi="Arial" w:cs="Arial"/>
                <w:sz w:val="18"/>
                <w:szCs w:val="18"/>
                <w:shd w:val="clear" w:color="auto" w:fill="FFFFFF"/>
              </w:rPr>
              <w:t>Clean In, Clean Out, cleaning hands before/after working with patient, covert observation, audit and feedback</w:t>
            </w:r>
          </w:p>
        </w:tc>
        <w:tc>
          <w:tcPr>
            <w:tcW w:w="1752" w:type="dxa"/>
          </w:tcPr>
          <w:p w14:paraId="61C104D6" w14:textId="77777777" w:rsidR="000A266B" w:rsidRPr="00FA27B2" w:rsidRDefault="000A266B" w:rsidP="008A7983">
            <w:pPr>
              <w:spacing w:after="0"/>
              <w:rPr>
                <w:rFonts w:ascii="Arial" w:hAnsi="Arial" w:cs="Arial"/>
                <w:color w:val="000000"/>
                <w:sz w:val="18"/>
                <w:szCs w:val="18"/>
                <w:shd w:val="clear" w:color="auto" w:fill="FFFFFF"/>
              </w:rPr>
            </w:pPr>
            <w:r>
              <w:rPr>
                <w:rFonts w:ascii="Arial" w:hAnsi="Arial" w:cs="Arial"/>
                <w:color w:val="000000"/>
                <w:sz w:val="18"/>
                <w:szCs w:val="18"/>
                <w:shd w:val="clear" w:color="auto" w:fill="FFFFFF"/>
              </w:rPr>
              <w:t>Quasi-experimental: c</w:t>
            </w:r>
            <w:r w:rsidRPr="00FA27B2">
              <w:rPr>
                <w:rFonts w:ascii="Arial" w:hAnsi="Arial" w:cs="Arial"/>
                <w:color w:val="000000"/>
                <w:sz w:val="18"/>
                <w:szCs w:val="18"/>
                <w:shd w:val="clear" w:color="auto" w:fill="FFFFFF"/>
              </w:rPr>
              <w:t xml:space="preserve">ompared hand hygiene compliance data from the last quarter of the covert observations by infection preventionists and designated nursing staff </w:t>
            </w:r>
            <w:r>
              <w:rPr>
                <w:rFonts w:ascii="Arial" w:hAnsi="Arial" w:cs="Arial"/>
                <w:color w:val="000000"/>
                <w:sz w:val="18"/>
                <w:szCs w:val="18"/>
                <w:shd w:val="clear" w:color="auto" w:fill="FFFFFF"/>
              </w:rPr>
              <w:t>with</w:t>
            </w:r>
            <w:r w:rsidRPr="00FA27B2">
              <w:rPr>
                <w:rFonts w:ascii="Arial" w:hAnsi="Arial" w:cs="Arial"/>
                <w:color w:val="000000"/>
                <w:sz w:val="18"/>
                <w:szCs w:val="18"/>
                <w:shd w:val="clear" w:color="auto" w:fill="FFFFFF"/>
              </w:rPr>
              <w:t xml:space="preserve"> compliance data from the first month of</w:t>
            </w:r>
            <w:r>
              <w:rPr>
                <w:rFonts w:ascii="Arial" w:hAnsi="Arial" w:cs="Arial"/>
                <w:color w:val="000000"/>
                <w:sz w:val="18"/>
                <w:szCs w:val="18"/>
                <w:shd w:val="clear" w:color="auto" w:fill="FFFFFF"/>
              </w:rPr>
              <w:t xml:space="preserve"> the new program. Study used a Chi squared</w:t>
            </w:r>
            <w:r w:rsidRPr="00FA27B2">
              <w:rPr>
                <w:rFonts w:ascii="Arial" w:hAnsi="Arial" w:cs="Arial"/>
                <w:color w:val="000000"/>
                <w:sz w:val="18"/>
                <w:szCs w:val="18"/>
                <w:shd w:val="clear" w:color="auto" w:fill="FFFFFF"/>
              </w:rPr>
              <w:t> to compare the average historical HAI rate from January 2013 until the implementation of the new program in October 2013</w:t>
            </w:r>
            <w:r>
              <w:rPr>
                <w:rFonts w:ascii="Arial" w:hAnsi="Arial" w:cs="Arial"/>
                <w:color w:val="000000"/>
                <w:sz w:val="18"/>
                <w:szCs w:val="18"/>
                <w:shd w:val="clear" w:color="auto" w:fill="FFFFFF"/>
              </w:rPr>
              <w:t xml:space="preserve"> with</w:t>
            </w:r>
            <w:r w:rsidRPr="00FA27B2">
              <w:rPr>
                <w:rFonts w:ascii="Arial" w:hAnsi="Arial" w:cs="Arial"/>
                <w:color w:val="000000"/>
                <w:sz w:val="18"/>
                <w:szCs w:val="18"/>
                <w:shd w:val="clear" w:color="auto" w:fill="FFFFFF"/>
              </w:rPr>
              <w:t xml:space="preserve"> the average HAI rate during t</w:t>
            </w:r>
            <w:r>
              <w:rPr>
                <w:rFonts w:ascii="Arial" w:hAnsi="Arial" w:cs="Arial"/>
                <w:color w:val="000000"/>
                <w:sz w:val="18"/>
                <w:szCs w:val="18"/>
                <w:shd w:val="clear" w:color="auto" w:fill="FFFFFF"/>
              </w:rPr>
              <w:t xml:space="preserve">he study period of October 2013 to </w:t>
            </w:r>
            <w:r w:rsidRPr="00FA27B2">
              <w:rPr>
                <w:rFonts w:ascii="Arial" w:hAnsi="Arial" w:cs="Arial"/>
                <w:color w:val="000000"/>
                <w:sz w:val="18"/>
                <w:szCs w:val="18"/>
                <w:shd w:val="clear" w:color="auto" w:fill="FFFFFF"/>
              </w:rPr>
              <w:t xml:space="preserve">February 2015, after </w:t>
            </w:r>
            <w:r w:rsidRPr="00FA27B2">
              <w:rPr>
                <w:rFonts w:ascii="Arial" w:hAnsi="Arial" w:cs="Arial"/>
                <w:color w:val="000000"/>
                <w:sz w:val="18"/>
                <w:szCs w:val="18"/>
                <w:shd w:val="clear" w:color="auto" w:fill="FFFFFF"/>
              </w:rPr>
              <w:lastRenderedPageBreak/>
              <w:t xml:space="preserve">implementation of the new program. </w:t>
            </w:r>
            <w:r>
              <w:rPr>
                <w:rFonts w:ascii="Arial" w:hAnsi="Arial" w:cs="Arial"/>
                <w:color w:val="000000"/>
                <w:sz w:val="18"/>
                <w:szCs w:val="18"/>
                <w:shd w:val="clear" w:color="auto" w:fill="FFFFFF"/>
              </w:rPr>
              <w:t xml:space="preserve">More than </w:t>
            </w:r>
            <w:r w:rsidRPr="00FA27B2">
              <w:rPr>
                <w:rFonts w:ascii="Arial" w:hAnsi="Arial" w:cs="Arial"/>
                <w:color w:val="000000"/>
                <w:sz w:val="18"/>
                <w:szCs w:val="18"/>
                <w:shd w:val="clear" w:color="auto" w:fill="FFFFFF"/>
              </w:rPr>
              <w:t xml:space="preserve">4,000 unique observers made </w:t>
            </w:r>
            <w:r>
              <w:rPr>
                <w:rFonts w:ascii="Arial" w:hAnsi="Arial" w:cs="Arial"/>
                <w:color w:val="000000"/>
                <w:sz w:val="18"/>
                <w:szCs w:val="18"/>
                <w:shd w:val="clear" w:color="auto" w:fill="FFFFFF"/>
              </w:rPr>
              <w:t xml:space="preserve">more than </w:t>
            </w:r>
            <w:r w:rsidRPr="00FA27B2">
              <w:rPr>
                <w:rFonts w:ascii="Arial" w:hAnsi="Arial" w:cs="Arial"/>
                <w:color w:val="000000"/>
                <w:sz w:val="18"/>
                <w:szCs w:val="18"/>
                <w:shd w:val="clear" w:color="auto" w:fill="FFFFFF"/>
              </w:rPr>
              <w:t xml:space="preserve">140,000 observations. </w:t>
            </w:r>
          </w:p>
        </w:tc>
        <w:tc>
          <w:tcPr>
            <w:tcW w:w="1227" w:type="dxa"/>
            <w:noWrap/>
          </w:tcPr>
          <w:p w14:paraId="44E3705D" w14:textId="77777777" w:rsidR="000A266B" w:rsidRPr="00023C80" w:rsidRDefault="000A266B" w:rsidP="008A7983">
            <w:pPr>
              <w:pStyle w:val="Default"/>
              <w:rPr>
                <w:rFonts w:ascii="Arial" w:hAnsi="Arial" w:cs="Arial"/>
                <w:sz w:val="18"/>
                <w:szCs w:val="18"/>
              </w:rPr>
            </w:pPr>
            <w:r w:rsidRPr="00023C80">
              <w:rPr>
                <w:rFonts w:ascii="Arial" w:hAnsi="Arial" w:cs="Arial"/>
                <w:sz w:val="18"/>
                <w:szCs w:val="18"/>
                <w:shd w:val="clear" w:color="auto" w:fill="FFFFFF"/>
              </w:rPr>
              <w:lastRenderedPageBreak/>
              <w:t>853-bed hospital, North Carolina</w:t>
            </w:r>
          </w:p>
        </w:tc>
        <w:tc>
          <w:tcPr>
            <w:tcW w:w="2033" w:type="dxa"/>
            <w:noWrap/>
          </w:tcPr>
          <w:p w14:paraId="645A8BD4"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shd w:val="clear" w:color="auto" w:fill="FFFFFF"/>
              </w:rPr>
              <w:t xml:space="preserve">The researchers found </w:t>
            </w:r>
            <w:r>
              <w:rPr>
                <w:rFonts w:ascii="Arial" w:hAnsi="Arial" w:cs="Arial"/>
                <w:sz w:val="18"/>
                <w:szCs w:val="18"/>
                <w:shd w:val="clear" w:color="auto" w:fill="FFFFFF"/>
              </w:rPr>
              <w:t xml:space="preserve">that </w:t>
            </w:r>
            <w:r w:rsidRPr="00FA27B2">
              <w:rPr>
                <w:rFonts w:ascii="Arial" w:hAnsi="Arial" w:cs="Arial"/>
                <w:sz w:val="18"/>
                <w:szCs w:val="18"/>
                <w:shd w:val="clear" w:color="auto" w:fill="FFFFFF"/>
              </w:rPr>
              <w:t xml:space="preserve">a </w:t>
            </w:r>
            <w:r w:rsidRPr="00FA27B2">
              <w:rPr>
                <w:rFonts w:ascii="Arial" w:hAnsi="Arial" w:cs="Arial"/>
                <w:color w:val="000000"/>
                <w:sz w:val="18"/>
                <w:szCs w:val="18"/>
                <w:shd w:val="clear" w:color="auto" w:fill="FFFFFF"/>
              </w:rPr>
              <w:t>10% improvement in hand hygiene was associated with a 14% reduction in HA-CDI (p</w:t>
            </w:r>
            <w:r>
              <w:rPr>
                <w:rFonts w:ascii="Arial" w:hAnsi="Arial" w:cs="Arial"/>
                <w:color w:val="000000"/>
                <w:sz w:val="18"/>
                <w:szCs w:val="18"/>
                <w:shd w:val="clear" w:color="auto" w:fill="FFFFFF"/>
              </w:rPr>
              <w:t>=0.070). They found a</w:t>
            </w:r>
            <w:r w:rsidRPr="00FA27B2">
              <w:rPr>
                <w:rFonts w:ascii="Arial" w:hAnsi="Arial" w:cs="Arial"/>
                <w:color w:val="000000"/>
                <w:sz w:val="18"/>
                <w:szCs w:val="18"/>
                <w:shd w:val="clear" w:color="auto" w:fill="FFFFFF"/>
              </w:rPr>
              <w:t xml:space="preserve"> significant increase in </w:t>
            </w:r>
            <w:r>
              <w:rPr>
                <w:rFonts w:ascii="Arial" w:hAnsi="Arial" w:cs="Arial"/>
                <w:color w:val="000000"/>
                <w:sz w:val="18"/>
                <w:szCs w:val="18"/>
                <w:shd w:val="clear" w:color="auto" w:fill="FFFFFF"/>
              </w:rPr>
              <w:t xml:space="preserve">the </w:t>
            </w:r>
            <w:r w:rsidRPr="00FA27B2">
              <w:rPr>
                <w:rFonts w:ascii="Arial" w:hAnsi="Arial" w:cs="Arial"/>
                <w:color w:val="000000"/>
                <w:sz w:val="18"/>
                <w:szCs w:val="18"/>
                <w:shd w:val="clear" w:color="auto" w:fill="FFFFFF"/>
              </w:rPr>
              <w:t>overall hand hygiene compliance rate (p&lt;0.001) and a significantly decreased overall HAI rate (p</w:t>
            </w:r>
            <w:r>
              <w:rPr>
                <w:rFonts w:ascii="Arial" w:hAnsi="Arial" w:cs="Arial"/>
                <w:color w:val="000000"/>
                <w:sz w:val="18"/>
                <w:szCs w:val="18"/>
                <w:shd w:val="clear" w:color="auto" w:fill="FFFFFF"/>
              </w:rPr>
              <w:t>=</w:t>
            </w:r>
            <w:r w:rsidRPr="00FA27B2">
              <w:rPr>
                <w:rFonts w:ascii="Arial" w:hAnsi="Arial" w:cs="Arial"/>
                <w:color w:val="000000"/>
                <w:sz w:val="18"/>
                <w:szCs w:val="18"/>
                <w:shd w:val="clear" w:color="auto" w:fill="FFFFFF"/>
              </w:rPr>
              <w:t>0.0066), supported by 197 fewer infections and an estimated 22 fewer deaths</w:t>
            </w:r>
            <w:r w:rsidRPr="00FA27B2">
              <w:rPr>
                <w:rStyle w:val="Emphasis"/>
                <w:rFonts w:ascii="Arial" w:hAnsi="Arial" w:cs="Arial"/>
                <w:color w:val="642A8F"/>
                <w:sz w:val="18"/>
                <w:szCs w:val="18"/>
                <w:u w:val="single"/>
                <w:shd w:val="clear" w:color="auto" w:fill="FFFFFF"/>
              </w:rPr>
              <w:t>.</w:t>
            </w:r>
            <w:r w:rsidRPr="00FA27B2">
              <w:rPr>
                <w:rFonts w:ascii="Arial" w:hAnsi="Arial" w:cs="Arial"/>
                <w:color w:val="000000"/>
                <w:sz w:val="18"/>
                <w:szCs w:val="18"/>
                <w:shd w:val="clear" w:color="auto" w:fill="FFFFFF"/>
              </w:rPr>
              <w:t xml:space="preserve"> These reductions resulted in an overall savings of </w:t>
            </w:r>
            <w:r>
              <w:rPr>
                <w:rFonts w:ascii="Arial" w:hAnsi="Arial" w:cs="Arial"/>
                <w:color w:val="000000"/>
                <w:sz w:val="18"/>
                <w:szCs w:val="18"/>
                <w:shd w:val="clear" w:color="auto" w:fill="FFFFFF"/>
              </w:rPr>
              <w:t xml:space="preserve">approximately </w:t>
            </w:r>
            <w:r w:rsidRPr="00FA27B2">
              <w:rPr>
                <w:rFonts w:ascii="Arial" w:hAnsi="Arial" w:cs="Arial"/>
                <w:color w:val="000000"/>
                <w:sz w:val="18"/>
                <w:szCs w:val="18"/>
                <w:shd w:val="clear" w:color="auto" w:fill="FFFFFF"/>
              </w:rPr>
              <w:t>U</w:t>
            </w:r>
            <w:r>
              <w:rPr>
                <w:rFonts w:ascii="Arial" w:hAnsi="Arial" w:cs="Arial"/>
                <w:color w:val="000000"/>
                <w:sz w:val="18"/>
                <w:szCs w:val="18"/>
                <w:shd w:val="clear" w:color="auto" w:fill="FFFFFF"/>
              </w:rPr>
              <w:t>.</w:t>
            </w:r>
            <w:r w:rsidRPr="00FA27B2">
              <w:rPr>
                <w:rFonts w:ascii="Arial" w:hAnsi="Arial" w:cs="Arial"/>
                <w:color w:val="000000"/>
                <w:sz w:val="18"/>
                <w:szCs w:val="18"/>
                <w:shd w:val="clear" w:color="auto" w:fill="FFFFFF"/>
              </w:rPr>
              <w:t>S</w:t>
            </w:r>
            <w:r>
              <w:rPr>
                <w:rFonts w:ascii="Arial" w:hAnsi="Arial" w:cs="Arial"/>
                <w:color w:val="000000"/>
                <w:sz w:val="18"/>
                <w:szCs w:val="18"/>
                <w:shd w:val="clear" w:color="auto" w:fill="FFFFFF"/>
              </w:rPr>
              <w:t>.</w:t>
            </w:r>
            <w:r w:rsidRPr="00FA27B2">
              <w:rPr>
                <w:rFonts w:ascii="Arial" w:hAnsi="Arial" w:cs="Arial"/>
                <w:color w:val="000000"/>
                <w:sz w:val="18"/>
                <w:szCs w:val="18"/>
                <w:shd w:val="clear" w:color="auto" w:fill="FFFFFF"/>
              </w:rPr>
              <w:t xml:space="preserve"> $5 million. </w:t>
            </w:r>
          </w:p>
        </w:tc>
        <w:tc>
          <w:tcPr>
            <w:tcW w:w="1170" w:type="dxa"/>
            <w:noWrap/>
          </w:tcPr>
          <w:p w14:paraId="00B34160" w14:textId="77777777" w:rsidR="000A266B" w:rsidRPr="00FA27B2" w:rsidRDefault="000A266B" w:rsidP="008A7983">
            <w:pPr>
              <w:spacing w:after="0"/>
              <w:rPr>
                <w:rFonts w:ascii="Arial" w:hAnsi="Arial" w:cs="Arial"/>
                <w:sz w:val="18"/>
                <w:szCs w:val="18"/>
              </w:rPr>
            </w:pPr>
            <w:r>
              <w:rPr>
                <w:rFonts w:ascii="Arial" w:hAnsi="Arial" w:cs="Arial"/>
                <w:sz w:val="18"/>
                <w:szCs w:val="18"/>
              </w:rPr>
              <w:t>Not provided</w:t>
            </w:r>
          </w:p>
        </w:tc>
        <w:tc>
          <w:tcPr>
            <w:tcW w:w="1980" w:type="dxa"/>
          </w:tcPr>
          <w:p w14:paraId="77DFAEED" w14:textId="77777777" w:rsidR="000A266B" w:rsidRPr="00FA27B2" w:rsidRDefault="000A266B" w:rsidP="008A7983">
            <w:pPr>
              <w:shd w:val="clear" w:color="auto" w:fill="FFFFFF"/>
              <w:spacing w:after="0"/>
              <w:rPr>
                <w:rFonts w:ascii="Arial" w:hAnsi="Arial" w:cs="Arial"/>
                <w:sz w:val="18"/>
                <w:szCs w:val="18"/>
              </w:rPr>
            </w:pPr>
            <w:r>
              <w:rPr>
                <w:rFonts w:ascii="Arial" w:hAnsi="Arial" w:cs="Arial"/>
                <w:color w:val="000000"/>
                <w:sz w:val="18"/>
                <w:szCs w:val="18"/>
                <w:shd w:val="clear" w:color="auto" w:fill="FFFFFF"/>
              </w:rPr>
              <w:t>E</w:t>
            </w:r>
            <w:r w:rsidRPr="00FA27B2">
              <w:rPr>
                <w:rFonts w:ascii="Arial" w:hAnsi="Arial" w:cs="Arial"/>
                <w:color w:val="000000"/>
                <w:sz w:val="18"/>
                <w:szCs w:val="18"/>
                <w:shd w:val="clear" w:color="auto" w:fill="FFFFFF"/>
              </w:rPr>
              <w:t>ngaging all hospital staff in measuring hand hygiene compliance</w:t>
            </w:r>
            <w:r>
              <w:rPr>
                <w:rFonts w:ascii="Arial" w:hAnsi="Arial" w:cs="Arial"/>
                <w:color w:val="000000"/>
                <w:sz w:val="18"/>
                <w:szCs w:val="18"/>
                <w:shd w:val="clear" w:color="auto" w:fill="FFFFFF"/>
              </w:rPr>
              <w:t xml:space="preserve"> created</w:t>
            </w:r>
            <w:r w:rsidRPr="00FA27B2">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a Hawthorne effect</w:t>
            </w:r>
            <w:r w:rsidRPr="00FA27B2">
              <w:rPr>
                <w:rFonts w:ascii="Arial" w:hAnsi="Arial" w:cs="Arial"/>
                <w:color w:val="000000"/>
                <w:sz w:val="18"/>
                <w:szCs w:val="18"/>
                <w:shd w:val="clear" w:color="auto" w:fill="FFFFFF"/>
              </w:rPr>
              <w:t>. </w:t>
            </w:r>
            <w:r>
              <w:rPr>
                <w:rFonts w:ascii="Arial" w:hAnsi="Arial" w:cs="Arial"/>
                <w:color w:val="000000"/>
                <w:sz w:val="18"/>
                <w:szCs w:val="18"/>
                <w:shd w:val="clear" w:color="auto" w:fill="FFFFFF"/>
              </w:rPr>
              <w:t>A k</w:t>
            </w:r>
            <w:r w:rsidRPr="00FA27B2">
              <w:rPr>
                <w:rFonts w:ascii="Arial" w:hAnsi="Arial" w:cs="Arial"/>
                <w:color w:val="000000"/>
                <w:sz w:val="18"/>
                <w:szCs w:val="18"/>
                <w:shd w:val="clear" w:color="auto" w:fill="FFFFFF"/>
              </w:rPr>
              <w:t>ey feature</w:t>
            </w:r>
            <w:r>
              <w:rPr>
                <w:rFonts w:ascii="Arial" w:hAnsi="Arial" w:cs="Arial"/>
                <w:color w:val="000000"/>
                <w:sz w:val="18"/>
                <w:szCs w:val="18"/>
                <w:shd w:val="clear" w:color="auto" w:fill="FFFFFF"/>
              </w:rPr>
              <w:t xml:space="preserve"> of the intervention was</w:t>
            </w:r>
            <w:r w:rsidRPr="00FA27B2">
              <w:rPr>
                <w:rFonts w:ascii="Arial" w:hAnsi="Arial" w:cs="Arial"/>
                <w:color w:val="000000"/>
                <w:sz w:val="18"/>
                <w:szCs w:val="18"/>
                <w:shd w:val="clear" w:color="auto" w:fill="FFFFFF"/>
              </w:rPr>
              <w:t xml:space="preserve"> that the focus for observation was simply on cleaning hands upon ent</w:t>
            </w:r>
            <w:r>
              <w:rPr>
                <w:rFonts w:ascii="Arial" w:hAnsi="Arial" w:cs="Arial"/>
                <w:color w:val="000000"/>
                <w:sz w:val="18"/>
                <w:szCs w:val="18"/>
                <w:shd w:val="clear" w:color="auto" w:fill="FFFFFF"/>
              </w:rPr>
              <w:t>ering and leaving patient rooms.</w:t>
            </w:r>
          </w:p>
        </w:tc>
        <w:tc>
          <w:tcPr>
            <w:tcW w:w="1170" w:type="dxa"/>
          </w:tcPr>
          <w:p w14:paraId="5B46BCFF"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Low</w:t>
            </w:r>
            <w:r>
              <w:rPr>
                <w:rFonts w:ascii="Arial" w:hAnsi="Arial" w:cs="Arial"/>
                <w:sz w:val="18"/>
                <w:szCs w:val="18"/>
              </w:rPr>
              <w:t>—</w:t>
            </w:r>
            <w:r w:rsidRPr="00FA27B2">
              <w:rPr>
                <w:rFonts w:ascii="Arial" w:hAnsi="Arial" w:cs="Arial"/>
                <w:sz w:val="18"/>
                <w:szCs w:val="18"/>
              </w:rPr>
              <w:t>single site</w:t>
            </w:r>
            <w:r>
              <w:rPr>
                <w:rFonts w:ascii="Arial" w:hAnsi="Arial" w:cs="Arial"/>
                <w:sz w:val="18"/>
                <w:szCs w:val="18"/>
              </w:rPr>
              <w:t>.</w:t>
            </w:r>
            <w:r w:rsidRPr="00FA27B2">
              <w:rPr>
                <w:rFonts w:ascii="Arial" w:hAnsi="Arial" w:cs="Arial"/>
                <w:sz w:val="18"/>
                <w:szCs w:val="18"/>
              </w:rPr>
              <w:t xml:space="preserve"> </w:t>
            </w:r>
          </w:p>
          <w:p w14:paraId="43CD749A" w14:textId="77777777" w:rsidR="000A266B" w:rsidRPr="00FA27B2" w:rsidRDefault="000A266B" w:rsidP="008A7983">
            <w:pPr>
              <w:shd w:val="clear" w:color="auto" w:fill="FFFFFF"/>
              <w:spacing w:after="0"/>
              <w:rPr>
                <w:rFonts w:ascii="Arial" w:hAnsi="Arial" w:cs="Arial"/>
                <w:sz w:val="18"/>
                <w:szCs w:val="18"/>
              </w:rPr>
            </w:pPr>
            <w:r w:rsidRPr="00FA27B2">
              <w:rPr>
                <w:rFonts w:ascii="Arial" w:hAnsi="Arial" w:cs="Arial"/>
                <w:sz w:val="18"/>
                <w:szCs w:val="18"/>
              </w:rPr>
              <w:t xml:space="preserve">Strength: no other formal IPC efforts </w:t>
            </w:r>
            <w:r>
              <w:rPr>
                <w:rFonts w:ascii="Arial" w:hAnsi="Arial" w:cs="Arial"/>
                <w:sz w:val="18"/>
                <w:szCs w:val="18"/>
              </w:rPr>
              <w:t xml:space="preserve">were being </w:t>
            </w:r>
            <w:r w:rsidRPr="00FA27B2">
              <w:rPr>
                <w:rFonts w:ascii="Arial" w:hAnsi="Arial" w:cs="Arial"/>
                <w:sz w:val="18"/>
                <w:szCs w:val="18"/>
              </w:rPr>
              <w:t xml:space="preserve">implemented at the same time. </w:t>
            </w:r>
          </w:p>
        </w:tc>
        <w:tc>
          <w:tcPr>
            <w:tcW w:w="1255" w:type="dxa"/>
            <w:noWrap/>
          </w:tcPr>
          <w:p w14:paraId="3BFF1C5A" w14:textId="77777777" w:rsidR="000A266B" w:rsidRPr="00FA27B2" w:rsidRDefault="000A266B" w:rsidP="008A7983">
            <w:pPr>
              <w:spacing w:after="0"/>
              <w:rPr>
                <w:rFonts w:ascii="Arial" w:hAnsi="Arial" w:cs="Arial"/>
                <w:color w:val="2D2D2D"/>
                <w:sz w:val="18"/>
                <w:szCs w:val="18"/>
                <w:shd w:val="clear" w:color="auto" w:fill="FFFFFF"/>
              </w:rPr>
            </w:pPr>
            <w:r>
              <w:rPr>
                <w:rFonts w:ascii="Arial" w:hAnsi="Arial" w:cs="Arial"/>
                <w:color w:val="2D2D2D"/>
                <w:sz w:val="18"/>
                <w:szCs w:val="18"/>
                <w:shd w:val="clear" w:color="auto" w:fill="FFFFFF"/>
              </w:rPr>
              <w:t>None</w:t>
            </w:r>
          </w:p>
        </w:tc>
      </w:tr>
      <w:tr w:rsidR="000A266B" w:rsidRPr="00FA27B2" w14:paraId="45A51A57" w14:textId="77777777" w:rsidTr="002E39BB">
        <w:trPr>
          <w:jc w:val="center"/>
        </w:trPr>
        <w:tc>
          <w:tcPr>
            <w:tcW w:w="985" w:type="dxa"/>
            <w:noWrap/>
          </w:tcPr>
          <w:p w14:paraId="2FFA3B46"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Stone et al., 2012</w:t>
            </w:r>
            <w:r w:rsidRPr="00856120">
              <w:rPr>
                <w:rFonts w:ascii="Arial" w:hAnsi="Arial" w:cs="Arial"/>
                <w:b/>
                <w:sz w:val="18"/>
                <w:szCs w:val="18"/>
                <w:vertAlign w:val="superscript"/>
              </w:rPr>
              <w:t>26</w:t>
            </w:r>
          </w:p>
        </w:tc>
        <w:tc>
          <w:tcPr>
            <w:tcW w:w="1378" w:type="dxa"/>
          </w:tcPr>
          <w:p w14:paraId="2DC0C91E" w14:textId="77777777" w:rsidR="000A266B" w:rsidRPr="005D0F68" w:rsidRDefault="000A266B" w:rsidP="008A7983">
            <w:pPr>
              <w:pStyle w:val="Default"/>
              <w:rPr>
                <w:rFonts w:ascii="Arial" w:hAnsi="Arial" w:cs="Arial"/>
                <w:sz w:val="18"/>
                <w:szCs w:val="18"/>
              </w:rPr>
            </w:pPr>
            <w:r w:rsidRPr="005D0F68">
              <w:rPr>
                <w:rFonts w:ascii="Arial" w:hAnsi="Arial" w:cs="Arial"/>
                <w:color w:val="111111"/>
                <w:sz w:val="18"/>
                <w:szCs w:val="18"/>
                <w:shd w:val="clear" w:color="auto" w:fill="FFFFFF"/>
              </w:rPr>
              <w:t>National “Cleanyour-hands” campaign in England and Wales, which included</w:t>
            </w:r>
            <w:r w:rsidRPr="005D0F68">
              <w:rPr>
                <w:rFonts w:ascii="Arial" w:hAnsi="Arial" w:cs="Arial"/>
                <w:sz w:val="18"/>
                <w:szCs w:val="18"/>
              </w:rPr>
              <w:t xml:space="preserve"> installation of bedside alcohol hand rub, materials promoting hand hygiene and institutional engagement, and regular hand hygiene audit.</w:t>
            </w:r>
          </w:p>
        </w:tc>
        <w:tc>
          <w:tcPr>
            <w:tcW w:w="1752" w:type="dxa"/>
          </w:tcPr>
          <w:p w14:paraId="57F051D3"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Prospective, ecological, interrupted time series study of 187 trusts from July 1</w:t>
            </w:r>
            <w:r>
              <w:rPr>
                <w:rFonts w:ascii="Arial" w:hAnsi="Arial" w:cs="Arial"/>
                <w:sz w:val="18"/>
                <w:szCs w:val="18"/>
              </w:rPr>
              <w:t xml:space="preserve">, </w:t>
            </w:r>
            <w:r w:rsidRPr="00FA27B2">
              <w:rPr>
                <w:rFonts w:ascii="Arial" w:hAnsi="Arial" w:cs="Arial"/>
                <w:sz w:val="18"/>
                <w:szCs w:val="18"/>
              </w:rPr>
              <w:t>2004</w:t>
            </w:r>
            <w:r>
              <w:rPr>
                <w:rFonts w:ascii="Arial" w:hAnsi="Arial" w:cs="Arial"/>
                <w:sz w:val="18"/>
                <w:szCs w:val="18"/>
              </w:rPr>
              <w:t>,</w:t>
            </w:r>
            <w:r w:rsidRPr="00FA27B2">
              <w:rPr>
                <w:rFonts w:ascii="Arial" w:hAnsi="Arial" w:cs="Arial"/>
                <w:sz w:val="18"/>
                <w:szCs w:val="18"/>
              </w:rPr>
              <w:t xml:space="preserve"> to June 30</w:t>
            </w:r>
            <w:r>
              <w:rPr>
                <w:rFonts w:ascii="Arial" w:hAnsi="Arial" w:cs="Arial"/>
                <w:sz w:val="18"/>
                <w:szCs w:val="18"/>
              </w:rPr>
              <w:t>,</w:t>
            </w:r>
            <w:r w:rsidRPr="00FA27B2">
              <w:rPr>
                <w:rFonts w:ascii="Arial" w:hAnsi="Arial" w:cs="Arial"/>
                <w:sz w:val="18"/>
                <w:szCs w:val="18"/>
              </w:rPr>
              <w:t xml:space="preserve"> 2008 (4 years). Assessed associations between procurement and infection rates by a mixed effect Poisson regression model (accounting for bed occupancy, length of stay, hospital type, and timing of other national interventions targeting these infection</w:t>
            </w:r>
            <w:r>
              <w:rPr>
                <w:rFonts w:ascii="Arial" w:hAnsi="Arial" w:cs="Arial"/>
                <w:sz w:val="18"/>
                <w:szCs w:val="18"/>
              </w:rPr>
              <w:t>s</w:t>
            </w:r>
            <w:r w:rsidRPr="00FA27B2">
              <w:rPr>
                <w:rFonts w:ascii="Arial" w:hAnsi="Arial" w:cs="Arial"/>
                <w:sz w:val="18"/>
                <w:szCs w:val="18"/>
              </w:rPr>
              <w:t>)</w:t>
            </w:r>
            <w:r>
              <w:rPr>
                <w:rFonts w:ascii="Arial" w:hAnsi="Arial" w:cs="Arial"/>
                <w:sz w:val="18"/>
                <w:szCs w:val="18"/>
              </w:rPr>
              <w:t>.</w:t>
            </w:r>
          </w:p>
        </w:tc>
        <w:tc>
          <w:tcPr>
            <w:tcW w:w="1227" w:type="dxa"/>
            <w:noWrap/>
          </w:tcPr>
          <w:p w14:paraId="397FE1E5" w14:textId="77777777" w:rsidR="000A266B" w:rsidRPr="00FA27B2" w:rsidRDefault="000A266B" w:rsidP="008A7983">
            <w:pPr>
              <w:pStyle w:val="Default"/>
              <w:rPr>
                <w:sz w:val="18"/>
                <w:szCs w:val="18"/>
              </w:rPr>
            </w:pPr>
            <w:r>
              <w:rPr>
                <w:sz w:val="18"/>
                <w:szCs w:val="18"/>
              </w:rPr>
              <w:t xml:space="preserve">Regional: </w:t>
            </w:r>
            <w:r w:rsidRPr="00FA27B2">
              <w:rPr>
                <w:sz w:val="18"/>
                <w:szCs w:val="18"/>
              </w:rPr>
              <w:t>187 acute hospital trusts in England and Wales</w:t>
            </w:r>
          </w:p>
        </w:tc>
        <w:tc>
          <w:tcPr>
            <w:tcW w:w="2033" w:type="dxa"/>
            <w:noWrap/>
          </w:tcPr>
          <w:p w14:paraId="7A09EAA6"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Combined procurement of soap and alcohol hand rub tripled from 21.8 to 59.8 mL per patient bed</w:t>
            </w:r>
            <w:r>
              <w:rPr>
                <w:rFonts w:ascii="Arial" w:hAnsi="Arial" w:cs="Arial"/>
                <w:sz w:val="18"/>
                <w:szCs w:val="18"/>
              </w:rPr>
              <w:t>-</w:t>
            </w:r>
            <w:r w:rsidRPr="00FA27B2">
              <w:rPr>
                <w:rFonts w:ascii="Arial" w:hAnsi="Arial" w:cs="Arial"/>
                <w:sz w:val="18"/>
                <w:szCs w:val="18"/>
              </w:rPr>
              <w:t>day; procurement rose in association with each phase of the campaign. Rates fell for MRSA bacteremia (1.88 to 0.91 cases per 10</w:t>
            </w:r>
            <w:r>
              <w:rPr>
                <w:rFonts w:ascii="Arial" w:hAnsi="Arial" w:cs="Arial"/>
                <w:sz w:val="18"/>
                <w:szCs w:val="18"/>
              </w:rPr>
              <w:t>,</w:t>
            </w:r>
            <w:r w:rsidRPr="00FA27B2">
              <w:rPr>
                <w:rFonts w:ascii="Arial" w:hAnsi="Arial" w:cs="Arial"/>
                <w:sz w:val="18"/>
                <w:szCs w:val="18"/>
              </w:rPr>
              <w:t>000 bed</w:t>
            </w:r>
            <w:r>
              <w:rPr>
                <w:rFonts w:ascii="Arial" w:hAnsi="Arial" w:cs="Arial"/>
                <w:sz w:val="18"/>
                <w:szCs w:val="18"/>
              </w:rPr>
              <w:t>-</w:t>
            </w:r>
            <w:r w:rsidRPr="00FA27B2">
              <w:rPr>
                <w:rFonts w:ascii="Arial" w:hAnsi="Arial" w:cs="Arial"/>
                <w:sz w:val="18"/>
                <w:szCs w:val="18"/>
              </w:rPr>
              <w:t xml:space="preserve">days) and </w:t>
            </w:r>
            <w:r>
              <w:rPr>
                <w:rFonts w:ascii="Arial" w:hAnsi="Arial" w:cs="Arial"/>
                <w:sz w:val="18"/>
                <w:szCs w:val="18"/>
              </w:rPr>
              <w:t>CDI</w:t>
            </w:r>
            <w:r w:rsidRPr="00FA27B2">
              <w:rPr>
                <w:rFonts w:ascii="Arial" w:hAnsi="Arial" w:cs="Arial"/>
                <w:sz w:val="18"/>
                <w:szCs w:val="18"/>
              </w:rPr>
              <w:t xml:space="preserve"> (16.75 to 9.49 cases). MSSA bacteremia rates did not fall. Increased procurement of soap was independently associated with reduced </w:t>
            </w:r>
            <w:r>
              <w:rPr>
                <w:rFonts w:ascii="Arial" w:hAnsi="Arial" w:cs="Arial"/>
                <w:sz w:val="18"/>
                <w:szCs w:val="18"/>
              </w:rPr>
              <w:t xml:space="preserve">CDI </w:t>
            </w:r>
            <w:r w:rsidRPr="00FA27B2">
              <w:rPr>
                <w:rFonts w:ascii="Arial" w:hAnsi="Arial" w:cs="Arial"/>
                <w:sz w:val="18"/>
                <w:szCs w:val="18"/>
              </w:rPr>
              <w:t>throughout the study</w:t>
            </w:r>
            <w:r>
              <w:rPr>
                <w:rFonts w:ascii="Arial" w:hAnsi="Arial" w:cs="Arial"/>
                <w:sz w:val="18"/>
                <w:szCs w:val="18"/>
              </w:rPr>
              <w:t xml:space="preserve">. The </w:t>
            </w:r>
            <w:r w:rsidRPr="00FA27B2">
              <w:rPr>
                <w:rFonts w:ascii="Arial" w:hAnsi="Arial" w:cs="Arial"/>
                <w:sz w:val="18"/>
                <w:szCs w:val="18"/>
              </w:rPr>
              <w:t>adjusted incidence rate ratio for 1m</w:t>
            </w:r>
            <w:r>
              <w:rPr>
                <w:rFonts w:ascii="Arial" w:hAnsi="Arial" w:cs="Arial"/>
                <w:sz w:val="18"/>
                <w:szCs w:val="18"/>
              </w:rPr>
              <w:t>L</w:t>
            </w:r>
            <w:r w:rsidRPr="00FA27B2">
              <w:rPr>
                <w:rFonts w:ascii="Arial" w:hAnsi="Arial" w:cs="Arial"/>
                <w:sz w:val="18"/>
                <w:szCs w:val="18"/>
              </w:rPr>
              <w:t xml:space="preserve"> increase per patient bed</w:t>
            </w:r>
            <w:r>
              <w:rPr>
                <w:rFonts w:ascii="Arial" w:hAnsi="Arial" w:cs="Arial"/>
                <w:sz w:val="18"/>
                <w:szCs w:val="18"/>
              </w:rPr>
              <w:t>-</w:t>
            </w:r>
            <w:r w:rsidRPr="00FA27B2">
              <w:rPr>
                <w:rFonts w:ascii="Arial" w:hAnsi="Arial" w:cs="Arial"/>
                <w:sz w:val="18"/>
                <w:szCs w:val="18"/>
              </w:rPr>
              <w:t xml:space="preserve">day </w:t>
            </w:r>
            <w:r>
              <w:rPr>
                <w:rFonts w:ascii="Arial" w:hAnsi="Arial" w:cs="Arial"/>
                <w:sz w:val="18"/>
                <w:szCs w:val="18"/>
              </w:rPr>
              <w:t xml:space="preserve">was </w:t>
            </w:r>
            <w:r w:rsidRPr="00FA27B2">
              <w:rPr>
                <w:rFonts w:ascii="Arial" w:hAnsi="Arial" w:cs="Arial"/>
                <w:sz w:val="18"/>
                <w:szCs w:val="18"/>
              </w:rPr>
              <w:t xml:space="preserve">0.993 (95% </w:t>
            </w:r>
            <w:r>
              <w:rPr>
                <w:rFonts w:ascii="Arial" w:hAnsi="Arial" w:cs="Arial"/>
                <w:sz w:val="18"/>
                <w:szCs w:val="18"/>
              </w:rPr>
              <w:t>CI 0.990 to 0.996; p</w:t>
            </w:r>
            <w:r w:rsidRPr="00FA27B2">
              <w:rPr>
                <w:rFonts w:ascii="Arial" w:hAnsi="Arial" w:cs="Arial"/>
                <w:sz w:val="18"/>
                <w:szCs w:val="18"/>
              </w:rPr>
              <w:t xml:space="preserve">&lt;0.0001). Publication of the Health Act 2006 and visits by DPH improvement teams reduced CDI for at least two quarters after the visit. </w:t>
            </w:r>
          </w:p>
        </w:tc>
        <w:tc>
          <w:tcPr>
            <w:tcW w:w="1170" w:type="dxa"/>
            <w:noWrap/>
          </w:tcPr>
          <w:p w14:paraId="697BE80D" w14:textId="77777777" w:rsidR="000A266B" w:rsidRPr="00FA27B2" w:rsidRDefault="000A266B" w:rsidP="008A7983">
            <w:pPr>
              <w:spacing w:after="0"/>
              <w:rPr>
                <w:rFonts w:ascii="Arial" w:hAnsi="Arial" w:cs="Arial"/>
                <w:sz w:val="18"/>
                <w:szCs w:val="18"/>
              </w:rPr>
            </w:pPr>
            <w:r>
              <w:rPr>
                <w:rFonts w:ascii="Arial" w:hAnsi="Arial" w:cs="Arial"/>
                <w:sz w:val="18"/>
                <w:szCs w:val="18"/>
              </w:rPr>
              <w:t>Not provided</w:t>
            </w:r>
          </w:p>
        </w:tc>
        <w:tc>
          <w:tcPr>
            <w:tcW w:w="1980" w:type="dxa"/>
          </w:tcPr>
          <w:p w14:paraId="51821D67" w14:textId="77777777" w:rsidR="000A266B" w:rsidRPr="00FA27B2" w:rsidRDefault="000A266B" w:rsidP="008A7983">
            <w:pPr>
              <w:pStyle w:val="Default"/>
              <w:rPr>
                <w:sz w:val="18"/>
                <w:szCs w:val="18"/>
              </w:rPr>
            </w:pPr>
            <w:r w:rsidRPr="00FA27B2">
              <w:rPr>
                <w:sz w:val="18"/>
                <w:szCs w:val="18"/>
              </w:rPr>
              <w:t>The campaign took place in the context of a high</w:t>
            </w:r>
            <w:r>
              <w:rPr>
                <w:sz w:val="18"/>
                <w:szCs w:val="18"/>
              </w:rPr>
              <w:t>-</w:t>
            </w:r>
            <w:r w:rsidRPr="00FA27B2">
              <w:rPr>
                <w:sz w:val="18"/>
                <w:szCs w:val="18"/>
              </w:rPr>
              <w:t xml:space="preserve">profile political drive and other national interventions to reduce MRSA bacteremia and </w:t>
            </w:r>
            <w:r>
              <w:rPr>
                <w:sz w:val="18"/>
                <w:szCs w:val="18"/>
              </w:rPr>
              <w:t>CDI</w:t>
            </w:r>
            <w:r w:rsidRPr="00FA27B2">
              <w:rPr>
                <w:sz w:val="18"/>
                <w:szCs w:val="18"/>
              </w:rPr>
              <w:t xml:space="preserve">. It received central sustained funding and coordination. The World Health Organization currently offers a very similar intervention as part of its Save Lives initiative. Although caution should be exercised when extrapolating from these results, the campaign could offer a model for other countries to adopt or adapt. </w:t>
            </w:r>
          </w:p>
        </w:tc>
        <w:tc>
          <w:tcPr>
            <w:tcW w:w="1170" w:type="dxa"/>
          </w:tcPr>
          <w:p w14:paraId="07AEDABA"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Low/</w:t>
            </w:r>
            <w:r>
              <w:rPr>
                <w:rFonts w:ascii="Arial" w:hAnsi="Arial" w:cs="Arial"/>
                <w:sz w:val="18"/>
                <w:szCs w:val="18"/>
              </w:rPr>
              <w:t xml:space="preserve"> moderate—</w:t>
            </w:r>
            <w:r w:rsidRPr="00FA27B2">
              <w:rPr>
                <w:rFonts w:ascii="Arial" w:hAnsi="Arial" w:cs="Arial"/>
                <w:sz w:val="18"/>
                <w:szCs w:val="18"/>
              </w:rPr>
              <w:t>large scope, controlled for confound</w:t>
            </w:r>
            <w:r>
              <w:rPr>
                <w:rFonts w:ascii="Arial" w:hAnsi="Arial" w:cs="Arial"/>
                <w:sz w:val="18"/>
                <w:szCs w:val="18"/>
              </w:rPr>
              <w:t>e</w:t>
            </w:r>
            <w:r w:rsidRPr="00FA27B2">
              <w:rPr>
                <w:rFonts w:ascii="Arial" w:hAnsi="Arial" w:cs="Arial"/>
                <w:sz w:val="18"/>
                <w:szCs w:val="18"/>
              </w:rPr>
              <w:t>rs (</w:t>
            </w:r>
            <w:r>
              <w:rPr>
                <w:rFonts w:ascii="Arial" w:hAnsi="Arial" w:cs="Arial"/>
                <w:sz w:val="18"/>
                <w:szCs w:val="18"/>
              </w:rPr>
              <w:t>al</w:t>
            </w:r>
            <w:r w:rsidRPr="00FA27B2">
              <w:rPr>
                <w:rFonts w:ascii="Arial" w:hAnsi="Arial" w:cs="Arial"/>
                <w:sz w:val="18"/>
                <w:szCs w:val="18"/>
              </w:rPr>
              <w:t>though these are not listed)</w:t>
            </w:r>
            <w:r>
              <w:rPr>
                <w:rFonts w:ascii="Arial" w:hAnsi="Arial" w:cs="Arial"/>
                <w:sz w:val="18"/>
                <w:szCs w:val="18"/>
              </w:rPr>
              <w:t>,</w:t>
            </w:r>
            <w:r w:rsidRPr="00FA27B2">
              <w:rPr>
                <w:rFonts w:ascii="Arial" w:hAnsi="Arial" w:cs="Arial"/>
                <w:sz w:val="18"/>
                <w:szCs w:val="18"/>
              </w:rPr>
              <w:t xml:space="preserve"> except antibiotics</w:t>
            </w:r>
            <w:r>
              <w:rPr>
                <w:rFonts w:ascii="Arial" w:hAnsi="Arial" w:cs="Arial"/>
                <w:sz w:val="18"/>
                <w:szCs w:val="18"/>
              </w:rPr>
              <w:t>—</w:t>
            </w:r>
            <w:r w:rsidRPr="00FA27B2">
              <w:rPr>
                <w:rFonts w:ascii="Arial" w:hAnsi="Arial" w:cs="Arial"/>
                <w:sz w:val="18"/>
                <w:szCs w:val="18"/>
              </w:rPr>
              <w:t>which potentially would be a big confounder</w:t>
            </w:r>
            <w:r>
              <w:rPr>
                <w:rFonts w:ascii="Arial" w:hAnsi="Arial" w:cs="Arial"/>
                <w:sz w:val="18"/>
                <w:szCs w:val="18"/>
              </w:rPr>
              <w:t>.</w:t>
            </w:r>
          </w:p>
        </w:tc>
        <w:tc>
          <w:tcPr>
            <w:tcW w:w="1255" w:type="dxa"/>
            <w:noWrap/>
          </w:tcPr>
          <w:p w14:paraId="5A09D109" w14:textId="77777777" w:rsidR="000A266B" w:rsidRPr="00FA27B2" w:rsidRDefault="000A266B" w:rsidP="008A7983">
            <w:pPr>
              <w:spacing w:after="0"/>
              <w:rPr>
                <w:rFonts w:ascii="Arial" w:hAnsi="Arial" w:cs="Arial"/>
                <w:sz w:val="18"/>
                <w:szCs w:val="18"/>
              </w:rPr>
            </w:pPr>
            <w:r>
              <w:rPr>
                <w:rFonts w:ascii="Arial" w:hAnsi="Arial" w:cs="Arial"/>
                <w:sz w:val="18"/>
                <w:szCs w:val="18"/>
              </w:rPr>
              <w:t>None</w:t>
            </w:r>
          </w:p>
        </w:tc>
      </w:tr>
      <w:tr w:rsidR="000A266B" w:rsidRPr="00FA27B2" w14:paraId="02B59648" w14:textId="77777777" w:rsidTr="002E39BB">
        <w:trPr>
          <w:jc w:val="center"/>
        </w:trPr>
        <w:tc>
          <w:tcPr>
            <w:tcW w:w="985" w:type="dxa"/>
            <w:noWrap/>
          </w:tcPr>
          <w:p w14:paraId="69F04DCD"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t>Tomas et al., 2016</w:t>
            </w:r>
            <w:r w:rsidRPr="00856120">
              <w:rPr>
                <w:rFonts w:ascii="Arial" w:hAnsi="Arial" w:cs="Arial"/>
                <w:b/>
                <w:sz w:val="18"/>
                <w:szCs w:val="18"/>
                <w:vertAlign w:val="superscript"/>
              </w:rPr>
              <w:t>15</w:t>
            </w:r>
          </w:p>
        </w:tc>
        <w:tc>
          <w:tcPr>
            <w:tcW w:w="1378" w:type="dxa"/>
          </w:tcPr>
          <w:p w14:paraId="42E59547" w14:textId="77777777" w:rsidR="000A266B" w:rsidRPr="005D0F68" w:rsidRDefault="000A266B" w:rsidP="008A7983">
            <w:pPr>
              <w:pStyle w:val="Default"/>
              <w:rPr>
                <w:rFonts w:ascii="Arial" w:hAnsi="Arial" w:cs="Arial"/>
                <w:sz w:val="18"/>
                <w:szCs w:val="18"/>
              </w:rPr>
            </w:pPr>
            <w:r w:rsidRPr="005D0F68">
              <w:rPr>
                <w:rFonts w:ascii="Arial" w:hAnsi="Arial" w:cs="Arial"/>
                <w:sz w:val="18"/>
                <w:szCs w:val="18"/>
              </w:rPr>
              <w:t xml:space="preserve">A sporicidal formulation of </w:t>
            </w:r>
            <w:r w:rsidRPr="005D0F68">
              <w:rPr>
                <w:rFonts w:ascii="Arial" w:hAnsi="Arial" w:cs="Arial"/>
                <w:sz w:val="18"/>
                <w:szCs w:val="18"/>
              </w:rPr>
              <w:lastRenderedPageBreak/>
              <w:t>ethanol for glove decontami-nation (to use before glove removal) to prevent CDI</w:t>
            </w:r>
          </w:p>
        </w:tc>
        <w:tc>
          <w:tcPr>
            <w:tcW w:w="1752" w:type="dxa"/>
          </w:tcPr>
          <w:p w14:paraId="7C9C9C88"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 xml:space="preserve">Experiment and quasi-experiment: </w:t>
            </w:r>
            <w:r>
              <w:rPr>
                <w:rFonts w:ascii="Arial" w:hAnsi="Arial" w:cs="Arial"/>
                <w:sz w:val="18"/>
                <w:szCs w:val="18"/>
              </w:rPr>
              <w:lastRenderedPageBreak/>
              <w:t>(1) B</w:t>
            </w:r>
            <w:r w:rsidRPr="00FA27B2">
              <w:rPr>
                <w:rFonts w:ascii="Arial" w:hAnsi="Arial" w:cs="Arial"/>
                <w:sz w:val="18"/>
                <w:szCs w:val="18"/>
              </w:rPr>
              <w:t>lind comparison of intervention versus bleach, 70% ethanol, and no cleaning. Gloves were contaminated with spores and then cleaned (</w:t>
            </w:r>
            <w:r>
              <w:rPr>
                <w:rFonts w:ascii="Arial" w:hAnsi="Arial" w:cs="Arial"/>
                <w:sz w:val="18"/>
                <w:szCs w:val="18"/>
              </w:rPr>
              <w:t xml:space="preserve">the </w:t>
            </w:r>
            <w:r w:rsidRPr="00FA27B2">
              <w:rPr>
                <w:rFonts w:ascii="Arial" w:hAnsi="Arial" w:cs="Arial"/>
                <w:sz w:val="18"/>
                <w:szCs w:val="18"/>
              </w:rPr>
              <w:t>three ways listed)</w:t>
            </w:r>
            <w:r>
              <w:rPr>
                <w:rFonts w:ascii="Arial" w:hAnsi="Arial" w:cs="Arial"/>
                <w:sz w:val="18"/>
                <w:szCs w:val="18"/>
              </w:rPr>
              <w:t>;</w:t>
            </w:r>
            <w:r w:rsidRPr="00FA27B2">
              <w:rPr>
                <w:rFonts w:ascii="Arial" w:hAnsi="Arial" w:cs="Arial"/>
                <w:sz w:val="18"/>
                <w:szCs w:val="18"/>
              </w:rPr>
              <w:t xml:space="preserve"> then samples were taken. </w:t>
            </w:r>
            <w:r>
              <w:rPr>
                <w:rFonts w:ascii="Arial" w:hAnsi="Arial" w:cs="Arial"/>
                <w:sz w:val="18"/>
                <w:szCs w:val="18"/>
              </w:rPr>
              <w:t xml:space="preserve">(2) </w:t>
            </w:r>
            <w:r w:rsidRPr="00FA27B2">
              <w:rPr>
                <w:rFonts w:ascii="Arial" w:hAnsi="Arial" w:cs="Arial"/>
                <w:sz w:val="18"/>
                <w:szCs w:val="18"/>
              </w:rPr>
              <w:t>Study was repeated on gloved hands of personnel after caring for CDI patients. Sample size not given for artificially contaminated gloves. For person</w:t>
            </w:r>
            <w:r>
              <w:rPr>
                <w:rFonts w:ascii="Arial" w:hAnsi="Arial" w:cs="Arial"/>
                <w:sz w:val="18"/>
                <w:szCs w:val="18"/>
              </w:rPr>
              <w:t>nel</w:t>
            </w:r>
            <w:r w:rsidRPr="00FA27B2">
              <w:rPr>
                <w:rFonts w:ascii="Arial" w:hAnsi="Arial" w:cs="Arial"/>
                <w:sz w:val="18"/>
                <w:szCs w:val="18"/>
              </w:rPr>
              <w:t xml:space="preserve"> caring for </w:t>
            </w:r>
            <w:r w:rsidRPr="00D10FF3">
              <w:rPr>
                <w:rFonts w:ascii="Arial" w:hAnsi="Arial" w:cs="Arial"/>
                <w:i/>
                <w:sz w:val="18"/>
                <w:szCs w:val="18"/>
              </w:rPr>
              <w:t>C. difficile</w:t>
            </w:r>
            <w:r>
              <w:rPr>
                <w:rFonts w:ascii="Arial" w:hAnsi="Arial" w:cs="Arial"/>
                <w:sz w:val="18"/>
                <w:szCs w:val="18"/>
              </w:rPr>
              <w:t xml:space="preserve"> </w:t>
            </w:r>
            <w:r w:rsidRPr="00FA27B2">
              <w:rPr>
                <w:rFonts w:ascii="Arial" w:hAnsi="Arial" w:cs="Arial"/>
                <w:sz w:val="18"/>
                <w:szCs w:val="18"/>
              </w:rPr>
              <w:t>patients: 159 patient care episodes (67 by nurses, 52 by physicians, and 40 by allied health providers) involving 24 CDI patients</w:t>
            </w:r>
            <w:r>
              <w:rPr>
                <w:rFonts w:ascii="Arial" w:hAnsi="Arial" w:cs="Arial"/>
                <w:sz w:val="18"/>
                <w:szCs w:val="18"/>
              </w:rPr>
              <w:t>.</w:t>
            </w:r>
          </w:p>
        </w:tc>
        <w:tc>
          <w:tcPr>
            <w:tcW w:w="1227" w:type="dxa"/>
            <w:noWrap/>
          </w:tcPr>
          <w:p w14:paraId="1F2E0226" w14:textId="77777777" w:rsidR="000A266B" w:rsidRPr="00FA27B2" w:rsidRDefault="000A266B" w:rsidP="008A7983">
            <w:pPr>
              <w:pStyle w:val="Default"/>
              <w:rPr>
                <w:sz w:val="18"/>
                <w:szCs w:val="18"/>
              </w:rPr>
            </w:pPr>
            <w:r>
              <w:rPr>
                <w:sz w:val="18"/>
                <w:szCs w:val="18"/>
              </w:rPr>
              <w:lastRenderedPageBreak/>
              <w:t>Experiment at t</w:t>
            </w:r>
            <w:r w:rsidRPr="00FA27B2">
              <w:rPr>
                <w:sz w:val="18"/>
                <w:szCs w:val="18"/>
              </w:rPr>
              <w:t xml:space="preserve">he Cleveland </w:t>
            </w:r>
            <w:r w:rsidRPr="00FA27B2">
              <w:rPr>
                <w:sz w:val="18"/>
                <w:szCs w:val="18"/>
              </w:rPr>
              <w:lastRenderedPageBreak/>
              <w:t>Veterans Affairs Medical Center</w:t>
            </w:r>
            <w:r>
              <w:rPr>
                <w:sz w:val="18"/>
                <w:szCs w:val="18"/>
              </w:rPr>
              <w:t xml:space="preserve"> </w:t>
            </w:r>
          </w:p>
        </w:tc>
        <w:tc>
          <w:tcPr>
            <w:tcW w:w="2033" w:type="dxa"/>
            <w:noWrap/>
          </w:tcPr>
          <w:p w14:paraId="43151F48"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lastRenderedPageBreak/>
              <w:t xml:space="preserve">The reduction achieved by the sporicidal ethanol </w:t>
            </w:r>
            <w:r w:rsidRPr="00FA27B2">
              <w:rPr>
                <w:rFonts w:ascii="Arial" w:hAnsi="Arial" w:cs="Arial"/>
                <w:sz w:val="18"/>
                <w:szCs w:val="18"/>
              </w:rPr>
              <w:lastRenderedPageBreak/>
              <w:t>solution was equivalent to the 1:100 dilution</w:t>
            </w:r>
            <w:r>
              <w:rPr>
                <w:rFonts w:ascii="Arial" w:hAnsi="Arial" w:cs="Arial"/>
                <w:sz w:val="18"/>
                <w:szCs w:val="18"/>
              </w:rPr>
              <w:t xml:space="preserve"> of bleach (1.87 vs 1.69 logs; p</w:t>
            </w:r>
            <w:r w:rsidRPr="00FA27B2">
              <w:rPr>
                <w:rFonts w:ascii="Arial" w:hAnsi="Arial" w:cs="Arial"/>
                <w:sz w:val="18"/>
                <w:szCs w:val="18"/>
              </w:rPr>
              <w:t>=.97</w:t>
            </w:r>
            <w:r>
              <w:rPr>
                <w:rFonts w:ascii="Arial" w:hAnsi="Arial" w:cs="Arial"/>
                <w:sz w:val="18"/>
                <w:szCs w:val="18"/>
              </w:rPr>
              <w:t>)</w:t>
            </w:r>
            <w:r w:rsidRPr="00FA27B2">
              <w:rPr>
                <w:rFonts w:ascii="Arial" w:hAnsi="Arial" w:cs="Arial"/>
                <w:sz w:val="18"/>
                <w:szCs w:val="18"/>
              </w:rPr>
              <w:t xml:space="preserve">. A further reduction occurred when </w:t>
            </w:r>
            <w:r>
              <w:rPr>
                <w:rFonts w:ascii="Arial" w:hAnsi="Arial" w:cs="Arial"/>
                <w:sz w:val="18"/>
                <w:szCs w:val="18"/>
              </w:rPr>
              <w:t xml:space="preserve">the solution was </w:t>
            </w:r>
            <w:r w:rsidRPr="00FA27B2">
              <w:rPr>
                <w:rFonts w:ascii="Arial" w:hAnsi="Arial" w:cs="Arial"/>
                <w:sz w:val="18"/>
                <w:szCs w:val="18"/>
              </w:rPr>
              <w:t xml:space="preserve">applied as a wipe. No personnel noted that the sporicidal ethanol solution had an adverse odor or caused respiratory irritation or staining of clothing (compared </w:t>
            </w:r>
            <w:r>
              <w:rPr>
                <w:rFonts w:ascii="Arial" w:hAnsi="Arial" w:cs="Arial"/>
                <w:sz w:val="18"/>
                <w:szCs w:val="18"/>
              </w:rPr>
              <w:t>with</w:t>
            </w:r>
            <w:r w:rsidRPr="00FA27B2">
              <w:rPr>
                <w:rFonts w:ascii="Arial" w:hAnsi="Arial" w:cs="Arial"/>
                <w:sz w:val="18"/>
                <w:szCs w:val="18"/>
              </w:rPr>
              <w:t xml:space="preserve"> blea</w:t>
            </w:r>
            <w:r>
              <w:rPr>
                <w:rFonts w:ascii="Arial" w:hAnsi="Arial" w:cs="Arial"/>
                <w:sz w:val="18"/>
                <w:szCs w:val="18"/>
              </w:rPr>
              <w:t>ch,</w:t>
            </w:r>
            <w:r w:rsidRPr="00FA27B2">
              <w:rPr>
                <w:rFonts w:ascii="Arial" w:hAnsi="Arial" w:cs="Arial"/>
                <w:sz w:val="18"/>
                <w:szCs w:val="18"/>
              </w:rPr>
              <w:t xml:space="preserve"> which caused discoloration). </w:t>
            </w:r>
          </w:p>
        </w:tc>
        <w:tc>
          <w:tcPr>
            <w:tcW w:w="1170" w:type="dxa"/>
            <w:noWrap/>
          </w:tcPr>
          <w:p w14:paraId="1C5DDED5"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lastRenderedPageBreak/>
              <w:t xml:space="preserve">Use of a specific </w:t>
            </w:r>
            <w:r w:rsidRPr="00FA27B2">
              <w:rPr>
                <w:rFonts w:ascii="Arial" w:hAnsi="Arial" w:cs="Arial"/>
                <w:sz w:val="18"/>
                <w:szCs w:val="18"/>
              </w:rPr>
              <w:lastRenderedPageBreak/>
              <w:t>formulation of ethanol only for glove disinfection after care of CDI patients may be impractical to implement and might add to the cost of care. Although the sporicidal ethanol solution was not associated with adverse effects, the formulation tested has an acidic pH.</w:t>
            </w:r>
          </w:p>
        </w:tc>
        <w:tc>
          <w:tcPr>
            <w:tcW w:w="1980" w:type="dxa"/>
          </w:tcPr>
          <w:p w14:paraId="583A4467" w14:textId="77777777" w:rsidR="000A266B" w:rsidRPr="005D0F68" w:rsidRDefault="000A266B" w:rsidP="008A7983">
            <w:pPr>
              <w:pStyle w:val="Default"/>
              <w:rPr>
                <w:rFonts w:ascii="Arial" w:hAnsi="Arial" w:cs="Arial"/>
                <w:sz w:val="18"/>
                <w:szCs w:val="18"/>
              </w:rPr>
            </w:pPr>
            <w:r w:rsidRPr="005D0F68">
              <w:rPr>
                <w:rFonts w:ascii="Arial" w:hAnsi="Arial" w:cs="Arial"/>
                <w:sz w:val="18"/>
                <w:szCs w:val="18"/>
              </w:rPr>
              <w:lastRenderedPageBreak/>
              <w:t xml:space="preserve">In the study, bleach wipes were effective in </w:t>
            </w:r>
            <w:r w:rsidRPr="005D0F68">
              <w:rPr>
                <w:rFonts w:ascii="Arial" w:hAnsi="Arial" w:cs="Arial"/>
                <w:sz w:val="18"/>
                <w:szCs w:val="18"/>
              </w:rPr>
              <w:lastRenderedPageBreak/>
              <w:t xml:space="preserve">reducing spore contamination on gloves, but discoloration of clothing due to inadvertent spills, and aversion to the odor of bleach, were common complaints by personnel. </w:t>
            </w:r>
          </w:p>
          <w:p w14:paraId="4E5F1801" w14:textId="77777777" w:rsidR="000A266B" w:rsidRPr="00FA27B2" w:rsidRDefault="000A266B" w:rsidP="008A7983">
            <w:pPr>
              <w:pStyle w:val="Default"/>
              <w:rPr>
                <w:sz w:val="18"/>
                <w:szCs w:val="18"/>
              </w:rPr>
            </w:pPr>
            <w:r w:rsidRPr="005D0F68">
              <w:rPr>
                <w:rFonts w:ascii="Arial" w:hAnsi="Arial" w:cs="Arial"/>
                <w:sz w:val="18"/>
                <w:szCs w:val="18"/>
              </w:rPr>
              <w:t>Findings suggest that the sporicidal ethanol solution could be useful for glove disinfection before removal when caring for CDI patients. Glove disinfection might be useful but it would not replace the need for hand washing after glove removal when caring for CDI patients.</w:t>
            </w:r>
          </w:p>
        </w:tc>
        <w:tc>
          <w:tcPr>
            <w:tcW w:w="1170" w:type="dxa"/>
          </w:tcPr>
          <w:p w14:paraId="3128D07B" w14:textId="77777777" w:rsidR="000A266B" w:rsidRPr="00FA27B2" w:rsidRDefault="000A266B" w:rsidP="008A7983">
            <w:pPr>
              <w:spacing w:after="0"/>
              <w:rPr>
                <w:rFonts w:ascii="Arial" w:hAnsi="Arial" w:cs="Arial"/>
                <w:sz w:val="18"/>
                <w:szCs w:val="18"/>
              </w:rPr>
            </w:pPr>
            <w:r>
              <w:rPr>
                <w:rFonts w:ascii="Arial" w:hAnsi="Arial" w:cs="Arial"/>
                <w:sz w:val="18"/>
                <w:szCs w:val="18"/>
              </w:rPr>
              <w:lastRenderedPageBreak/>
              <w:t>High</w:t>
            </w:r>
          </w:p>
        </w:tc>
        <w:tc>
          <w:tcPr>
            <w:tcW w:w="1255" w:type="dxa"/>
            <w:noWrap/>
          </w:tcPr>
          <w:p w14:paraId="05D2CAAA" w14:textId="77777777" w:rsidR="000A266B" w:rsidRPr="00FA27B2" w:rsidRDefault="000A266B" w:rsidP="008A7983">
            <w:pPr>
              <w:spacing w:after="0"/>
              <w:rPr>
                <w:rFonts w:ascii="Arial" w:hAnsi="Arial" w:cs="Arial"/>
                <w:sz w:val="18"/>
                <w:szCs w:val="18"/>
              </w:rPr>
            </w:pPr>
            <w:r w:rsidRPr="00FA27B2">
              <w:rPr>
                <w:rFonts w:ascii="Arial" w:hAnsi="Arial" w:cs="Arial"/>
                <w:sz w:val="18"/>
                <w:szCs w:val="18"/>
              </w:rPr>
              <w:t xml:space="preserve">Study measures </w:t>
            </w:r>
            <w:r w:rsidRPr="00FA27B2">
              <w:rPr>
                <w:rFonts w:ascii="Arial" w:hAnsi="Arial" w:cs="Arial"/>
                <w:b/>
                <w:sz w:val="18"/>
                <w:szCs w:val="18"/>
              </w:rPr>
              <w:lastRenderedPageBreak/>
              <w:t>glove contami</w:t>
            </w:r>
            <w:r>
              <w:rPr>
                <w:rFonts w:ascii="Arial" w:hAnsi="Arial" w:cs="Arial"/>
                <w:b/>
                <w:sz w:val="18"/>
                <w:szCs w:val="18"/>
              </w:rPr>
              <w:t>-</w:t>
            </w:r>
            <w:r w:rsidRPr="00FA27B2">
              <w:rPr>
                <w:rFonts w:ascii="Arial" w:hAnsi="Arial" w:cs="Arial"/>
                <w:b/>
                <w:sz w:val="18"/>
                <w:szCs w:val="18"/>
              </w:rPr>
              <w:t>nation</w:t>
            </w:r>
            <w:r w:rsidRPr="00FA27B2">
              <w:rPr>
                <w:rFonts w:ascii="Arial" w:hAnsi="Arial" w:cs="Arial"/>
                <w:sz w:val="18"/>
                <w:szCs w:val="18"/>
              </w:rPr>
              <w:t xml:space="preserve">, not impact on CDI rates. </w:t>
            </w:r>
          </w:p>
        </w:tc>
      </w:tr>
      <w:tr w:rsidR="000A266B" w:rsidRPr="00FA27B2" w14:paraId="1204ABE4" w14:textId="77777777" w:rsidTr="002E39BB">
        <w:trPr>
          <w:jc w:val="center"/>
        </w:trPr>
        <w:tc>
          <w:tcPr>
            <w:tcW w:w="985" w:type="dxa"/>
            <w:noWrap/>
          </w:tcPr>
          <w:p w14:paraId="0B52F651"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Tomas et al., 2015</w:t>
            </w:r>
            <w:r w:rsidRPr="00856120">
              <w:rPr>
                <w:rFonts w:ascii="Arial" w:hAnsi="Arial" w:cs="Arial"/>
                <w:b/>
                <w:sz w:val="18"/>
                <w:szCs w:val="18"/>
                <w:vertAlign w:val="superscript"/>
              </w:rPr>
              <w:t>12</w:t>
            </w:r>
            <w:r w:rsidRPr="00856120">
              <w:rPr>
                <w:rFonts w:ascii="Arial" w:hAnsi="Arial" w:cs="Arial"/>
                <w:b/>
                <w:sz w:val="18"/>
                <w:szCs w:val="18"/>
              </w:rPr>
              <w:t xml:space="preserve"> </w:t>
            </w:r>
          </w:p>
        </w:tc>
        <w:tc>
          <w:tcPr>
            <w:tcW w:w="1378" w:type="dxa"/>
          </w:tcPr>
          <w:p w14:paraId="08C030B6" w14:textId="77777777" w:rsidR="000A266B" w:rsidRPr="005D0F68" w:rsidRDefault="000A266B" w:rsidP="008A7983">
            <w:pPr>
              <w:pStyle w:val="Default"/>
              <w:rPr>
                <w:rFonts w:ascii="Arial" w:hAnsi="Arial" w:cs="Arial"/>
                <w:sz w:val="18"/>
                <w:szCs w:val="18"/>
              </w:rPr>
            </w:pPr>
            <w:r w:rsidRPr="005D0F68">
              <w:rPr>
                <w:rFonts w:ascii="Arial" w:hAnsi="Arial" w:cs="Arial"/>
                <w:sz w:val="18"/>
                <w:szCs w:val="18"/>
              </w:rPr>
              <w:t>Education on glove and PPE removal and use of bleach wipes for glove decontami-nation</w:t>
            </w:r>
          </w:p>
        </w:tc>
        <w:tc>
          <w:tcPr>
            <w:tcW w:w="1752" w:type="dxa"/>
          </w:tcPr>
          <w:p w14:paraId="501971D3" w14:textId="77777777" w:rsidR="000A266B" w:rsidRPr="00027B66" w:rsidRDefault="000A266B" w:rsidP="008A7983">
            <w:pPr>
              <w:spacing w:after="0"/>
              <w:rPr>
                <w:rFonts w:ascii="Arial" w:hAnsi="Arial" w:cs="Arial"/>
                <w:sz w:val="18"/>
                <w:szCs w:val="18"/>
              </w:rPr>
            </w:pPr>
            <w:r w:rsidRPr="00027B66">
              <w:rPr>
                <w:rFonts w:ascii="Arial" w:hAnsi="Arial" w:cs="Arial"/>
                <w:sz w:val="18"/>
                <w:szCs w:val="18"/>
              </w:rPr>
              <w:t>Quasi-experimental study. Pre</w:t>
            </w:r>
            <w:r>
              <w:rPr>
                <w:rFonts w:ascii="Arial" w:hAnsi="Arial" w:cs="Arial"/>
                <w:sz w:val="18"/>
                <w:szCs w:val="18"/>
              </w:rPr>
              <w:t>/</w:t>
            </w:r>
            <w:r w:rsidRPr="00027B66">
              <w:rPr>
                <w:rFonts w:ascii="Arial" w:hAnsi="Arial" w:cs="Arial"/>
                <w:sz w:val="18"/>
                <w:szCs w:val="18"/>
              </w:rPr>
              <w:t>post</w:t>
            </w:r>
            <w:r>
              <w:rPr>
                <w:rFonts w:ascii="Arial" w:hAnsi="Arial" w:cs="Arial"/>
                <w:sz w:val="18"/>
                <w:szCs w:val="18"/>
              </w:rPr>
              <w:t>;</w:t>
            </w:r>
            <w:r w:rsidRPr="00027B66">
              <w:rPr>
                <w:rFonts w:ascii="Arial" w:hAnsi="Arial" w:cs="Arial"/>
                <w:sz w:val="18"/>
                <w:szCs w:val="18"/>
              </w:rPr>
              <w:t xml:space="preserve"> 28 healthcare workers.</w:t>
            </w:r>
            <w:r>
              <w:rPr>
                <w:rFonts w:ascii="Arial" w:hAnsi="Arial" w:cs="Arial"/>
                <w:sz w:val="18"/>
                <w:szCs w:val="18"/>
              </w:rPr>
              <w:t xml:space="preserve"> Comparison of </w:t>
            </w:r>
            <w:r w:rsidRPr="00AC6DAD">
              <w:rPr>
                <w:rFonts w:ascii="Arial" w:hAnsi="Arial" w:cs="Arial"/>
                <w:i/>
                <w:sz w:val="18"/>
                <w:szCs w:val="18"/>
              </w:rPr>
              <w:t>C. difficile</w:t>
            </w:r>
            <w:r w:rsidRPr="00027B66">
              <w:rPr>
                <w:rFonts w:ascii="Arial" w:hAnsi="Arial" w:cs="Arial"/>
                <w:sz w:val="18"/>
                <w:szCs w:val="18"/>
              </w:rPr>
              <w:t xml:space="preserve"> </w:t>
            </w:r>
            <w:r>
              <w:rPr>
                <w:rFonts w:ascii="Arial" w:hAnsi="Arial" w:cs="Arial"/>
                <w:sz w:val="18"/>
                <w:szCs w:val="18"/>
              </w:rPr>
              <w:t xml:space="preserve">hand contamination before and after education intervention and glove contamination intervention. </w:t>
            </w:r>
          </w:p>
        </w:tc>
        <w:tc>
          <w:tcPr>
            <w:tcW w:w="1227" w:type="dxa"/>
            <w:noWrap/>
          </w:tcPr>
          <w:p w14:paraId="7B3093AD" w14:textId="77777777" w:rsidR="000A266B" w:rsidRPr="00027B66" w:rsidRDefault="000A266B" w:rsidP="008A7983">
            <w:pPr>
              <w:pStyle w:val="Default"/>
              <w:rPr>
                <w:sz w:val="18"/>
                <w:szCs w:val="18"/>
              </w:rPr>
            </w:pPr>
            <w:r w:rsidRPr="00027B66">
              <w:rPr>
                <w:sz w:val="18"/>
                <w:szCs w:val="18"/>
              </w:rPr>
              <w:t>Clev</w:t>
            </w:r>
            <w:r>
              <w:rPr>
                <w:sz w:val="18"/>
                <w:szCs w:val="18"/>
              </w:rPr>
              <w:t>e</w:t>
            </w:r>
            <w:r w:rsidRPr="00027B66">
              <w:rPr>
                <w:sz w:val="18"/>
                <w:szCs w:val="18"/>
              </w:rPr>
              <w:t>land VA Medical Center</w:t>
            </w:r>
          </w:p>
        </w:tc>
        <w:tc>
          <w:tcPr>
            <w:tcW w:w="2033" w:type="dxa"/>
            <w:noWrap/>
          </w:tcPr>
          <w:p w14:paraId="119E5FF7" w14:textId="77777777" w:rsidR="000A266B" w:rsidRPr="00027B66" w:rsidRDefault="000A266B" w:rsidP="008A7983">
            <w:pPr>
              <w:autoSpaceDE w:val="0"/>
              <w:autoSpaceDN w:val="0"/>
              <w:adjustRightInd w:val="0"/>
              <w:spacing w:after="0"/>
              <w:rPr>
                <w:rFonts w:ascii="Arial" w:hAnsi="Arial" w:cs="Arial"/>
                <w:sz w:val="18"/>
                <w:szCs w:val="18"/>
              </w:rPr>
            </w:pPr>
            <w:r w:rsidRPr="00027B66">
              <w:rPr>
                <w:rFonts w:ascii="Arial" w:hAnsi="Arial" w:cs="Arial"/>
                <w:sz w:val="18"/>
                <w:szCs w:val="18"/>
              </w:rPr>
              <w:t>After phase 1 (education and practice</w:t>
            </w:r>
            <w:r>
              <w:rPr>
                <w:rFonts w:ascii="Arial" w:hAnsi="Arial" w:cs="Arial"/>
                <w:sz w:val="18"/>
                <w:szCs w:val="18"/>
              </w:rPr>
              <w:t xml:space="preserve"> </w:t>
            </w:r>
            <w:r w:rsidRPr="00027B66">
              <w:rPr>
                <w:rFonts w:ascii="Arial" w:hAnsi="Arial" w:cs="Arial"/>
                <w:sz w:val="18"/>
                <w:szCs w:val="18"/>
              </w:rPr>
              <w:t xml:space="preserve">on PPE removal), acquisition of </w:t>
            </w:r>
            <w:r w:rsidRPr="00D10FF3">
              <w:rPr>
                <w:rFonts w:ascii="Arial" w:hAnsi="Arial" w:cs="Arial"/>
                <w:i/>
                <w:sz w:val="18"/>
                <w:szCs w:val="18"/>
              </w:rPr>
              <w:t>C. difficile</w:t>
            </w:r>
            <w:r w:rsidRPr="00027B66">
              <w:rPr>
                <w:rFonts w:ascii="Arial" w:hAnsi="Arial" w:cs="Arial"/>
                <w:sz w:val="18"/>
                <w:szCs w:val="18"/>
              </w:rPr>
              <w:t xml:space="preserve"> on hands occurred in 2 of 27</w:t>
            </w:r>
            <w:r>
              <w:rPr>
                <w:rFonts w:ascii="Arial" w:hAnsi="Arial" w:cs="Arial"/>
                <w:sz w:val="18"/>
                <w:szCs w:val="18"/>
              </w:rPr>
              <w:t xml:space="preserve"> </w:t>
            </w:r>
            <w:r w:rsidRPr="00027B66">
              <w:rPr>
                <w:rFonts w:ascii="Arial" w:hAnsi="Arial" w:cs="Arial"/>
                <w:sz w:val="18"/>
                <w:szCs w:val="18"/>
              </w:rPr>
              <w:t xml:space="preserve">(7%) </w:t>
            </w:r>
            <w:r>
              <w:rPr>
                <w:rFonts w:ascii="Arial" w:hAnsi="Arial" w:cs="Arial"/>
                <w:sz w:val="18"/>
                <w:szCs w:val="18"/>
              </w:rPr>
              <w:t xml:space="preserve">episodes of care. After phase 2 </w:t>
            </w:r>
            <w:r w:rsidRPr="00027B66">
              <w:rPr>
                <w:rFonts w:ascii="Arial" w:hAnsi="Arial" w:cs="Arial"/>
                <w:sz w:val="18"/>
                <w:szCs w:val="18"/>
              </w:rPr>
              <w:t>(disinfection of gloves</w:t>
            </w:r>
            <w:r>
              <w:rPr>
                <w:rFonts w:ascii="Arial" w:hAnsi="Arial" w:cs="Arial"/>
                <w:sz w:val="18"/>
                <w:szCs w:val="18"/>
              </w:rPr>
              <w:t xml:space="preserve"> </w:t>
            </w:r>
            <w:r w:rsidRPr="00027B66">
              <w:rPr>
                <w:rFonts w:ascii="Arial" w:hAnsi="Arial" w:cs="Arial"/>
                <w:sz w:val="18"/>
                <w:szCs w:val="18"/>
              </w:rPr>
              <w:t>with bleach</w:t>
            </w:r>
            <w:r>
              <w:rPr>
                <w:rFonts w:ascii="Arial" w:hAnsi="Arial" w:cs="Arial"/>
                <w:sz w:val="18"/>
                <w:szCs w:val="18"/>
              </w:rPr>
              <w:t xml:space="preserve"> wipes), </w:t>
            </w:r>
            <w:r w:rsidRPr="00027B66">
              <w:rPr>
                <w:rFonts w:ascii="Arial" w:hAnsi="Arial" w:cs="Arial"/>
                <w:sz w:val="18"/>
                <w:szCs w:val="18"/>
              </w:rPr>
              <w:t>contamination was significantly reduced compared with the</w:t>
            </w:r>
            <w:r>
              <w:rPr>
                <w:rFonts w:ascii="Arial" w:hAnsi="Arial" w:cs="Arial"/>
                <w:sz w:val="18"/>
                <w:szCs w:val="18"/>
              </w:rPr>
              <w:t xml:space="preserve"> </w:t>
            </w:r>
            <w:r w:rsidRPr="00027B66">
              <w:rPr>
                <w:rFonts w:ascii="Arial" w:hAnsi="Arial" w:cs="Arial"/>
                <w:sz w:val="18"/>
                <w:szCs w:val="18"/>
              </w:rPr>
              <w:t>pre</w:t>
            </w:r>
            <w:r>
              <w:rPr>
                <w:rFonts w:ascii="Arial" w:hAnsi="Arial" w:cs="Arial"/>
                <w:sz w:val="18"/>
                <w:szCs w:val="18"/>
              </w:rPr>
              <w:t>-</w:t>
            </w:r>
            <w:r w:rsidRPr="00027B66">
              <w:rPr>
                <w:rFonts w:ascii="Arial" w:hAnsi="Arial" w:cs="Arial"/>
                <w:sz w:val="18"/>
                <w:szCs w:val="18"/>
              </w:rPr>
              <w:t>int</w:t>
            </w:r>
            <w:r>
              <w:rPr>
                <w:rFonts w:ascii="Arial" w:hAnsi="Arial" w:cs="Arial"/>
                <w:sz w:val="18"/>
                <w:szCs w:val="18"/>
              </w:rPr>
              <w:t xml:space="preserve">ervention period (0% vs. 16%; </w:t>
            </w:r>
            <w:r>
              <w:rPr>
                <w:rFonts w:ascii="Arial" w:hAnsi="Arial" w:cs="Arial"/>
                <w:sz w:val="18"/>
                <w:szCs w:val="18"/>
              </w:rPr>
              <w:lastRenderedPageBreak/>
              <w:t>p=</w:t>
            </w:r>
            <w:r w:rsidRPr="00027B66">
              <w:rPr>
                <w:rFonts w:ascii="Arial" w:hAnsi="Arial" w:cs="Arial"/>
                <w:sz w:val="18"/>
                <w:szCs w:val="18"/>
              </w:rPr>
              <w:t>.04).</w:t>
            </w:r>
          </w:p>
        </w:tc>
        <w:tc>
          <w:tcPr>
            <w:tcW w:w="1170" w:type="dxa"/>
            <w:noWrap/>
          </w:tcPr>
          <w:p w14:paraId="03D453FC" w14:textId="77777777" w:rsidR="000A266B" w:rsidRPr="00027B66" w:rsidRDefault="000A266B" w:rsidP="008A7983">
            <w:pPr>
              <w:spacing w:after="0"/>
              <w:rPr>
                <w:rFonts w:ascii="Arial" w:hAnsi="Arial" w:cs="Arial"/>
                <w:sz w:val="18"/>
                <w:szCs w:val="18"/>
              </w:rPr>
            </w:pPr>
            <w:r w:rsidRPr="00027B66">
              <w:rPr>
                <w:rFonts w:ascii="Arial" w:hAnsi="Arial" w:cs="Arial"/>
                <w:sz w:val="18"/>
                <w:szCs w:val="18"/>
              </w:rPr>
              <w:lastRenderedPageBreak/>
              <w:t>Although there were no reported adverse effects attributed to</w:t>
            </w:r>
            <w:r>
              <w:rPr>
                <w:rFonts w:ascii="Arial" w:hAnsi="Arial" w:cs="Arial"/>
                <w:sz w:val="18"/>
                <w:szCs w:val="18"/>
              </w:rPr>
              <w:t xml:space="preserve"> </w:t>
            </w:r>
            <w:r w:rsidRPr="00027B66">
              <w:rPr>
                <w:rFonts w:ascii="Arial" w:hAnsi="Arial" w:cs="Arial"/>
                <w:sz w:val="18"/>
                <w:szCs w:val="18"/>
              </w:rPr>
              <w:t>the use of bleach wipes, several personnel complained about the</w:t>
            </w:r>
            <w:r>
              <w:rPr>
                <w:rFonts w:ascii="Arial" w:hAnsi="Arial" w:cs="Arial"/>
                <w:sz w:val="18"/>
                <w:szCs w:val="18"/>
              </w:rPr>
              <w:t xml:space="preserve"> </w:t>
            </w:r>
            <w:r w:rsidRPr="00027B66">
              <w:rPr>
                <w:rFonts w:ascii="Arial" w:hAnsi="Arial" w:cs="Arial"/>
                <w:sz w:val="18"/>
                <w:szCs w:val="18"/>
              </w:rPr>
              <w:t xml:space="preserve">strong odor </w:t>
            </w:r>
            <w:r w:rsidRPr="00027B66">
              <w:rPr>
                <w:rFonts w:ascii="Arial" w:hAnsi="Arial" w:cs="Arial"/>
                <w:sz w:val="18"/>
                <w:szCs w:val="18"/>
              </w:rPr>
              <w:lastRenderedPageBreak/>
              <w:t>of bleach. In addition, some participants expressed a</w:t>
            </w:r>
            <w:r>
              <w:rPr>
                <w:rFonts w:ascii="Arial" w:hAnsi="Arial" w:cs="Arial"/>
                <w:sz w:val="18"/>
                <w:szCs w:val="18"/>
              </w:rPr>
              <w:t xml:space="preserve"> </w:t>
            </w:r>
            <w:r w:rsidRPr="00027B66">
              <w:rPr>
                <w:rFonts w:ascii="Arial" w:hAnsi="Arial" w:cs="Arial"/>
                <w:sz w:val="18"/>
                <w:szCs w:val="18"/>
              </w:rPr>
              <w:t>concern that staining of clothing or respiratory irritation would be a</w:t>
            </w:r>
            <w:r>
              <w:rPr>
                <w:rFonts w:ascii="Arial" w:hAnsi="Arial" w:cs="Arial"/>
                <w:sz w:val="18"/>
                <w:szCs w:val="18"/>
              </w:rPr>
              <w:t xml:space="preserve"> </w:t>
            </w:r>
            <w:r w:rsidRPr="00027B66">
              <w:rPr>
                <w:rFonts w:ascii="Arial" w:hAnsi="Arial" w:cs="Arial"/>
                <w:sz w:val="18"/>
                <w:szCs w:val="18"/>
              </w:rPr>
              <w:t>problem if bleach wipes were used routinely.</w:t>
            </w:r>
          </w:p>
        </w:tc>
        <w:tc>
          <w:tcPr>
            <w:tcW w:w="1980" w:type="dxa"/>
          </w:tcPr>
          <w:p w14:paraId="03A6A871" w14:textId="77777777" w:rsidR="000A266B" w:rsidRPr="005D6CC4" w:rsidRDefault="000A266B" w:rsidP="008A7983">
            <w:pPr>
              <w:autoSpaceDE w:val="0"/>
              <w:autoSpaceDN w:val="0"/>
              <w:adjustRightInd w:val="0"/>
              <w:spacing w:after="0"/>
              <w:rPr>
                <w:rFonts w:ascii="Arial" w:hAnsi="Arial" w:cs="Arial"/>
                <w:sz w:val="18"/>
                <w:szCs w:val="18"/>
              </w:rPr>
            </w:pPr>
            <w:r>
              <w:rPr>
                <w:rFonts w:ascii="Arial" w:hAnsi="Arial" w:cs="Arial"/>
                <w:sz w:val="18"/>
                <w:szCs w:val="18"/>
              </w:rPr>
              <w:lastRenderedPageBreak/>
              <w:t>In this study, researchers</w:t>
            </w:r>
            <w:r w:rsidRPr="00027B66">
              <w:rPr>
                <w:rFonts w:ascii="Arial" w:hAnsi="Arial" w:cs="Arial"/>
                <w:sz w:val="18"/>
                <w:szCs w:val="18"/>
              </w:rPr>
              <w:t xml:space="preserve"> found that despite PPE use, </w:t>
            </w:r>
            <w:r>
              <w:rPr>
                <w:rFonts w:ascii="Arial" w:hAnsi="Arial" w:cs="Arial"/>
                <w:sz w:val="18"/>
                <w:szCs w:val="18"/>
              </w:rPr>
              <w:t xml:space="preserve">healthcare </w:t>
            </w:r>
            <w:r w:rsidRPr="00027B66">
              <w:rPr>
                <w:rFonts w:ascii="Arial" w:hAnsi="Arial" w:cs="Arial"/>
                <w:sz w:val="18"/>
                <w:szCs w:val="18"/>
              </w:rPr>
              <w:t xml:space="preserve">personnel frequently acquired </w:t>
            </w:r>
            <w:r w:rsidRPr="00D10FF3">
              <w:rPr>
                <w:rFonts w:ascii="Arial" w:hAnsi="Arial" w:cs="Arial"/>
                <w:i/>
                <w:sz w:val="18"/>
                <w:szCs w:val="18"/>
              </w:rPr>
              <w:t>C. difficile</w:t>
            </w:r>
            <w:r w:rsidRPr="00027B66">
              <w:rPr>
                <w:rFonts w:ascii="Arial" w:hAnsi="Arial" w:cs="Arial"/>
                <w:sz w:val="18"/>
                <w:szCs w:val="18"/>
              </w:rPr>
              <w:t xml:space="preserve"> spores on their hands while</w:t>
            </w:r>
            <w:r>
              <w:rPr>
                <w:rFonts w:ascii="Arial" w:hAnsi="Arial" w:cs="Arial"/>
                <w:sz w:val="18"/>
                <w:szCs w:val="18"/>
              </w:rPr>
              <w:t xml:space="preserve"> </w:t>
            </w:r>
            <w:r w:rsidRPr="00027B66">
              <w:rPr>
                <w:rFonts w:ascii="Arial" w:hAnsi="Arial" w:cs="Arial"/>
                <w:sz w:val="18"/>
                <w:szCs w:val="18"/>
              </w:rPr>
              <w:t>caring for patients with CDI. In a quasi-experimental intervention,</w:t>
            </w:r>
            <w:r>
              <w:rPr>
                <w:rFonts w:ascii="Arial" w:hAnsi="Arial" w:cs="Arial"/>
                <w:sz w:val="18"/>
                <w:szCs w:val="18"/>
              </w:rPr>
              <w:t xml:space="preserve"> </w:t>
            </w:r>
            <w:r w:rsidRPr="00027B66">
              <w:rPr>
                <w:rFonts w:ascii="Arial" w:hAnsi="Arial" w:cs="Arial"/>
                <w:sz w:val="18"/>
                <w:szCs w:val="18"/>
              </w:rPr>
              <w:t>improving PPE technique with education led to a nonsignificant</w:t>
            </w:r>
            <w:r>
              <w:rPr>
                <w:rFonts w:ascii="Arial" w:hAnsi="Arial" w:cs="Arial"/>
                <w:sz w:val="18"/>
                <w:szCs w:val="18"/>
              </w:rPr>
              <w:t xml:space="preserve"> </w:t>
            </w:r>
            <w:r w:rsidRPr="00027B66">
              <w:rPr>
                <w:rFonts w:ascii="Arial" w:hAnsi="Arial" w:cs="Arial"/>
                <w:sz w:val="18"/>
                <w:szCs w:val="18"/>
              </w:rPr>
              <w:t xml:space="preserve">reduction </w:t>
            </w:r>
            <w:r w:rsidRPr="00027B66">
              <w:rPr>
                <w:rFonts w:ascii="Arial" w:hAnsi="Arial" w:cs="Arial"/>
                <w:sz w:val="18"/>
                <w:szCs w:val="18"/>
              </w:rPr>
              <w:lastRenderedPageBreak/>
              <w:t xml:space="preserve">in contamination. Adding glove disinfection </w:t>
            </w:r>
            <w:r w:rsidRPr="005D6CC4">
              <w:rPr>
                <w:rFonts w:ascii="Arial" w:hAnsi="Arial" w:cs="Arial"/>
                <w:sz w:val="18"/>
                <w:szCs w:val="18"/>
              </w:rPr>
              <w:t>significantly reduced contamination</w:t>
            </w:r>
            <w:r>
              <w:rPr>
                <w:rFonts w:ascii="Arial" w:hAnsi="Arial" w:cs="Arial"/>
                <w:sz w:val="18"/>
                <w:szCs w:val="18"/>
              </w:rPr>
              <w:t>,</w:t>
            </w:r>
            <w:r w:rsidRPr="005D6CC4">
              <w:rPr>
                <w:rFonts w:ascii="Arial" w:hAnsi="Arial" w:cs="Arial"/>
                <w:sz w:val="18"/>
                <w:szCs w:val="18"/>
              </w:rPr>
              <w:t xml:space="preserve"> with no acquisition of spores detected during 30 episodes of patient care. The</w:t>
            </w:r>
            <w:r>
              <w:rPr>
                <w:rFonts w:ascii="Arial" w:hAnsi="Arial" w:cs="Arial"/>
                <w:sz w:val="18"/>
                <w:szCs w:val="18"/>
              </w:rPr>
              <w:t xml:space="preserve"> researchers postulate that the </w:t>
            </w:r>
            <w:r w:rsidRPr="005D6CC4">
              <w:rPr>
                <w:rFonts w:ascii="Arial" w:hAnsi="Arial" w:cs="Arial"/>
                <w:sz w:val="18"/>
                <w:szCs w:val="18"/>
              </w:rPr>
              <w:t>findings suggest that</w:t>
            </w:r>
            <w:r>
              <w:rPr>
                <w:rFonts w:ascii="Arial" w:hAnsi="Arial" w:cs="Arial"/>
                <w:sz w:val="18"/>
                <w:szCs w:val="18"/>
              </w:rPr>
              <w:t xml:space="preserve"> </w:t>
            </w:r>
            <w:r w:rsidRPr="005D6CC4">
              <w:rPr>
                <w:rFonts w:ascii="Arial" w:hAnsi="Arial" w:cs="Arial"/>
                <w:sz w:val="18"/>
                <w:szCs w:val="18"/>
              </w:rPr>
              <w:t>simple in</w:t>
            </w:r>
            <w:r>
              <w:rPr>
                <w:rFonts w:ascii="Arial" w:hAnsi="Arial" w:cs="Arial"/>
                <w:sz w:val="18"/>
                <w:szCs w:val="18"/>
              </w:rPr>
              <w:t xml:space="preserve">terventions may be effective in </w:t>
            </w:r>
            <w:r w:rsidRPr="005D6CC4">
              <w:rPr>
                <w:rFonts w:ascii="Arial" w:hAnsi="Arial" w:cs="Arial"/>
                <w:sz w:val="18"/>
                <w:szCs w:val="18"/>
              </w:rPr>
              <w:t xml:space="preserve">decreasing the risk for </w:t>
            </w:r>
            <w:r>
              <w:rPr>
                <w:rFonts w:ascii="Arial" w:hAnsi="Arial" w:cs="Arial"/>
                <w:sz w:val="18"/>
                <w:szCs w:val="18"/>
              </w:rPr>
              <w:t xml:space="preserve">hand </w:t>
            </w:r>
            <w:r w:rsidRPr="005D6CC4">
              <w:rPr>
                <w:rFonts w:ascii="Arial" w:hAnsi="Arial" w:cs="Arial"/>
                <w:sz w:val="18"/>
                <w:szCs w:val="18"/>
              </w:rPr>
              <w:t>contamination while providing care to patients with CDI.</w:t>
            </w:r>
          </w:p>
          <w:p w14:paraId="2B98ABE0" w14:textId="77777777" w:rsidR="000A266B" w:rsidRPr="00027B66" w:rsidRDefault="000A266B" w:rsidP="008A7983">
            <w:pPr>
              <w:pStyle w:val="Default"/>
              <w:rPr>
                <w:sz w:val="18"/>
                <w:szCs w:val="18"/>
              </w:rPr>
            </w:pPr>
            <w:r w:rsidRPr="005D6CC4">
              <w:rPr>
                <w:rFonts w:ascii="Arial" w:hAnsi="Arial" w:cs="Arial"/>
                <w:sz w:val="18"/>
                <w:szCs w:val="18"/>
              </w:rPr>
              <w:t>Results are</w:t>
            </w:r>
            <w:r w:rsidRPr="00027B66">
              <w:rPr>
                <w:rFonts w:ascii="Arial" w:hAnsi="Arial" w:cs="Arial"/>
                <w:sz w:val="18"/>
                <w:szCs w:val="18"/>
              </w:rPr>
              <w:t xml:space="preserve"> consistent with previous studies demonstrating</w:t>
            </w:r>
            <w:r>
              <w:rPr>
                <w:rFonts w:ascii="Arial" w:hAnsi="Arial" w:cs="Arial"/>
                <w:sz w:val="18"/>
                <w:szCs w:val="18"/>
              </w:rPr>
              <w:t xml:space="preserve"> </w:t>
            </w:r>
            <w:r w:rsidRPr="00027B66">
              <w:rPr>
                <w:rFonts w:ascii="Arial" w:hAnsi="Arial" w:cs="Arial"/>
                <w:sz w:val="18"/>
                <w:szCs w:val="18"/>
              </w:rPr>
              <w:t>that simulations using fluorescent lotions can be useful in</w:t>
            </w:r>
            <w:r>
              <w:rPr>
                <w:sz w:val="18"/>
                <w:szCs w:val="18"/>
              </w:rPr>
              <w:t xml:space="preserve"> </w:t>
            </w:r>
            <w:r w:rsidRPr="00027B66">
              <w:rPr>
                <w:sz w:val="18"/>
                <w:szCs w:val="18"/>
              </w:rPr>
              <w:t>improving infection control techniques, including PPE removal</w:t>
            </w:r>
            <w:r>
              <w:rPr>
                <w:sz w:val="18"/>
                <w:szCs w:val="18"/>
              </w:rPr>
              <w:t>.</w:t>
            </w:r>
          </w:p>
        </w:tc>
        <w:tc>
          <w:tcPr>
            <w:tcW w:w="1170" w:type="dxa"/>
          </w:tcPr>
          <w:p w14:paraId="1B068C64" w14:textId="77777777" w:rsidR="000A266B" w:rsidRPr="00027B66" w:rsidRDefault="000A266B" w:rsidP="008A7983">
            <w:pPr>
              <w:spacing w:after="0"/>
              <w:rPr>
                <w:rFonts w:ascii="Arial" w:hAnsi="Arial" w:cs="Arial"/>
                <w:sz w:val="18"/>
                <w:szCs w:val="18"/>
              </w:rPr>
            </w:pPr>
            <w:r w:rsidRPr="00027B66">
              <w:rPr>
                <w:rFonts w:ascii="Arial" w:hAnsi="Arial" w:cs="Arial"/>
                <w:sz w:val="18"/>
                <w:szCs w:val="18"/>
              </w:rPr>
              <w:lastRenderedPageBreak/>
              <w:t>Low</w:t>
            </w:r>
            <w:r>
              <w:rPr>
                <w:rFonts w:ascii="Arial" w:hAnsi="Arial" w:cs="Arial"/>
                <w:sz w:val="18"/>
                <w:szCs w:val="18"/>
              </w:rPr>
              <w:t>—</w:t>
            </w:r>
            <w:r w:rsidRPr="00027B66">
              <w:rPr>
                <w:rFonts w:ascii="Arial" w:hAnsi="Arial" w:cs="Arial"/>
                <w:sz w:val="18"/>
                <w:szCs w:val="18"/>
              </w:rPr>
              <w:t>small sample is reflected by p</w:t>
            </w:r>
            <w:r>
              <w:rPr>
                <w:rFonts w:ascii="Arial" w:hAnsi="Arial" w:cs="Arial"/>
                <w:sz w:val="18"/>
                <w:szCs w:val="18"/>
              </w:rPr>
              <w:t>-</w:t>
            </w:r>
            <w:r w:rsidRPr="00027B66">
              <w:rPr>
                <w:rFonts w:ascii="Arial" w:hAnsi="Arial" w:cs="Arial"/>
                <w:sz w:val="18"/>
                <w:szCs w:val="18"/>
              </w:rPr>
              <w:t>values</w:t>
            </w:r>
          </w:p>
        </w:tc>
        <w:tc>
          <w:tcPr>
            <w:tcW w:w="1255" w:type="dxa"/>
            <w:noWrap/>
          </w:tcPr>
          <w:p w14:paraId="65448DE6" w14:textId="77777777" w:rsidR="000A266B" w:rsidRPr="00027B66" w:rsidRDefault="000A266B" w:rsidP="008A7983">
            <w:pPr>
              <w:spacing w:after="0"/>
              <w:rPr>
                <w:rFonts w:ascii="Arial" w:hAnsi="Arial" w:cs="Arial"/>
                <w:sz w:val="18"/>
                <w:szCs w:val="18"/>
              </w:rPr>
            </w:pPr>
            <w:r>
              <w:rPr>
                <w:rFonts w:ascii="Arial" w:hAnsi="Arial" w:cs="Arial"/>
                <w:sz w:val="18"/>
                <w:szCs w:val="18"/>
              </w:rPr>
              <w:t>None</w:t>
            </w:r>
          </w:p>
        </w:tc>
      </w:tr>
    </w:tbl>
    <w:p w14:paraId="5F95825B" w14:textId="61FCAA93" w:rsidR="0036180D" w:rsidRDefault="0036180D" w:rsidP="0003660C">
      <w:pPr>
        <w:spacing w:after="0"/>
      </w:pPr>
    </w:p>
    <w:sectPr w:rsidR="0036180D" w:rsidSect="002C2497">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10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15F8C" w14:textId="77777777" w:rsidR="00BF3303" w:rsidRDefault="00BF3303" w:rsidP="00DC17F5">
      <w:r>
        <w:separator/>
      </w:r>
    </w:p>
  </w:endnote>
  <w:endnote w:type="continuationSeparator" w:id="0">
    <w:p w14:paraId="507380B6" w14:textId="77777777" w:rsidR="00BF3303" w:rsidRDefault="00BF3303"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2C42C72" w:rsidR="003A5562" w:rsidRDefault="003A5562" w:rsidP="0004788C">
    <w:pPr>
      <w:pStyle w:val="Footer"/>
      <w:tabs>
        <w:tab w:val="clear" w:pos="4680"/>
        <w:tab w:val="clear" w:pos="9360"/>
        <w:tab w:val="right" w:pos="12960"/>
      </w:tabs>
    </w:pPr>
    <w:bookmarkStart w:id="0" w:name="_GoBack"/>
    <w:bookmarkEnd w:id="0"/>
    <w:r>
      <w:t xml:space="preserve">Appendix </w:t>
    </w:r>
    <w:r w:rsidR="0008060F">
      <w:t>B</w:t>
    </w:r>
    <w:r>
      <w:tab/>
    </w:r>
    <w:r w:rsidR="0073399F">
      <w:t>B</w:t>
    </w:r>
    <w:r>
      <w:t>-</w:t>
    </w:r>
    <w:r>
      <w:fldChar w:fldCharType="begin"/>
    </w:r>
    <w:r>
      <w:instrText xml:space="preserve"> PAGE   \* MERGEFORMAT </w:instrText>
    </w:r>
    <w:r>
      <w:fldChar w:fldCharType="separate"/>
    </w:r>
    <w:r w:rsidR="002C2497">
      <w:rPr>
        <w:noProof/>
      </w:rPr>
      <w:t>100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9F18B" w14:textId="77777777" w:rsidR="00BF3303" w:rsidRDefault="00BF3303" w:rsidP="00986558">
      <w:pPr>
        <w:spacing w:after="0"/>
      </w:pPr>
      <w:r>
        <w:separator/>
      </w:r>
    </w:p>
  </w:footnote>
  <w:footnote w:type="continuationSeparator" w:id="0">
    <w:p w14:paraId="6D26AFC1" w14:textId="77777777" w:rsidR="00BF3303" w:rsidRDefault="00BF3303"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3660C"/>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97"/>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437DF"/>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BF3303"/>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005"/>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02A8-33D4-406B-B945-E747FB53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293</TotalTime>
  <Pages>10</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23215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34</cp:revision>
  <cp:lastPrinted>2020-03-05T17:00:00Z</cp:lastPrinted>
  <dcterms:created xsi:type="dcterms:W3CDTF">2020-03-05T16:52:00Z</dcterms:created>
  <dcterms:modified xsi:type="dcterms:W3CDTF">2020-03-14T08:49:00Z</dcterms:modified>
  <cp:category>Templates</cp:category>
</cp:coreProperties>
</file>