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F804DF">
      <w:pPr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H12. Evidence table (Reference ID# 291)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75"/>
        <w:gridCol w:w="1686"/>
        <w:gridCol w:w="1704"/>
        <w:gridCol w:w="1401"/>
        <w:gridCol w:w="1572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Oncken</w:t>
            </w:r>
            <w:proofErr w:type="spellEnd"/>
            <w:r>
              <w:t xml:space="preserve"> et al., 2008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8E72E1" w:rsidRDefault="00AE47E8" w:rsidP="00AE47E8">
            <w:pPr>
              <w:pStyle w:val="TableText"/>
            </w:pPr>
            <w:r w:rsidRPr="008E72E1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July 2003 to</w:t>
            </w:r>
          </w:p>
          <w:p w:rsidR="00AE47E8" w:rsidRPr="003802FA" w:rsidRDefault="00AE47E8" w:rsidP="00AE47E8">
            <w:pPr>
              <w:pStyle w:val="TableText"/>
            </w:pPr>
            <w:r>
              <w:t>September 2006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hospital prenatal clinics, private practice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Nicotine gum provided by Glaxo-Smith Kline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Double blind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Nicotine gum (2 mg) plus individualized behavioral counseling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151A90" w:rsidRDefault="00AE47E8" w:rsidP="00AE47E8">
            <w:pPr>
              <w:pStyle w:val="TableText"/>
            </w:pPr>
            <w:r>
              <w:t>Study nurse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3562D9" w:rsidRDefault="00AE47E8" w:rsidP="00AE47E8">
            <w:pPr>
              <w:pStyle w:val="TableText"/>
            </w:pPr>
            <w:r w:rsidRPr="003562D9">
              <w:t>Clinic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3562D9" w:rsidRDefault="00AE47E8" w:rsidP="00AE47E8">
            <w:pPr>
              <w:pStyle w:val="TableText"/>
            </w:pPr>
            <w:r w:rsidRPr="003562D9">
              <w:t>Placebo gum</w:t>
            </w:r>
            <w:r>
              <w:t xml:space="preserve"> plus individualized behavioral counseling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 4 (6 weeks post-treatment), visit 5 (32 to 34 weeks gestation), and visit 6 (6 to 12 weeks postpartum)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E55F07" w:rsidRDefault="00AE47E8" w:rsidP="00AE47E8">
            <w:pPr>
              <w:pStyle w:val="TableText"/>
              <w:rPr>
                <w:b/>
              </w:rPr>
            </w:pPr>
            <w:r w:rsidRPr="00E55F07">
              <w:rPr>
                <w:b/>
              </w:rPr>
              <w:t xml:space="preserve">Inclusion criteria: </w:t>
            </w:r>
          </w:p>
          <w:p w:rsidR="00AE47E8" w:rsidRPr="00E55F07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E55F07">
              <w:t>Currently smoking at least 1 cigarette/day</w:t>
            </w:r>
          </w:p>
          <w:p w:rsidR="00AE47E8" w:rsidRPr="00E55F07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E55F07">
              <w:t xml:space="preserve">≤ 26 weeks gestation </w:t>
            </w:r>
          </w:p>
          <w:p w:rsidR="00AE47E8" w:rsidRPr="00E55F07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E55F07">
              <w:t>Age 16 or older</w:t>
            </w:r>
          </w:p>
          <w:p w:rsidR="00AE47E8" w:rsidRPr="00E55F07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E55F07">
              <w:t>Able to speak English or Spanish</w:t>
            </w:r>
          </w:p>
          <w:p w:rsidR="00AE47E8" w:rsidRPr="00E55F07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E55F07">
              <w:t>Intending to carry pregnancy to term</w:t>
            </w:r>
          </w:p>
          <w:p w:rsidR="00AE47E8" w:rsidRPr="00E55F07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E55F07">
              <w:t>Living in stable residence</w:t>
            </w:r>
          </w:p>
          <w:p w:rsidR="00AE47E8" w:rsidRPr="00E55F07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E55F07">
              <w:t>High risk pregnancies included if they were medically stable (e.g. HIV or diabetes)</w:t>
            </w:r>
          </w:p>
          <w:p w:rsidR="00AE47E8" w:rsidRPr="00E55F07" w:rsidRDefault="00AE47E8" w:rsidP="00AE47E8">
            <w:pPr>
              <w:pStyle w:val="TableText"/>
              <w:rPr>
                <w:b/>
              </w:rPr>
            </w:pPr>
          </w:p>
          <w:p w:rsidR="00AE47E8" w:rsidRPr="00E55F07" w:rsidRDefault="00AE47E8" w:rsidP="00AE47E8">
            <w:pPr>
              <w:pStyle w:val="TableText"/>
              <w:rPr>
                <w:b/>
              </w:rPr>
            </w:pPr>
            <w:r w:rsidRPr="00E55F07">
              <w:rPr>
                <w:b/>
              </w:rPr>
              <w:t xml:space="preserve">Exclusion criteria: </w:t>
            </w:r>
          </w:p>
          <w:p w:rsidR="00AE47E8" w:rsidRPr="00E55F07" w:rsidRDefault="00AE47E8" w:rsidP="00AE47E8">
            <w:pPr>
              <w:pStyle w:val="EvidenceTableBullet"/>
            </w:pPr>
            <w:r w:rsidRPr="00E55F07">
              <w:t>Evidence of current illicit drug or alcohol disorder within preceding month (women taking methadone maintenance included if reported not currently using illicit drugs</w:t>
            </w:r>
          </w:p>
          <w:p w:rsidR="00AE47E8" w:rsidRPr="00E55F07" w:rsidRDefault="00AE47E8" w:rsidP="00AE47E8">
            <w:pPr>
              <w:pStyle w:val="EvidenceTableBullet"/>
            </w:pPr>
            <w:r w:rsidRPr="00E55F07">
              <w:t>Twins or other multiple gestation</w:t>
            </w:r>
          </w:p>
          <w:p w:rsidR="00AE47E8" w:rsidRPr="00356B2F" w:rsidRDefault="00AE47E8" w:rsidP="00AE47E8">
            <w:pPr>
              <w:pStyle w:val="EvidenceTableBullet"/>
              <w:rPr>
                <w:b/>
              </w:rPr>
            </w:pPr>
            <w:r>
              <w:t>Unstable psychiatric problem</w:t>
            </w:r>
            <w:r w:rsidRPr="00E55F07">
              <w:t xml:space="preserve">, unstable medical problem </w:t>
            </w:r>
            <w:r>
              <w:t>,</w:t>
            </w:r>
            <w:r w:rsidRPr="00E55F07">
              <w:t xml:space="preserve"> or medical problem that would interfere with study participation</w:t>
            </w:r>
          </w:p>
          <w:p w:rsidR="00AE47E8" w:rsidRPr="00356B2F" w:rsidRDefault="00AE47E8" w:rsidP="00AE47E8">
            <w:pPr>
              <w:pStyle w:val="EvidenceTableBullet"/>
              <w:numPr>
                <w:ilvl w:val="0"/>
                <w:numId w:val="0"/>
              </w:numPr>
              <w:ind w:left="72"/>
              <w:rPr>
                <w:b/>
              </w:rPr>
            </w:pPr>
          </w:p>
          <w:p w:rsidR="00AE47E8" w:rsidRPr="00E55F07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lastRenderedPageBreak/>
              <w:t>E</w:t>
            </w:r>
            <w:r w:rsidRPr="00E55F07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E55F07">
              <w:rPr>
                <w:b/>
                <w:lang w:val="nb-NO"/>
              </w:rPr>
              <w:t xml:space="preserve">: 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G1:</w:t>
            </w:r>
            <w:r w:rsidRPr="00E55F07">
              <w:t xml:space="preserve"> 100 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G2:</w:t>
            </w:r>
            <w:r w:rsidRPr="00E55F07">
              <w:t xml:space="preserve"> 94</w:t>
            </w:r>
          </w:p>
          <w:p w:rsidR="00AE47E8" w:rsidRPr="00E55F07" w:rsidRDefault="00AE47E8" w:rsidP="00AE47E8">
            <w:pPr>
              <w:pStyle w:val="TableText"/>
            </w:pPr>
          </w:p>
          <w:p w:rsidR="00AE47E8" w:rsidRPr="00E55F07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E55F07">
              <w:rPr>
                <w:b/>
              </w:rPr>
              <w:t>ollowup</w:t>
            </w:r>
            <w:r>
              <w:rPr>
                <w:b/>
              </w:rPr>
              <w:t>, n (%)</w:t>
            </w:r>
            <w:r w:rsidRPr="00E55F07">
              <w:rPr>
                <w:b/>
              </w:rPr>
              <w:t xml:space="preserve">: 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t>Perinatal outcomes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G1:</w:t>
            </w:r>
            <w:r w:rsidRPr="00E55F07">
              <w:t xml:space="preserve"> 97 </w:t>
            </w:r>
            <w:r>
              <w:t>(97)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G2:</w:t>
            </w:r>
            <w:r w:rsidRPr="00E55F07">
              <w:t xml:space="preserve"> 89 </w:t>
            </w:r>
            <w:r>
              <w:t>(95)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t>Visit 6 to 12 weeks postpartum</w:t>
            </w:r>
            <w:r>
              <w:t>, n (%)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G1:</w:t>
            </w:r>
            <w:r w:rsidRPr="00E55F07">
              <w:t xml:space="preserve"> 65 (65)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G2:</w:t>
            </w:r>
            <w:r w:rsidRPr="00E55F07">
              <w:t xml:space="preserve"> 47 (50)</w:t>
            </w:r>
          </w:p>
          <w:p w:rsidR="00AE47E8" w:rsidRPr="00E55F07" w:rsidRDefault="00AE47E8" w:rsidP="00AE47E8">
            <w:pPr>
              <w:pStyle w:val="TableText"/>
            </w:pPr>
          </w:p>
          <w:p w:rsidR="00AE47E8" w:rsidRPr="00E55F07" w:rsidRDefault="00AE47E8" w:rsidP="00AE47E8">
            <w:pPr>
              <w:pStyle w:val="TableText"/>
              <w:rPr>
                <w:b/>
              </w:rPr>
            </w:pPr>
            <w:r w:rsidRPr="00E55F07">
              <w:rPr>
                <w:b/>
              </w:rPr>
              <w:t>Age, mean years ± SD: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 xml:space="preserve">G1: </w:t>
            </w:r>
            <w:r w:rsidRPr="00E55F07">
              <w:t>25.5 ± 6.8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G2:</w:t>
            </w:r>
            <w:r w:rsidRPr="00E55F07">
              <w:t xml:space="preserve"> 24.7 ± 5.4 </w:t>
            </w:r>
          </w:p>
          <w:p w:rsidR="00AE47E8" w:rsidRPr="00E55F07" w:rsidRDefault="00AE47E8" w:rsidP="00AE47E8">
            <w:pPr>
              <w:pStyle w:val="TableText"/>
            </w:pPr>
          </w:p>
          <w:p w:rsidR="00AE47E8" w:rsidRPr="00E55F07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, n (%)</w:t>
            </w:r>
            <w:r w:rsidRPr="00E55F0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sz w:val="18"/>
                <w:szCs w:val="18"/>
              </w:rPr>
              <w:t>Less than high school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53 (53)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55F07">
              <w:rPr>
                <w:rFonts w:ascii="Arial" w:hAnsi="Arial" w:cs="Arial"/>
                <w:sz w:val="18"/>
                <w:szCs w:val="18"/>
              </w:rPr>
              <w:t>44 (47)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sz w:val="18"/>
                <w:szCs w:val="18"/>
              </w:rPr>
              <w:t>High school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28 (28)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55F07">
              <w:rPr>
                <w:rFonts w:ascii="Arial" w:hAnsi="Arial" w:cs="Arial"/>
                <w:sz w:val="18"/>
                <w:szCs w:val="18"/>
              </w:rPr>
              <w:t>36 (39)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sz w:val="18"/>
                <w:szCs w:val="18"/>
              </w:rPr>
              <w:t>More than high school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19 (19)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55F07">
              <w:rPr>
                <w:rFonts w:ascii="Arial" w:hAnsi="Arial" w:cs="Arial"/>
                <w:sz w:val="18"/>
                <w:szCs w:val="18"/>
              </w:rPr>
              <w:t>13 (14)</w:t>
            </w:r>
          </w:p>
          <w:p w:rsidR="00AE47E8" w:rsidRPr="00E55F07" w:rsidRDefault="00AE47E8" w:rsidP="00AE47E8">
            <w:pPr>
              <w:pStyle w:val="TableText"/>
            </w:pPr>
          </w:p>
          <w:p w:rsidR="00AE47E8" w:rsidRPr="00B625DC" w:rsidRDefault="00AE47E8" w:rsidP="00AE47E8">
            <w:pPr>
              <w:pStyle w:val="TableText"/>
              <w:rPr>
                <w:b/>
              </w:rPr>
            </w:pPr>
            <w:r w:rsidRPr="00B625DC">
              <w:rPr>
                <w:b/>
              </w:rPr>
              <w:t>Gestation, mean weeks ± SD: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G1:</w:t>
            </w:r>
            <w:r w:rsidRPr="00E55F07">
              <w:t xml:space="preserve"> 17.1 ± 5.6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G2:</w:t>
            </w:r>
            <w:r w:rsidRPr="00E55F07">
              <w:t xml:space="preserve"> 17.1 ± 5.5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status, n (%):</w:t>
            </w:r>
          </w:p>
          <w:p w:rsidR="00AE47E8" w:rsidRPr="00C1542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Public </w:t>
            </w:r>
          </w:p>
          <w:p w:rsidR="00AE47E8" w:rsidRPr="00E55F07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81 (81)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55F07">
              <w:rPr>
                <w:rFonts w:ascii="Arial" w:hAnsi="Arial" w:cs="Arial"/>
                <w:sz w:val="18"/>
                <w:szCs w:val="18"/>
              </w:rPr>
              <w:t>80 (85)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15423">
              <w:rPr>
                <w:rFonts w:ascii="Arial" w:hAnsi="Arial" w:cs="Arial"/>
                <w:sz w:val="18"/>
                <w:szCs w:val="18"/>
              </w:rPr>
              <w:t>Private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19 (19)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E55F07">
              <w:rPr>
                <w:b/>
              </w:rPr>
              <w:t xml:space="preserve">G2: </w:t>
            </w:r>
            <w:r w:rsidRPr="00E55F07">
              <w:t>14 (15)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E55F07" w:rsidRDefault="00AE47E8" w:rsidP="00AE47E8">
            <w:pPr>
              <w:pStyle w:val="TableText"/>
              <w:rPr>
                <w:b/>
              </w:rPr>
            </w:pPr>
            <w:r w:rsidRPr="00E55F07">
              <w:rPr>
                <w:b/>
              </w:rPr>
              <w:t>Parity:</w:t>
            </w:r>
          </w:p>
          <w:p w:rsidR="00AE47E8" w:rsidRPr="00E55F07" w:rsidRDefault="00AE47E8" w:rsidP="00AE47E8">
            <w:pPr>
              <w:pStyle w:val="TableText"/>
            </w:pPr>
            <w:r>
              <w:t>Number of previous pregnancies, median (interquartile range)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G1:</w:t>
            </w:r>
            <w:r w:rsidRPr="00E55F07">
              <w:t xml:space="preserve"> 3 (2, 4)</w:t>
            </w:r>
          </w:p>
          <w:p w:rsidR="00AE47E8" w:rsidRDefault="00AE47E8" w:rsidP="00AE47E8">
            <w:pPr>
              <w:pStyle w:val="TableText"/>
            </w:pPr>
            <w:r w:rsidRPr="00E55F07">
              <w:rPr>
                <w:b/>
              </w:rPr>
              <w:t>G2:</w:t>
            </w:r>
            <w:r w:rsidRPr="00E55F07">
              <w:t xml:space="preserve"> 3 (2, 4)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t>First pregnancy</w:t>
            </w:r>
            <w:r>
              <w:t>, n (%)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G1:</w:t>
            </w:r>
            <w:r w:rsidRPr="00E55F07">
              <w:t xml:space="preserve"> 16 (16)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lastRenderedPageBreak/>
              <w:t>G2:</w:t>
            </w:r>
            <w:r w:rsidRPr="00E55F07">
              <w:t xml:space="preserve"> 16 (17)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t>History preterm delivery</w:t>
            </w:r>
            <w:r>
              <w:t>, n (%)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G1:</w:t>
            </w:r>
            <w:r w:rsidRPr="00E55F07">
              <w:t xml:space="preserve"> 13 (13)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G2:</w:t>
            </w:r>
            <w:r w:rsidRPr="00E55F07">
              <w:t xml:space="preserve"> 16 (17)</w:t>
            </w:r>
          </w:p>
          <w:p w:rsidR="00AE47E8" w:rsidRPr="00E55F07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Partner status:</w:t>
            </w:r>
          </w:p>
          <w:p w:rsidR="00AE47E8" w:rsidRPr="00C1542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15423">
              <w:rPr>
                <w:rFonts w:ascii="Arial" w:hAnsi="Arial" w:cs="Arial"/>
                <w:sz w:val="18"/>
                <w:szCs w:val="18"/>
              </w:rPr>
              <w:t>Married or partnered, n (%)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30 (30)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55F07">
              <w:rPr>
                <w:rFonts w:ascii="Arial" w:hAnsi="Arial" w:cs="Arial"/>
                <w:sz w:val="18"/>
                <w:szCs w:val="18"/>
              </w:rPr>
              <w:t>28 (30)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E55F07" w:rsidRDefault="00AE47E8" w:rsidP="00AE47E8">
            <w:pPr>
              <w:pStyle w:val="TableText"/>
              <w:rPr>
                <w:b/>
              </w:rPr>
            </w:pPr>
            <w:r w:rsidRPr="00E55F07"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 w:rsidRPr="00E55F07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E55F07" w:rsidRDefault="00AE47E8" w:rsidP="00AE47E8">
            <w:pPr>
              <w:pStyle w:val="TableText"/>
              <w:rPr>
                <w:b/>
              </w:rPr>
            </w:pPr>
            <w:r w:rsidRPr="00E55F07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E55F07">
              <w:rPr>
                <w:b/>
              </w:rPr>
              <w:t>: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t>Hispanic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 xml:space="preserve">G1: </w:t>
            </w:r>
            <w:r w:rsidRPr="00E55F07">
              <w:t>53 (53)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 xml:space="preserve">G2: </w:t>
            </w:r>
            <w:r w:rsidRPr="00E55F07">
              <w:t>52 (55)</w:t>
            </w:r>
          </w:p>
          <w:p w:rsidR="00AE47E8" w:rsidRPr="00E55F07" w:rsidRDefault="00AE47E8" w:rsidP="00AE47E8">
            <w:pPr>
              <w:pStyle w:val="TableText"/>
            </w:pPr>
            <w:r>
              <w:t>Non-</w:t>
            </w:r>
            <w:r w:rsidRPr="00E55F07">
              <w:t>Hispanic white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 xml:space="preserve">G1: </w:t>
            </w:r>
            <w:r w:rsidRPr="00E55F07">
              <w:t>38 (38)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 xml:space="preserve">G2: </w:t>
            </w:r>
            <w:r w:rsidRPr="00E55F07">
              <w:t>30 (32)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t>Non-Hispanic African</w:t>
            </w:r>
            <w:r>
              <w:t>-</w:t>
            </w:r>
            <w:r w:rsidRPr="00E55F07">
              <w:t>American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 xml:space="preserve">G1: </w:t>
            </w:r>
            <w:r w:rsidRPr="00E55F07">
              <w:t>8 (8)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 xml:space="preserve">G2: </w:t>
            </w:r>
            <w:r w:rsidRPr="00E55F07">
              <w:t>7 (7)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t>Other</w:t>
            </w: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 xml:space="preserve">G1: </w:t>
            </w:r>
            <w:r w:rsidRPr="00E55F07">
              <w:t>1 (1)</w:t>
            </w:r>
          </w:p>
          <w:p w:rsidR="00AE47E8" w:rsidRPr="00E55F07" w:rsidRDefault="00AE47E8" w:rsidP="00AE47E8">
            <w:pPr>
              <w:pStyle w:val="TableText"/>
              <w:rPr>
                <w:b/>
              </w:rPr>
            </w:pPr>
            <w:r w:rsidRPr="00E55F07">
              <w:rPr>
                <w:b/>
              </w:rPr>
              <w:t xml:space="preserve">G2: </w:t>
            </w:r>
            <w:r w:rsidRPr="00E55F07">
              <w:t>5 (5)</w:t>
            </w:r>
          </w:p>
          <w:p w:rsidR="00AE47E8" w:rsidRPr="00E55F07" w:rsidRDefault="00AE47E8" w:rsidP="00AE47E8">
            <w:pPr>
              <w:pStyle w:val="TableText"/>
            </w:pPr>
          </w:p>
          <w:p w:rsidR="00AE47E8" w:rsidRPr="00E55F07" w:rsidRDefault="00AE47E8" w:rsidP="00AE47E8">
            <w:pPr>
              <w:pStyle w:val="TableText"/>
            </w:pPr>
            <w:r w:rsidRPr="00E55F07"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E55F07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55F07">
              <w:rPr>
                <w:rFonts w:ascii="Arial" w:hAnsi="Arial" w:cs="Arial"/>
                <w:sz w:val="18"/>
                <w:szCs w:val="18"/>
              </w:rPr>
              <w:t>igarettes per day before pregnancy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17.5 ± 9.6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55F07">
              <w:rPr>
                <w:rFonts w:ascii="Arial" w:hAnsi="Arial" w:cs="Arial"/>
                <w:sz w:val="18"/>
                <w:szCs w:val="18"/>
              </w:rPr>
              <w:t>17.8 ± 9.3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55F07">
              <w:rPr>
                <w:rFonts w:ascii="Arial" w:hAnsi="Arial" w:cs="Arial"/>
                <w:sz w:val="18"/>
                <w:szCs w:val="18"/>
              </w:rPr>
              <w:t>igarettes per day previous 7 days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10.2 ± 6.6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55F07">
              <w:rPr>
                <w:rFonts w:ascii="Arial" w:hAnsi="Arial" w:cs="Arial"/>
                <w:sz w:val="18"/>
                <w:szCs w:val="18"/>
              </w:rPr>
              <w:t>8.7 ± 5.7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55F07">
              <w:rPr>
                <w:rFonts w:ascii="Arial" w:hAnsi="Arial" w:cs="Arial"/>
                <w:sz w:val="18"/>
                <w:szCs w:val="18"/>
              </w:rPr>
              <w:t>revious quit attempts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Pr="00E55F07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3.03 ± 5.69</w:t>
            </w:r>
          </w:p>
          <w:p w:rsidR="00AE47E8" w:rsidRPr="00E55F07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55F07">
              <w:rPr>
                <w:rFonts w:ascii="Arial" w:hAnsi="Arial" w:cs="Arial"/>
                <w:sz w:val="18"/>
                <w:szCs w:val="18"/>
              </w:rPr>
              <w:t>2.55 ± 5.66</w:t>
            </w:r>
          </w:p>
          <w:p w:rsidR="00AE47E8" w:rsidRPr="00E55F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5F07">
              <w:rPr>
                <w:rFonts w:ascii="Arial" w:hAnsi="Arial" w:cs="Arial"/>
                <w:sz w:val="18"/>
                <w:szCs w:val="18"/>
              </w:rPr>
              <w:t>Fagerstrom</w:t>
            </w:r>
            <w:proofErr w:type="spellEnd"/>
            <w:r w:rsidRPr="00E55F07">
              <w:rPr>
                <w:rFonts w:ascii="Arial" w:hAnsi="Arial" w:cs="Arial"/>
                <w:sz w:val="18"/>
                <w:szCs w:val="18"/>
              </w:rPr>
              <w:t xml:space="preserve"> score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Pr="00E55F07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55F07">
              <w:rPr>
                <w:rFonts w:ascii="Arial" w:hAnsi="Arial" w:cs="Arial"/>
                <w:sz w:val="18"/>
                <w:szCs w:val="18"/>
              </w:rPr>
              <w:t>3.83 ± 1.91</w:t>
            </w:r>
          </w:p>
          <w:p w:rsidR="00AE47E8" w:rsidRPr="00E55F07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5F07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55F07">
              <w:rPr>
                <w:rFonts w:ascii="Arial" w:hAnsi="Arial" w:cs="Arial"/>
                <w:sz w:val="18"/>
                <w:szCs w:val="18"/>
              </w:rPr>
              <w:t>3.55 ± 1.95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Pr="008E72E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8E72E1">
              <w:t>9.99 ± 6.1</w:t>
            </w:r>
          </w:p>
          <w:p w:rsidR="00AE47E8" w:rsidRPr="008E72E1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8E72E1">
              <w:t>8.84 ± 5.7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Expired carbon monoxide, mean</w:t>
            </w:r>
            <w:r>
              <w:t xml:space="preserve"> ppm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9.43 </w:t>
            </w:r>
            <w:r w:rsidRPr="003802FA">
              <w:t xml:space="preserve">± </w:t>
            </w:r>
            <w:r>
              <w:t xml:space="preserve"> 6.3 (n=100)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8.69 </w:t>
            </w:r>
            <w:r w:rsidRPr="003802FA">
              <w:t xml:space="preserve">± </w:t>
            </w:r>
            <w:r>
              <w:t>7.3 (n=94)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Cotinine level, mean</w:t>
            </w:r>
            <w:r>
              <w:t xml:space="preserve"> ng/ml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F304D0">
              <w:t>672</w:t>
            </w:r>
            <w:r w:rsidRPr="003802FA">
              <w:t xml:space="preserve"> ± </w:t>
            </w:r>
            <w:r>
              <w:t>438 (n=98)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633 </w:t>
            </w:r>
            <w:r w:rsidRPr="003802FA">
              <w:t>±</w:t>
            </w:r>
            <w:r>
              <w:t xml:space="preserve"> 559 (n=93)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Abstinence</w:t>
            </w:r>
            <w:r>
              <w:rPr>
                <w:rStyle w:val="FootnoteReference"/>
              </w:rPr>
              <w:footnoteReference w:id="1"/>
            </w:r>
            <w:r w:rsidRPr="003802FA">
              <w:t xml:space="preserve"> at</w:t>
            </w:r>
            <w:r>
              <w:t xml:space="preserve"> visit 4 (6 weeks post-treatment), mean %</w:t>
            </w:r>
            <w:r>
              <w:rPr>
                <w:rStyle w:val="FootnoteReference"/>
              </w:rPr>
              <w:footnoteReference w:id="2"/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13.0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9.6</w:t>
            </w:r>
            <w:r w:rsidRPr="003802FA">
              <w:t xml:space="preserve"> 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0.NS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 w:rsidRPr="003802FA">
              <w:t>Abstinence</w:t>
            </w:r>
            <w:r>
              <w:rPr>
                <w:vertAlign w:val="superscript"/>
              </w:rPr>
              <w:t>d</w:t>
            </w:r>
            <w:proofErr w:type="spellEnd"/>
            <w:r w:rsidRPr="003802FA">
              <w:t xml:space="preserve"> at</w:t>
            </w:r>
            <w:r>
              <w:t xml:space="preserve"> visit 5 (32 to 34 weeks gestation), mean %</w:t>
            </w:r>
            <w:r>
              <w:rPr>
                <w:vertAlign w:val="superscript"/>
              </w:rPr>
              <w:t>e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18.0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14.9</w:t>
            </w:r>
            <w:r w:rsidRPr="003802FA">
              <w:t xml:space="preserve"> 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0.56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 w:rsidRPr="003802FA">
              <w:t>Abstinence</w:t>
            </w:r>
            <w:r>
              <w:rPr>
                <w:vertAlign w:val="superscript"/>
              </w:rPr>
              <w:t>d</w:t>
            </w:r>
            <w:proofErr w:type="spellEnd"/>
            <w:r w:rsidRPr="003802FA">
              <w:t xml:space="preserve"> at</w:t>
            </w:r>
            <w:r>
              <w:t xml:space="preserve"> 6 to 12 weeks postpartum, mean %</w:t>
            </w:r>
            <w:r>
              <w:rPr>
                <w:vertAlign w:val="superscript"/>
              </w:rPr>
              <w:t>e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11.0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9.6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Gestational age</w:t>
            </w:r>
            <w:r>
              <w:t>, mean weeks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38.9 ± 1.7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38.0 ± 3.3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 w:rsidRPr="003802FA">
              <w:t xml:space="preserve"> p</w:t>
            </w:r>
            <w:r>
              <w:t>=0.014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>
              <w:t>Birthweight</w:t>
            </w:r>
            <w:proofErr w:type="spellEnd"/>
            <w:r>
              <w:t>, mean grams ± SD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3287 ± 566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2950 ± 653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p&lt;0.001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 xml:space="preserve">NICU admission, </w:t>
            </w:r>
            <w:r>
              <w:lastRenderedPageBreak/>
              <w:t>n (%)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7 (7)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11 (13)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 w:rsidRPr="003802FA">
              <w:t xml:space="preserve"> p=</w:t>
            </w:r>
            <w:r>
              <w:t>0.20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Asthma exacerbation: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E55F07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Asthma hospitalization: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Upper respiratory infection</w:t>
            </w:r>
            <w: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</w:p>
          <w:p w:rsidR="00AE47E8" w:rsidRPr="004868AF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4868AF">
              <w:t>Maternal hospitalization</w:t>
            </w:r>
            <w:r>
              <w:t>, n (%):</w:t>
            </w:r>
          </w:p>
          <w:p w:rsidR="00AE47E8" w:rsidRPr="009F0B26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G1: </w:t>
            </w:r>
            <w:r w:rsidRPr="008E72E1">
              <w:t>9</w:t>
            </w:r>
            <w:r w:rsidRPr="009F0B26">
              <w:t xml:space="preserve"> (9)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G2: </w:t>
            </w:r>
            <w:r w:rsidRPr="008E72E1">
              <w:t>8 (9)</w:t>
            </w:r>
          </w:p>
          <w:p w:rsidR="00AE47E8" w:rsidRPr="00E55F0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F0B26">
              <w:rPr>
                <w:b/>
              </w:rPr>
              <w:t>G1 vs. G2:</w:t>
            </w:r>
            <w:r>
              <w:rPr>
                <w:b/>
              </w:rPr>
              <w:t xml:space="preserve"> </w:t>
            </w:r>
            <w:r>
              <w:t>p</w:t>
            </w:r>
            <w:r w:rsidRPr="00E55F07">
              <w:t>=0.90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</w:p>
          <w:p w:rsidR="00AE47E8" w:rsidRPr="004868AF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4868AF">
              <w:t xml:space="preserve">Low </w:t>
            </w:r>
            <w:proofErr w:type="spellStart"/>
            <w:r w:rsidRPr="004868AF">
              <w:t>birthweight</w:t>
            </w:r>
            <w:proofErr w:type="spellEnd"/>
            <w:r w:rsidRPr="004868AF">
              <w:t xml:space="preserve"> (</w:t>
            </w:r>
            <w:r>
              <w:t>less than</w:t>
            </w:r>
            <w:r w:rsidRPr="004868AF">
              <w:t xml:space="preserve"> 2500 g)</w:t>
            </w:r>
            <w:r>
              <w:t>, n (%):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G1</w:t>
            </w:r>
            <w:r w:rsidRPr="00F304D0">
              <w:rPr>
                <w:b/>
              </w:rPr>
              <w:t>:</w:t>
            </w:r>
            <w:r w:rsidRPr="008E72E1">
              <w:t xml:space="preserve"> 2 (2)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G2: </w:t>
            </w:r>
            <w:r w:rsidRPr="008E72E1">
              <w:t>16 (18)</w:t>
            </w:r>
          </w:p>
          <w:p w:rsidR="00AE47E8" w:rsidRPr="00E55F0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F0B26">
              <w:rPr>
                <w:b/>
              </w:rPr>
              <w:t>G1 vs. G2:</w:t>
            </w:r>
            <w:r>
              <w:rPr>
                <w:b/>
              </w:rPr>
              <w:t xml:space="preserve"> </w:t>
            </w:r>
            <w:r>
              <w:t>p</w:t>
            </w:r>
            <w:r w:rsidRPr="00E55F07">
              <w:t>&lt;0.001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</w:p>
          <w:p w:rsidR="00AE47E8" w:rsidRPr="004868AF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 xml:space="preserve">Very low </w:t>
            </w:r>
            <w:proofErr w:type="spellStart"/>
            <w:r>
              <w:t>birthweight</w:t>
            </w:r>
            <w:proofErr w:type="spellEnd"/>
            <w:r>
              <w:t xml:space="preserve"> (less than 1</w:t>
            </w:r>
            <w:r w:rsidRPr="004868AF">
              <w:t>500 g)</w:t>
            </w:r>
            <w:r>
              <w:t>, n (%):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G1: </w:t>
            </w:r>
            <w:r w:rsidRPr="008E72E1">
              <w:t>1 (1)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G2: </w:t>
            </w:r>
            <w:r w:rsidRPr="008E72E1">
              <w:t>4 (5)</w:t>
            </w:r>
          </w:p>
          <w:p w:rsidR="00AE47E8" w:rsidRPr="004868AF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F0B26">
              <w:rPr>
                <w:b/>
              </w:rPr>
              <w:t>G1 vs. G2:</w:t>
            </w:r>
            <w:r>
              <w:t xml:space="preserve"> p</w:t>
            </w:r>
            <w:r w:rsidRPr="004868AF">
              <w:t>=0.19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Preterm delivery (less than 37 weeks gestation), n (%):</w:t>
            </w:r>
          </w:p>
          <w:p w:rsidR="00AE47E8" w:rsidRPr="008D653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G1: </w:t>
            </w:r>
            <w:r>
              <w:t>7 (7.2)</w:t>
            </w:r>
          </w:p>
          <w:p w:rsidR="00AE47E8" w:rsidRPr="008D653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G2: </w:t>
            </w:r>
            <w:r>
              <w:t>16 (18.0)</w:t>
            </w:r>
          </w:p>
          <w:p w:rsidR="00AE47E8" w:rsidRPr="008D653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G1 vs. G2: </w:t>
            </w:r>
            <w:r>
              <w:t>p=0.027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</w:p>
          <w:p w:rsidR="00AE47E8" w:rsidRPr="004868AF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4868AF">
              <w:t>Spontaneous abortion</w:t>
            </w:r>
            <w:r>
              <w:t>, n (%):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G1: </w:t>
            </w:r>
            <w:r w:rsidRPr="008E72E1">
              <w:t>2 (2)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G2: </w:t>
            </w:r>
            <w:r w:rsidRPr="008E72E1">
              <w:t>0 (0)</w:t>
            </w:r>
          </w:p>
          <w:p w:rsidR="00AE47E8" w:rsidRPr="00E55F0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F0B26">
              <w:rPr>
                <w:b/>
              </w:rPr>
              <w:lastRenderedPageBreak/>
              <w:t>G1 vs. G2:</w:t>
            </w:r>
            <w:r>
              <w:rPr>
                <w:b/>
              </w:rPr>
              <w:t xml:space="preserve"> </w:t>
            </w:r>
            <w:r>
              <w:t>p</w:t>
            </w:r>
            <w:r w:rsidRPr="00E55F07">
              <w:t>=0.50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</w:p>
          <w:p w:rsidR="00AE47E8" w:rsidRPr="004868AF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4868AF">
              <w:t>Intrauterine fetal death</w:t>
            </w:r>
            <w:r>
              <w:t>, n (%):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G1: </w:t>
            </w:r>
            <w:r w:rsidRPr="008E72E1">
              <w:t>2 (2)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G2: </w:t>
            </w:r>
            <w:r w:rsidRPr="008E72E1">
              <w:t>1 (1)</w:t>
            </w:r>
          </w:p>
          <w:p w:rsidR="00AE47E8" w:rsidRPr="00E55F0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F0B26">
              <w:rPr>
                <w:b/>
              </w:rPr>
              <w:t>G1 vs. G2:</w:t>
            </w:r>
            <w:r>
              <w:rPr>
                <w:b/>
              </w:rPr>
              <w:t xml:space="preserve"> </w:t>
            </w:r>
            <w:r>
              <w:t>p</w:t>
            </w:r>
            <w:r w:rsidRPr="00E55F07">
              <w:t>=0.54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</w:p>
          <w:p w:rsidR="00AE47E8" w:rsidRPr="00151A90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151A90">
              <w:t>Second trimester pregnancy loss</w:t>
            </w:r>
            <w:r>
              <w:t>, n (%):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G1: </w:t>
            </w:r>
            <w:r w:rsidRPr="008E72E1">
              <w:t>0 (0)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G2: </w:t>
            </w:r>
            <w:r w:rsidRPr="008E72E1">
              <w:t>1 (1)</w:t>
            </w:r>
          </w:p>
          <w:p w:rsidR="00AE47E8" w:rsidRPr="009F0B26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F0B26">
              <w:rPr>
                <w:b/>
              </w:rPr>
              <w:t>G1 vs. G2:</w:t>
            </w:r>
            <w:r>
              <w:rPr>
                <w:b/>
              </w:rPr>
              <w:t xml:space="preserve"> </w:t>
            </w:r>
            <w:r>
              <w:t>p</w:t>
            </w:r>
            <w:r w:rsidRPr="009F0B26">
              <w:t>=0.47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</w:p>
          <w:p w:rsidR="00AE47E8" w:rsidRPr="00151A90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151A90">
              <w:t>Newborn death</w:t>
            </w:r>
            <w:r>
              <w:t>, n (%):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G1: </w:t>
            </w:r>
            <w:r w:rsidRPr="008E72E1">
              <w:t>1 (1)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>G2</w:t>
            </w:r>
            <w:r w:rsidRPr="008E72E1">
              <w:t>: 2 (2)</w:t>
            </w:r>
          </w:p>
          <w:p w:rsidR="00AE47E8" w:rsidRPr="00E55F07" w:rsidRDefault="00AE47E8" w:rsidP="00AE47E8">
            <w:pPr>
              <w:pStyle w:val="EvidenceTableBullet"/>
              <w:numPr>
                <w:ilvl w:val="0"/>
                <w:numId w:val="0"/>
              </w:numPr>
              <w:tabs>
                <w:tab w:val="left" w:pos="960"/>
              </w:tabs>
            </w:pPr>
            <w:r w:rsidRPr="009F0B26">
              <w:rPr>
                <w:b/>
              </w:rPr>
              <w:t>G1 vs. G2:</w:t>
            </w:r>
            <w:r>
              <w:rPr>
                <w:b/>
              </w:rPr>
              <w:t xml:space="preserve"> </w:t>
            </w:r>
            <w:r>
              <w:t>p</w:t>
            </w:r>
            <w:r w:rsidRPr="00E55F07">
              <w:t>=0.60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</w:p>
          <w:p w:rsidR="00AE47E8" w:rsidRPr="009F0B26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F0B26">
              <w:t>Any serious adverse event, n (%):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G1: </w:t>
            </w:r>
            <w:r w:rsidRPr="008E72E1">
              <w:t>24 (24.7)</w:t>
            </w:r>
          </w:p>
          <w:p w:rsidR="00AE47E8" w:rsidRPr="008E72E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G2: </w:t>
            </w:r>
            <w:r w:rsidRPr="008E72E1">
              <w:t>33 (37.9)</w:t>
            </w:r>
          </w:p>
          <w:p w:rsidR="00AE47E8" w:rsidRPr="00E55F0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F0B26">
              <w:rPr>
                <w:b/>
              </w:rPr>
              <w:t>G1 vs. G2:</w:t>
            </w:r>
            <w:r>
              <w:rPr>
                <w:b/>
              </w:rPr>
              <w:t xml:space="preserve"> </w:t>
            </w:r>
            <w:r>
              <w:t>p</w:t>
            </w:r>
            <w:r w:rsidRPr="00E55F07">
              <w:t>=0.06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BD4A41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BD4A41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Default="00AE47E8" w:rsidP="00AE47E8">
      <w:pPr>
        <w:pStyle w:val="TableText"/>
      </w:pPr>
      <w:r w:rsidRPr="00DE3FDC">
        <w:lastRenderedPageBreak/>
        <w:t xml:space="preserve">Two outcome p-values for comparison between groups presented 1) with substitution of missing data with last available data or 2) analysis </w:t>
      </w:r>
      <w:bookmarkStart w:id="0" w:name="_GoBack"/>
      <w:bookmarkEnd w:id="0"/>
      <w:r w:rsidRPr="00DE3FDC">
        <w:t>of change scores for participants with follow-up data (completer analysis)</w:t>
      </w:r>
    </w:p>
    <w:sectPr w:rsidR="00AE47E8" w:rsidSect="005131A3">
      <w:footerReference w:type="default" r:id="rId9"/>
      <w:footnotePr>
        <w:numStart w:val="5"/>
      </w:footnotePr>
      <w:pgSz w:w="12240" w:h="15840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9B" w:rsidRDefault="00587F9B">
      <w:r>
        <w:separator/>
      </w:r>
    </w:p>
  </w:endnote>
  <w:endnote w:type="continuationSeparator" w:id="0">
    <w:p w:rsidR="00587F9B" w:rsidRDefault="0058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5131A3">
          <w:rPr>
            <w:rFonts w:ascii="Times New Roman" w:hAnsi="Times New Roman"/>
            <w:noProof/>
            <w:sz w:val="24"/>
            <w:szCs w:val="24"/>
          </w:rPr>
          <w:t>29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9B" w:rsidRDefault="00587F9B">
      <w:r>
        <w:separator/>
      </w:r>
    </w:p>
  </w:footnote>
  <w:footnote w:type="continuationSeparator" w:id="0">
    <w:p w:rsidR="00587F9B" w:rsidRDefault="00587F9B">
      <w:r>
        <w:continuationSeparator/>
      </w:r>
    </w:p>
  </w:footnote>
  <w:footnote w:id="1">
    <w:p w:rsidR="00E03950" w:rsidRPr="00356B2F" w:rsidRDefault="00E03950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56B2F">
        <w:rPr>
          <w:rFonts w:ascii="Times New Roman" w:hAnsi="Times New Roman"/>
          <w:sz w:val="18"/>
          <w:szCs w:val="18"/>
        </w:rPr>
        <w:t>Carbon monoxide exhalation value</w:t>
      </w:r>
      <w:r>
        <w:rPr>
          <w:rFonts w:ascii="Times New Roman" w:hAnsi="Times New Roman"/>
          <w:sz w:val="18"/>
          <w:szCs w:val="18"/>
        </w:rPr>
        <w:t xml:space="preserve"> less than  </w:t>
      </w:r>
      <w:r w:rsidRPr="00356B2F">
        <w:rPr>
          <w:rFonts w:ascii="Times New Roman" w:hAnsi="Times New Roman"/>
          <w:sz w:val="18"/>
          <w:szCs w:val="18"/>
        </w:rPr>
        <w:t>8 ppm</w:t>
      </w:r>
    </w:p>
  </w:footnote>
  <w:footnote w:id="2">
    <w:p w:rsidR="00E03950" w:rsidRDefault="00E03950" w:rsidP="00AE47E8">
      <w:pPr>
        <w:pStyle w:val="TableText"/>
      </w:pPr>
      <w:r w:rsidRPr="00356B2F">
        <w:rPr>
          <w:rStyle w:val="FootnoteReference"/>
          <w:rFonts w:ascii="Times New Roman" w:hAnsi="Times New Roman" w:cs="Times New Roman"/>
        </w:rPr>
        <w:footnoteRef/>
      </w:r>
      <w:r w:rsidRPr="00356B2F">
        <w:rPr>
          <w:rFonts w:ascii="Times New Roman" w:hAnsi="Times New Roman" w:cs="Times New Roman"/>
        </w:rPr>
        <w:t xml:space="preserve"> Standa</w:t>
      </w:r>
      <w:r>
        <w:rPr>
          <w:rFonts w:ascii="Times New Roman" w:hAnsi="Times New Roman" w:cs="Times New Roman"/>
        </w:rPr>
        <w:t>rd errors shown in figures only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31A3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87F9B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17E7-1551-4294-B1F3-FDEAF883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2014-03-14T05:58:00Z</dcterms:modified>
</cp:coreProperties>
</file>