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18" w:rsidRPr="00FF3905" w:rsidRDefault="00402718" w:rsidP="00C4705B">
      <w:pPr>
        <w:pStyle w:val="TableTitle"/>
      </w:pPr>
      <w:r w:rsidRPr="00FF3905">
        <w:t>Table A2</w:t>
      </w:r>
      <w:r>
        <w:t>.</w:t>
      </w:r>
      <w:r w:rsidRPr="00FF3905">
        <w:t xml:space="preserve"> Study characteristics</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72"/>
        <w:gridCol w:w="2052"/>
        <w:gridCol w:w="1639"/>
        <w:gridCol w:w="1277"/>
        <w:gridCol w:w="1549"/>
        <w:gridCol w:w="2641"/>
        <w:gridCol w:w="2546"/>
      </w:tblGrid>
      <w:tr w:rsidR="00402718" w:rsidRPr="00C4705B" w:rsidTr="00C4705B">
        <w:trPr>
          <w:cantSplit/>
          <w:tblHeader/>
        </w:trPr>
        <w:tc>
          <w:tcPr>
            <w:tcW w:w="1472" w:type="dxa"/>
            <w:shd w:val="clear" w:color="auto" w:fill="auto"/>
            <w:hideMark/>
          </w:tcPr>
          <w:p w:rsidR="00402718" w:rsidRPr="00C4705B" w:rsidRDefault="00402718" w:rsidP="007175B8">
            <w:pPr>
              <w:rPr>
                <w:rFonts w:ascii="Arial" w:hAnsi="Arial" w:cs="Arial"/>
                <w:b/>
                <w:bCs/>
                <w:color w:val="000000"/>
                <w:sz w:val="18"/>
                <w:szCs w:val="18"/>
              </w:rPr>
            </w:pPr>
            <w:r w:rsidRPr="00C4705B">
              <w:rPr>
                <w:rFonts w:ascii="Arial" w:hAnsi="Arial" w:cs="Arial"/>
                <w:b/>
                <w:bCs/>
                <w:color w:val="000000"/>
                <w:sz w:val="18"/>
                <w:szCs w:val="18"/>
              </w:rPr>
              <w:t>Author (Year)</w:t>
            </w:r>
          </w:p>
        </w:tc>
        <w:tc>
          <w:tcPr>
            <w:tcW w:w="2052" w:type="dxa"/>
            <w:shd w:val="clear" w:color="auto" w:fill="auto"/>
            <w:hideMark/>
          </w:tcPr>
          <w:p w:rsidR="00402718" w:rsidRPr="00C4705B" w:rsidRDefault="00402718" w:rsidP="007175B8">
            <w:pPr>
              <w:rPr>
                <w:rFonts w:ascii="Arial" w:hAnsi="Arial" w:cs="Arial"/>
                <w:b/>
                <w:bCs/>
                <w:color w:val="000000"/>
                <w:sz w:val="18"/>
                <w:szCs w:val="18"/>
              </w:rPr>
            </w:pPr>
            <w:r w:rsidRPr="00C4705B">
              <w:rPr>
                <w:rFonts w:ascii="Arial" w:hAnsi="Arial" w:cs="Arial"/>
                <w:b/>
                <w:bCs/>
                <w:color w:val="000000"/>
                <w:sz w:val="18"/>
                <w:szCs w:val="18"/>
              </w:rPr>
              <w:t>Intervention</w:t>
            </w:r>
          </w:p>
        </w:tc>
        <w:tc>
          <w:tcPr>
            <w:tcW w:w="1639" w:type="dxa"/>
          </w:tcPr>
          <w:p w:rsidR="00402718" w:rsidRPr="00C4705B" w:rsidRDefault="00402718" w:rsidP="007175B8">
            <w:pPr>
              <w:rPr>
                <w:rFonts w:ascii="Arial" w:hAnsi="Arial" w:cs="Arial"/>
                <w:b/>
                <w:bCs/>
                <w:color w:val="000000"/>
                <w:sz w:val="18"/>
                <w:szCs w:val="18"/>
              </w:rPr>
            </w:pPr>
            <w:r w:rsidRPr="00C4705B">
              <w:rPr>
                <w:rFonts w:ascii="Arial" w:hAnsi="Arial" w:cs="Arial"/>
                <w:b/>
                <w:bCs/>
                <w:color w:val="000000"/>
                <w:sz w:val="18"/>
                <w:szCs w:val="18"/>
              </w:rPr>
              <w:t>Design</w:t>
            </w:r>
          </w:p>
        </w:tc>
        <w:tc>
          <w:tcPr>
            <w:tcW w:w="1277" w:type="dxa"/>
          </w:tcPr>
          <w:p w:rsidR="00402718" w:rsidRPr="00C4705B" w:rsidRDefault="00402718" w:rsidP="007175B8">
            <w:pPr>
              <w:rPr>
                <w:rFonts w:ascii="Arial" w:hAnsi="Arial" w:cs="Arial"/>
                <w:b/>
                <w:bCs/>
                <w:color w:val="000000"/>
                <w:sz w:val="18"/>
                <w:szCs w:val="18"/>
              </w:rPr>
            </w:pPr>
            <w:r w:rsidRPr="00C4705B">
              <w:rPr>
                <w:rFonts w:ascii="Arial" w:hAnsi="Arial" w:cs="Arial"/>
                <w:b/>
                <w:bCs/>
                <w:color w:val="000000"/>
                <w:sz w:val="18"/>
                <w:szCs w:val="18"/>
              </w:rPr>
              <w:t>Provider Locations (n)</w:t>
            </w:r>
          </w:p>
        </w:tc>
        <w:tc>
          <w:tcPr>
            <w:tcW w:w="1549" w:type="dxa"/>
          </w:tcPr>
          <w:p w:rsidR="00402718" w:rsidRPr="00C4705B" w:rsidRDefault="00402718" w:rsidP="007175B8">
            <w:pPr>
              <w:rPr>
                <w:rFonts w:ascii="Arial" w:hAnsi="Arial" w:cs="Arial"/>
                <w:b/>
                <w:bCs/>
                <w:color w:val="000000"/>
                <w:sz w:val="18"/>
                <w:szCs w:val="18"/>
              </w:rPr>
            </w:pPr>
            <w:r w:rsidRPr="00C4705B">
              <w:rPr>
                <w:rFonts w:ascii="Arial" w:hAnsi="Arial" w:cs="Arial"/>
                <w:b/>
                <w:bCs/>
                <w:color w:val="000000"/>
                <w:sz w:val="18"/>
                <w:szCs w:val="18"/>
              </w:rPr>
              <w:t>Study enrollment (n)</w:t>
            </w:r>
          </w:p>
        </w:tc>
        <w:tc>
          <w:tcPr>
            <w:tcW w:w="2641" w:type="dxa"/>
          </w:tcPr>
          <w:p w:rsidR="00402718" w:rsidRPr="00C4705B" w:rsidRDefault="00402718" w:rsidP="007175B8">
            <w:pPr>
              <w:rPr>
                <w:rFonts w:ascii="Arial" w:hAnsi="Arial" w:cs="Arial"/>
                <w:b/>
                <w:bCs/>
                <w:color w:val="000000"/>
                <w:sz w:val="18"/>
                <w:szCs w:val="18"/>
              </w:rPr>
            </w:pPr>
            <w:r w:rsidRPr="00C4705B">
              <w:rPr>
                <w:rFonts w:ascii="Arial" w:hAnsi="Arial" w:cs="Arial"/>
                <w:b/>
                <w:bCs/>
                <w:color w:val="000000"/>
                <w:sz w:val="18"/>
                <w:szCs w:val="18"/>
              </w:rPr>
              <w:t>Controls included for multivariate analyses</w:t>
            </w:r>
          </w:p>
        </w:tc>
        <w:tc>
          <w:tcPr>
            <w:tcW w:w="2546" w:type="dxa"/>
            <w:shd w:val="clear" w:color="auto" w:fill="auto"/>
            <w:hideMark/>
          </w:tcPr>
          <w:p w:rsidR="00402718" w:rsidRPr="00C4705B" w:rsidRDefault="00402718" w:rsidP="007175B8">
            <w:pPr>
              <w:rPr>
                <w:rFonts w:ascii="Arial" w:hAnsi="Arial" w:cs="Arial"/>
                <w:b/>
                <w:bCs/>
                <w:color w:val="000000"/>
                <w:sz w:val="18"/>
                <w:szCs w:val="18"/>
              </w:rPr>
            </w:pPr>
            <w:r w:rsidRPr="00C4705B">
              <w:rPr>
                <w:rFonts w:ascii="Arial" w:hAnsi="Arial" w:cs="Arial"/>
                <w:b/>
                <w:bCs/>
                <w:color w:val="000000"/>
                <w:sz w:val="18"/>
                <w:szCs w:val="18"/>
              </w:rPr>
              <w:t>Assessment of Methodological Quality</w:t>
            </w:r>
          </w:p>
        </w:tc>
      </w:tr>
      <w:tr w:rsidR="00402718" w:rsidRPr="00C4705B" w:rsidTr="00C4705B">
        <w:trPr>
          <w:cantSplit/>
        </w:trPr>
        <w:tc>
          <w:tcPr>
            <w:tcW w:w="1472" w:type="dxa"/>
            <w:shd w:val="clear" w:color="auto" w:fill="auto"/>
            <w:hideMark/>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Abt Associates (1997)</w:t>
            </w:r>
          </w:p>
        </w:tc>
        <w:tc>
          <w:tcPr>
            <w:tcW w:w="2052" w:type="dxa"/>
            <w:shd w:val="clear" w:color="auto" w:fill="auto"/>
            <w:hideMark/>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Cataract Surgery Alternate Payment Demonstration</w:t>
            </w:r>
          </w:p>
        </w:tc>
        <w:tc>
          <w:tcPr>
            <w:tcW w:w="1639"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1277"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4</w:t>
            </w:r>
          </w:p>
        </w:tc>
        <w:tc>
          <w:tcPr>
            <w:tcW w:w="1549"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 xml:space="preserve">Total: 5,343 Intervention: 4,565 </w:t>
            </w:r>
          </w:p>
        </w:tc>
        <w:tc>
          <w:tcPr>
            <w:tcW w:w="2641"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2546" w:type="dxa"/>
            <w:shd w:val="clear" w:color="auto" w:fill="auto"/>
            <w:hideMark/>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small sample, non-representative/ self-selected sites, contrived comparison group, overall poor control for secular trends/confounders</w:t>
            </w:r>
          </w:p>
        </w:tc>
      </w:tr>
      <w:tr w:rsidR="00402718" w:rsidRPr="00C4705B" w:rsidTr="00C4705B">
        <w:trPr>
          <w:cantSplit/>
        </w:trPr>
        <w:tc>
          <w:tcPr>
            <w:tcW w:w="1472" w:type="dxa"/>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Afendulis</w:t>
            </w:r>
          </w:p>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(2011)</w:t>
            </w:r>
          </w:p>
        </w:tc>
        <w:tc>
          <w:tcPr>
            <w:tcW w:w="2052" w:type="dxa"/>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1639"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1277"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NR</w:t>
            </w:r>
          </w:p>
        </w:tc>
        <w:tc>
          <w:tcPr>
            <w:tcW w:w="1549"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507,350</w:t>
            </w:r>
          </w:p>
        </w:tc>
        <w:tc>
          <w:tcPr>
            <w:tcW w:w="2641"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Patient characteristics: age, gender, and race; 30 risk-adjustment variables (Elixhauser et al., 1998); total prior year Medicare inpatient spending. Health care market at baseline (by 3-digit Zip Code): percent of SNF beds integrated with a hospital; percent hospital beds by ownership status, facility size, teaching status, and system membership; percent SNF beds by ownership status and facility size; number SNF beds per population aged 66 or older; Herfindahl-Hirschman indices of hospital and SNF competition.</w:t>
            </w:r>
            <w:r w:rsidR="008577FB">
              <w:rPr>
                <w:rFonts w:ascii="Arial" w:hAnsi="Arial" w:cs="Arial"/>
                <w:color w:val="000000"/>
                <w:sz w:val="18"/>
                <w:szCs w:val="18"/>
              </w:rPr>
              <w:t xml:space="preserve"> </w:t>
            </w:r>
            <w:r w:rsidRPr="00C4705B">
              <w:rPr>
                <w:rFonts w:ascii="Arial" w:hAnsi="Arial" w:cs="Arial"/>
                <w:color w:val="000000"/>
                <w:sz w:val="18"/>
                <w:szCs w:val="18"/>
              </w:rPr>
              <w:t>Area-level measures of the generosity of Medicare reimbursement for both hospital and SNF services.</w:t>
            </w:r>
          </w:p>
        </w:tc>
        <w:tc>
          <w:tcPr>
            <w:tcW w:w="2546" w:type="dxa"/>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C4705B">
        <w:trPr>
          <w:cantSplit/>
        </w:trPr>
        <w:tc>
          <w:tcPr>
            <w:tcW w:w="1472" w:type="dxa"/>
            <w:shd w:val="clear" w:color="auto" w:fill="auto"/>
            <w:hideMark/>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Anderson (2005)</w:t>
            </w:r>
          </w:p>
        </w:tc>
        <w:tc>
          <w:tcPr>
            <w:tcW w:w="2052" w:type="dxa"/>
            <w:shd w:val="clear" w:color="auto" w:fill="auto"/>
            <w:hideMark/>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Home Health (HH) Prospective Payment System</w:t>
            </w:r>
            <w:r w:rsidR="008577FB">
              <w:rPr>
                <w:rFonts w:ascii="Arial" w:hAnsi="Arial" w:cs="Arial"/>
                <w:color w:val="000000"/>
                <w:sz w:val="18"/>
                <w:szCs w:val="18"/>
              </w:rPr>
              <w:t xml:space="preserve"> </w:t>
            </w:r>
            <w:r w:rsidRPr="00C4705B">
              <w:rPr>
                <w:rFonts w:ascii="Arial" w:hAnsi="Arial" w:cs="Arial"/>
                <w:color w:val="000000"/>
                <w:sz w:val="18"/>
                <w:szCs w:val="18"/>
              </w:rPr>
              <w:t>(PPS)</w:t>
            </w:r>
          </w:p>
        </w:tc>
        <w:tc>
          <w:tcPr>
            <w:tcW w:w="1639"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1277"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w:t>
            </w:r>
          </w:p>
        </w:tc>
        <w:tc>
          <w:tcPr>
            <w:tcW w:w="1549"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144 Intervention:76</w:t>
            </w:r>
          </w:p>
        </w:tc>
        <w:tc>
          <w:tcPr>
            <w:tcW w:w="2641"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2546" w:type="dxa"/>
            <w:shd w:val="clear" w:color="auto" w:fill="auto"/>
            <w:hideMark/>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Large differences between pre &amp; post groups</w:t>
            </w:r>
          </w:p>
        </w:tc>
      </w:tr>
      <w:tr w:rsidR="00402718" w:rsidRPr="00C4705B" w:rsidTr="00C4705B">
        <w:trPr>
          <w:cantSplit/>
        </w:trPr>
        <w:tc>
          <w:tcPr>
            <w:tcW w:w="1472" w:type="dxa"/>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Brizioli (1996)</w:t>
            </w:r>
          </w:p>
        </w:tc>
        <w:tc>
          <w:tcPr>
            <w:tcW w:w="2052" w:type="dxa"/>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Italy inpatient prospective payment</w:t>
            </w:r>
          </w:p>
        </w:tc>
        <w:tc>
          <w:tcPr>
            <w:tcW w:w="1639"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Descriptive</w:t>
            </w:r>
          </w:p>
        </w:tc>
        <w:tc>
          <w:tcPr>
            <w:tcW w:w="1277"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4</w:t>
            </w:r>
          </w:p>
        </w:tc>
        <w:tc>
          <w:tcPr>
            <w:tcW w:w="1549"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1,987 Intervention: 1,056</w:t>
            </w:r>
          </w:p>
        </w:tc>
        <w:tc>
          <w:tcPr>
            <w:tcW w:w="2641" w:type="dxa"/>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2546" w:type="dxa"/>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descriptive, no apparent control for secular trends, small sample and short study period (one year before and after change)</w:t>
            </w:r>
          </w:p>
        </w:tc>
      </w:tr>
    </w:tbl>
    <w:p w:rsidR="00C4705B" w:rsidRDefault="00C4705B">
      <w:r>
        <w:br w:type="page"/>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086"/>
        <w:gridCol w:w="1772"/>
        <w:gridCol w:w="1379"/>
        <w:gridCol w:w="1984"/>
        <w:gridCol w:w="1432"/>
        <w:gridCol w:w="3214"/>
        <w:gridCol w:w="2309"/>
      </w:tblGrid>
      <w:tr w:rsidR="005B0092" w:rsidRPr="00C4705B" w:rsidTr="005B0092">
        <w:trPr>
          <w:cantSplit/>
          <w:tblHeader/>
        </w:trPr>
        <w:tc>
          <w:tcPr>
            <w:tcW w:w="0" w:type="auto"/>
            <w:gridSpan w:val="7"/>
            <w:tcBorders>
              <w:top w:val="nil"/>
            </w:tcBorders>
            <w:shd w:val="clear" w:color="auto" w:fill="auto"/>
            <w:hideMark/>
          </w:tcPr>
          <w:p w:rsidR="005B0092" w:rsidRPr="005B0092" w:rsidRDefault="005B0092" w:rsidP="005B0092">
            <w:pPr>
              <w:pStyle w:val="TableTitle"/>
            </w:pPr>
            <w:r w:rsidRPr="00FF3905">
              <w:lastRenderedPageBreak/>
              <w:t>Table A2</w:t>
            </w:r>
            <w:r>
              <w:t>.</w:t>
            </w:r>
            <w:r w:rsidRPr="00FF3905">
              <w:t xml:space="preserve"> Study characteristics</w:t>
            </w:r>
            <w:r>
              <w:t xml:space="preserve"> (continued)</w:t>
            </w:r>
          </w:p>
        </w:tc>
      </w:tr>
      <w:tr w:rsidR="005B0092" w:rsidRPr="00C4705B" w:rsidTr="005B0092">
        <w:trPr>
          <w:cantSplit/>
          <w:tblHeader/>
        </w:trPr>
        <w:tc>
          <w:tcPr>
            <w:tcW w:w="0" w:type="auto"/>
            <w:shd w:val="clear" w:color="auto" w:fill="auto"/>
            <w:hideMark/>
          </w:tcPr>
          <w:p w:rsidR="005B0092" w:rsidRPr="00C4705B" w:rsidRDefault="005B0092" w:rsidP="008577FB">
            <w:pPr>
              <w:rPr>
                <w:rFonts w:ascii="Arial" w:hAnsi="Arial" w:cs="Arial"/>
                <w:b/>
                <w:bCs/>
                <w:color w:val="000000"/>
                <w:sz w:val="18"/>
                <w:szCs w:val="18"/>
              </w:rPr>
            </w:pPr>
            <w:r w:rsidRPr="00C4705B">
              <w:rPr>
                <w:rFonts w:ascii="Arial" w:hAnsi="Arial" w:cs="Arial"/>
                <w:b/>
                <w:bCs/>
                <w:color w:val="000000"/>
                <w:sz w:val="18"/>
                <w:szCs w:val="18"/>
              </w:rPr>
              <w:t>Author (Year)</w:t>
            </w:r>
          </w:p>
        </w:tc>
        <w:tc>
          <w:tcPr>
            <w:tcW w:w="0" w:type="auto"/>
            <w:shd w:val="clear" w:color="auto" w:fill="auto"/>
            <w:hideMark/>
          </w:tcPr>
          <w:p w:rsidR="005B0092" w:rsidRPr="00C4705B" w:rsidRDefault="005B0092" w:rsidP="008577FB">
            <w:pPr>
              <w:rPr>
                <w:rFonts w:ascii="Arial" w:hAnsi="Arial" w:cs="Arial"/>
                <w:b/>
                <w:bCs/>
                <w:color w:val="000000"/>
                <w:sz w:val="18"/>
                <w:szCs w:val="18"/>
              </w:rPr>
            </w:pPr>
            <w:r w:rsidRPr="00C4705B">
              <w:rPr>
                <w:rFonts w:ascii="Arial" w:hAnsi="Arial" w:cs="Arial"/>
                <w:b/>
                <w:bCs/>
                <w:color w:val="000000"/>
                <w:sz w:val="18"/>
                <w:szCs w:val="18"/>
              </w:rPr>
              <w:t>Intervention</w:t>
            </w:r>
          </w:p>
        </w:tc>
        <w:tc>
          <w:tcPr>
            <w:tcW w:w="0" w:type="auto"/>
          </w:tcPr>
          <w:p w:rsidR="005B0092" w:rsidRPr="00C4705B" w:rsidRDefault="005B0092" w:rsidP="008577FB">
            <w:pPr>
              <w:rPr>
                <w:rFonts w:ascii="Arial" w:hAnsi="Arial" w:cs="Arial"/>
                <w:b/>
                <w:bCs/>
                <w:color w:val="000000"/>
                <w:sz w:val="18"/>
                <w:szCs w:val="18"/>
              </w:rPr>
            </w:pPr>
            <w:r w:rsidRPr="00C4705B">
              <w:rPr>
                <w:rFonts w:ascii="Arial" w:hAnsi="Arial" w:cs="Arial"/>
                <w:b/>
                <w:bCs/>
                <w:color w:val="000000"/>
                <w:sz w:val="18"/>
                <w:szCs w:val="18"/>
              </w:rPr>
              <w:t>Design</w:t>
            </w:r>
          </w:p>
        </w:tc>
        <w:tc>
          <w:tcPr>
            <w:tcW w:w="0" w:type="auto"/>
          </w:tcPr>
          <w:p w:rsidR="005B0092" w:rsidRPr="00C4705B" w:rsidRDefault="005B0092" w:rsidP="008577FB">
            <w:pPr>
              <w:rPr>
                <w:rFonts w:ascii="Arial" w:hAnsi="Arial" w:cs="Arial"/>
                <w:b/>
                <w:bCs/>
                <w:color w:val="000000"/>
                <w:sz w:val="18"/>
                <w:szCs w:val="18"/>
              </w:rPr>
            </w:pPr>
            <w:r w:rsidRPr="00C4705B">
              <w:rPr>
                <w:rFonts w:ascii="Arial" w:hAnsi="Arial" w:cs="Arial"/>
                <w:b/>
                <w:bCs/>
                <w:color w:val="000000"/>
                <w:sz w:val="18"/>
                <w:szCs w:val="18"/>
              </w:rPr>
              <w:t>Provider Locations (n)</w:t>
            </w:r>
          </w:p>
        </w:tc>
        <w:tc>
          <w:tcPr>
            <w:tcW w:w="0" w:type="auto"/>
          </w:tcPr>
          <w:p w:rsidR="005B0092" w:rsidRPr="00C4705B" w:rsidRDefault="005B0092" w:rsidP="008577FB">
            <w:pPr>
              <w:rPr>
                <w:rFonts w:ascii="Arial" w:hAnsi="Arial" w:cs="Arial"/>
                <w:b/>
                <w:bCs/>
                <w:color w:val="000000"/>
                <w:sz w:val="18"/>
                <w:szCs w:val="18"/>
              </w:rPr>
            </w:pPr>
            <w:r w:rsidRPr="00C4705B">
              <w:rPr>
                <w:rFonts w:ascii="Arial" w:hAnsi="Arial" w:cs="Arial"/>
                <w:b/>
                <w:bCs/>
                <w:color w:val="000000"/>
                <w:sz w:val="18"/>
                <w:szCs w:val="18"/>
              </w:rPr>
              <w:t>Study enrollment (n)</w:t>
            </w:r>
          </w:p>
        </w:tc>
        <w:tc>
          <w:tcPr>
            <w:tcW w:w="0" w:type="auto"/>
          </w:tcPr>
          <w:p w:rsidR="005B0092" w:rsidRPr="00C4705B" w:rsidRDefault="005B0092" w:rsidP="008577FB">
            <w:pPr>
              <w:rPr>
                <w:rFonts w:ascii="Arial" w:hAnsi="Arial" w:cs="Arial"/>
                <w:b/>
                <w:bCs/>
                <w:color w:val="000000"/>
                <w:sz w:val="18"/>
                <w:szCs w:val="18"/>
              </w:rPr>
            </w:pPr>
            <w:r w:rsidRPr="00C4705B">
              <w:rPr>
                <w:rFonts w:ascii="Arial" w:hAnsi="Arial" w:cs="Arial"/>
                <w:b/>
                <w:bCs/>
                <w:color w:val="000000"/>
                <w:sz w:val="18"/>
                <w:szCs w:val="18"/>
              </w:rPr>
              <w:t>Controls included for multivariate analyses</w:t>
            </w:r>
          </w:p>
        </w:tc>
        <w:tc>
          <w:tcPr>
            <w:tcW w:w="0" w:type="auto"/>
            <w:shd w:val="clear" w:color="auto" w:fill="auto"/>
            <w:hideMark/>
          </w:tcPr>
          <w:p w:rsidR="005B0092" w:rsidRPr="00C4705B" w:rsidRDefault="005B0092" w:rsidP="008577FB">
            <w:pPr>
              <w:rPr>
                <w:rFonts w:ascii="Arial" w:hAnsi="Arial" w:cs="Arial"/>
                <w:b/>
                <w:bCs/>
                <w:color w:val="000000"/>
                <w:sz w:val="18"/>
                <w:szCs w:val="18"/>
              </w:rPr>
            </w:pPr>
            <w:r w:rsidRPr="00C4705B">
              <w:rPr>
                <w:rFonts w:ascii="Arial" w:hAnsi="Arial" w:cs="Arial"/>
                <w:b/>
                <w:bCs/>
                <w:color w:val="000000"/>
                <w:sz w:val="18"/>
                <w:szCs w:val="18"/>
              </w:rPr>
              <w:t>Assessment of Methodological Quality</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Buntin (2009)</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Balanced Budget Refinement Act of 1999 (in aggregate; implements PPS for HH, Skilled Nursing Facility [SNF], and Inpatient Rehabilitation Facility [IRF])</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4,717,315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Time trend, policy implementation variables, demographics (age, gender, Medicaid coverage, race, residence (MSA), urban/rural status, comorbidities and complications); discharging hospital characteristics (case average daily census, teaching status, ownership, Medicare patient percentage, case mix index, low-income percentage).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Casale (2007)</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Geisinger ProvenCare</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3 hospitals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254 Intervention: 117</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Cheh</w:t>
            </w:r>
          </w:p>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(2001)</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HH PPS Demonstration</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Trial randomized at agency level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91 agencies (48 treatment, 43 control)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Approx. 114,000</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Patient data (patient health and functioning), agency data, market-area data</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Chen (2000)</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Taiwan inpatient PPS (TPPS)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Descriptive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199 Intervention: 99</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Chen (2002)</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Medicaid SNF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4,635</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NR Intervention: NR</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Output (patient days by payer); wages, quality of care and quality of life measures; case-mix (based on ADL data); ownership type; geographic and market characteristics, staffing</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descriptive, pre-post with no control for secular trends or confounds</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Coburn (1993)</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Maine Medicaid nursing home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103-139 per year (762 facility-years)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NR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Nursing home size (# beds), ownership (non-profit/for-profit &amp; chain/non-chain), facility type (ICF only or multi-level), occupancy rate, Medicaid share of total inpatient days, case-mix (3 measures), nursing intensity (in hours per patient day), quality of care (3 measures), bed supply (per 1000 pop =&gt;age 65 in market area)</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lastRenderedPageBreak/>
              <w:t>Collins (2007)</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Descriptive</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 hospital-based HHA in the Scranton/Wilkes-Barre area of PA</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39 Intervention: 25</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 xml:space="preserve">Poor: Small n, four year gap between pre/post, no attempt to address changes over time, or confounders, ambiguous quality metrics. </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Cromwell (1998)</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Participating Heart Bypass Center Demonstration</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7</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Varies by analysis.</w:t>
            </w:r>
            <w:r w:rsidR="008577FB">
              <w:rPr>
                <w:rFonts w:ascii="Arial" w:hAnsi="Arial" w:cs="Arial"/>
                <w:color w:val="000000"/>
                <w:sz w:val="18"/>
                <w:szCs w:val="18"/>
              </w:rPr>
              <w:t xml:space="preserve"> </w:t>
            </w:r>
            <w:r w:rsidRPr="00C4705B">
              <w:rPr>
                <w:rFonts w:ascii="Arial" w:hAnsi="Arial" w:cs="Arial"/>
                <w:color w:val="000000"/>
                <w:sz w:val="18"/>
                <w:szCs w:val="18"/>
              </w:rPr>
              <w:t>10,572 in intervention and 64,178 for control group in some main analyses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Generally:</w:t>
            </w:r>
            <w:r w:rsidR="008577FB">
              <w:rPr>
                <w:rFonts w:ascii="Arial" w:hAnsi="Arial" w:cs="Arial"/>
                <w:color w:val="000000"/>
                <w:sz w:val="18"/>
                <w:szCs w:val="18"/>
              </w:rPr>
              <w:t xml:space="preserve"> </w:t>
            </w:r>
            <w:r w:rsidRPr="00C4705B">
              <w:rPr>
                <w:rFonts w:ascii="Arial" w:hAnsi="Arial" w:cs="Arial"/>
                <w:color w:val="000000"/>
                <w:sz w:val="18"/>
                <w:szCs w:val="18"/>
              </w:rPr>
              <w:t>Changes in case mix.</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Davitt (2008)</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HH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22 medical directors for survey component;</w:t>
            </w:r>
            <w:r w:rsidR="008577FB">
              <w:rPr>
                <w:rFonts w:ascii="Arial" w:hAnsi="Arial" w:cs="Arial"/>
                <w:color w:val="000000"/>
                <w:sz w:val="18"/>
                <w:szCs w:val="18"/>
              </w:rPr>
              <w:t xml:space="preserve"> </w:t>
            </w:r>
            <w:r w:rsidRPr="00C4705B">
              <w:rPr>
                <w:rFonts w:ascii="Arial" w:hAnsi="Arial" w:cs="Arial"/>
                <w:color w:val="000000"/>
                <w:sz w:val="18"/>
                <w:szCs w:val="18"/>
              </w:rPr>
              <w:t>24,852 (year-HH agency obs, universe active in each of three periods)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NR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Small non-representative sample for qualitative interviews, no controls in quantitative analyses.</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DeJong (2005)</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IRF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3</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539 Intervention: 304</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 xml:space="preserve">Univariate for relevant outcomes </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Dobrez (2010)</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IRF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132</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98,151 Intervention: 44,634</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Patient chars (age, gender, admission motor and cognitive function on FIM); facility chars (census region indicators, urban/rural, ownership, free standing vs unit), quarterly time trend</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Eaton (2005)</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HH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555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Univariate: Comorbidities directly related to tissue and wound healing; Diagnoses: diabetes, circulatory</w:t>
            </w:r>
            <w:r w:rsidRPr="00C4705B">
              <w:rPr>
                <w:rFonts w:ascii="Arial" w:hAnsi="Arial" w:cs="Arial"/>
                <w:color w:val="000000"/>
                <w:sz w:val="18"/>
                <w:szCs w:val="18"/>
              </w:rPr>
              <w:br/>
              <w:t>deficiencies, nutritional deficiencies, paralysis of any type, muscle-related chronic illness, and</w:t>
            </w:r>
            <w:r w:rsidRPr="00C4705B">
              <w:rPr>
                <w:rFonts w:ascii="Arial" w:hAnsi="Arial" w:cs="Arial"/>
                <w:color w:val="000000"/>
                <w:sz w:val="18"/>
                <w:szCs w:val="18"/>
              </w:rPr>
              <w:br/>
              <w:t>immune deficiencies; home environment/caregiver support; home sanitation</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Tracked outcomes for a single cohort of patients across two consecutive time periods.</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lastRenderedPageBreak/>
              <w:t>Ellis (1996)</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NH Medicaid IPPS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28 hospitals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13,704 Intervention: 3,204</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Demographic variables (patient</w:t>
            </w:r>
            <w:r w:rsidR="00A06DBC">
              <w:rPr>
                <w:rFonts w:ascii="Arial" w:hAnsi="Arial" w:cs="Arial"/>
                <w:color w:val="000000"/>
                <w:sz w:val="18"/>
                <w:szCs w:val="18"/>
              </w:rPr>
              <w:t>’</w:t>
            </w:r>
            <w:r w:rsidRPr="00C4705B">
              <w:rPr>
                <w:rFonts w:ascii="Arial" w:hAnsi="Arial" w:cs="Arial"/>
                <w:color w:val="000000"/>
                <w:sz w:val="18"/>
                <w:szCs w:val="18"/>
              </w:rPr>
              <w:t>s sex, age group [classified into four categories], race [coded using a dummy for nonwhite]and the average per capita income in the patient</w:t>
            </w:r>
            <w:r w:rsidR="00A06DBC">
              <w:rPr>
                <w:rFonts w:ascii="Arial" w:hAnsi="Arial" w:cs="Arial"/>
                <w:color w:val="000000"/>
                <w:sz w:val="18"/>
                <w:szCs w:val="18"/>
              </w:rPr>
              <w:t>’</w:t>
            </w:r>
            <w:r w:rsidRPr="00C4705B">
              <w:rPr>
                <w:rFonts w:ascii="Arial" w:hAnsi="Arial" w:cs="Arial"/>
                <w:color w:val="000000"/>
                <w:sz w:val="18"/>
                <w:szCs w:val="18"/>
              </w:rPr>
              <w:t>s town in 1990 as a proxy for the patient</w:t>
            </w:r>
            <w:r w:rsidR="00A06DBC">
              <w:rPr>
                <w:rFonts w:ascii="Arial" w:hAnsi="Arial" w:cs="Arial"/>
                <w:color w:val="000000"/>
                <w:sz w:val="18"/>
                <w:szCs w:val="18"/>
              </w:rPr>
              <w:t>’</w:t>
            </w:r>
            <w:r w:rsidRPr="00C4705B">
              <w:rPr>
                <w:rFonts w:ascii="Arial" w:hAnsi="Arial" w:cs="Arial"/>
                <w:color w:val="000000"/>
                <w:sz w:val="18"/>
                <w:szCs w:val="18"/>
              </w:rPr>
              <w:t>s own average income), provider dummies, and time dependent variables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Farrar (2009)</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England NHS Payment by Results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297 (England: 248, Scotland:49)</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NR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 xml:space="preserve">Fixed effects for HRGs and hospital </w:t>
            </w:r>
            <w:r w:rsidRPr="00C4705B">
              <w:rPr>
                <w:rFonts w:ascii="Arial" w:hAnsi="Arial" w:cs="Arial"/>
                <w:sz w:val="18"/>
                <w:szCs w:val="18"/>
              </w:rPr>
              <w:t>trusts,</w:t>
            </w:r>
            <w:r w:rsidRPr="00C4705B">
              <w:rPr>
                <w:rFonts w:ascii="Arial" w:hAnsi="Arial" w:cs="Arial"/>
                <w:b/>
                <w:bCs/>
                <w:color w:val="DD0806"/>
                <w:sz w:val="18"/>
                <w:szCs w:val="18"/>
              </w:rPr>
              <w:t xml:space="preserve"> </w:t>
            </w:r>
            <w:r w:rsidRPr="00C4705B">
              <w:rPr>
                <w:rFonts w:ascii="Arial" w:hAnsi="Arial" w:cs="Arial"/>
                <w:color w:val="000000"/>
                <w:sz w:val="18"/>
                <w:szCs w:val="18"/>
              </w:rPr>
              <w:t>and interaction for each combination of HRGs and trusts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FitzGerald (2006)</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HH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NR</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2,800,000 Intervention: 10,000</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 xml:space="preserve">Time trend, policy indicators, </w:t>
            </w:r>
            <w:r w:rsidRPr="00C4705B">
              <w:rPr>
                <w:rFonts w:ascii="Arial" w:hAnsi="Arial" w:cs="Arial"/>
                <w:b/>
                <w:bCs/>
                <w:color w:val="000000"/>
                <w:sz w:val="18"/>
                <w:szCs w:val="18"/>
              </w:rPr>
              <w:t>patient</w:t>
            </w:r>
            <w:r w:rsidRPr="00C4705B">
              <w:rPr>
                <w:rFonts w:ascii="Arial" w:hAnsi="Arial" w:cs="Arial"/>
                <w:color w:val="000000"/>
                <w:sz w:val="18"/>
                <w:szCs w:val="18"/>
              </w:rPr>
              <w:t xml:space="preserve"> covariates (age, gender, race, SES, state aid, reason for Medicare, comorbidities, surgical characteristics); </w:t>
            </w:r>
            <w:r w:rsidRPr="00C4705B">
              <w:rPr>
                <w:rFonts w:ascii="Arial" w:hAnsi="Arial" w:cs="Arial"/>
                <w:b/>
                <w:bCs/>
                <w:color w:val="000000"/>
                <w:sz w:val="18"/>
                <w:szCs w:val="18"/>
              </w:rPr>
              <w:t>institutional</w:t>
            </w:r>
            <w:r w:rsidRPr="00C4705B">
              <w:rPr>
                <w:rFonts w:ascii="Arial" w:hAnsi="Arial" w:cs="Arial"/>
                <w:color w:val="000000"/>
                <w:sz w:val="18"/>
                <w:szCs w:val="18"/>
              </w:rPr>
              <w:t xml:space="preserve"> covariates/SNF (teaching status, profit status, relative size, day of discharge, urban/rural);</w:t>
            </w:r>
            <w:r w:rsidRPr="00C4705B">
              <w:rPr>
                <w:rFonts w:ascii="Arial" w:hAnsi="Arial" w:cs="Arial"/>
                <w:b/>
                <w:bCs/>
                <w:color w:val="000000"/>
                <w:sz w:val="18"/>
                <w:szCs w:val="18"/>
              </w:rPr>
              <w:t xml:space="preserve"> home health</w:t>
            </w:r>
            <w:r w:rsidRPr="00C4705B">
              <w:rPr>
                <w:rFonts w:ascii="Arial" w:hAnsi="Arial" w:cs="Arial"/>
                <w:color w:val="000000"/>
                <w:sz w:val="18"/>
                <w:szCs w:val="18"/>
              </w:rPr>
              <w:t xml:space="preserve"> covariates (profit status, age of agency, CON flag); </w:t>
            </w:r>
            <w:r w:rsidRPr="00C4705B">
              <w:rPr>
                <w:rFonts w:ascii="Arial" w:hAnsi="Arial" w:cs="Arial"/>
                <w:b/>
                <w:bCs/>
                <w:color w:val="000000"/>
                <w:sz w:val="18"/>
                <w:szCs w:val="18"/>
              </w:rPr>
              <w:t>regional</w:t>
            </w:r>
            <w:r w:rsidRPr="00C4705B">
              <w:rPr>
                <w:rFonts w:ascii="Arial" w:hAnsi="Arial" w:cs="Arial"/>
                <w:color w:val="000000"/>
                <w:sz w:val="18"/>
                <w:szCs w:val="18"/>
              </w:rPr>
              <w:t xml:space="preserve"> covariates (beds, providers per capita, mco penetration, CMS region, postacute care supply, Medicare managed care market penetration)</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FitzGerald (2009)</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HH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NR</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2,800,000 Intervention: NR</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Patient: age, gender, race, SES, receipt of state aid, reason for Medicare entitlement, Charlson comorbidity index, surgical characteristics. Institution: teach status, proft status, day of discharge, relative size, rural/urban. HH: profit status, agency age, operating under CON or simple business licensure. Region: zip code % population age 65+, county managed care penetration rate, CMS region indicator; Monthly time trend.</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lastRenderedPageBreak/>
              <w:t>Frymark (2005)</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IRF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96</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13,863 Intervention: 2,631</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FCM scores, details about patient demographics, diagnosis, service delivery and amount, frequency and intensity of services, FIM scores at admission, FIM scores at discharge, and the patient</w:t>
            </w:r>
            <w:r w:rsidR="00A06DBC">
              <w:rPr>
                <w:rFonts w:ascii="Arial" w:hAnsi="Arial" w:cs="Arial"/>
                <w:color w:val="000000"/>
                <w:sz w:val="18"/>
                <w:szCs w:val="18"/>
              </w:rPr>
              <w:t>’</w:t>
            </w:r>
            <w:r w:rsidRPr="00C4705B">
              <w:rPr>
                <w:rFonts w:ascii="Arial" w:hAnsi="Arial" w:cs="Arial"/>
                <w:color w:val="000000"/>
                <w:sz w:val="18"/>
                <w:szCs w:val="18"/>
              </w:rPr>
              <w:t>s discharge disposition</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Gillen (2007)</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IRF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945 Intervention: 409</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Single hospital, 8.5 years between pre/post, obvious differences in baseline chars.</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Grabowski (2011)</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17,554</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496,049 Intervention: 292,669</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Person-level covariates: Age, sex, race, marital status, education, Medicare Part B coverage, ADL score, fall, fracture, hip fracture, stroke, hypertension, cancer, COPD, depression, resists care. Facility-level covariates: hospital-based facility, chain member facility, profit status, government facility, number of beds.</w:t>
            </w:r>
            <w:r w:rsidR="008577FB">
              <w:rPr>
                <w:rFonts w:ascii="Arial" w:hAnsi="Arial" w:cs="Arial"/>
                <w:color w:val="000000"/>
                <w:sz w:val="18"/>
                <w:szCs w:val="18"/>
              </w:rPr>
              <w:t xml:space="preserve"> </w:t>
            </w:r>
            <w:r w:rsidRPr="00C4705B">
              <w:rPr>
                <w:rFonts w:ascii="Arial" w:hAnsi="Arial" w:cs="Arial"/>
                <w:color w:val="000000"/>
                <w:sz w:val="18"/>
                <w:szCs w:val="18"/>
              </w:rPr>
              <w:t>Time trend.</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Good: Robust DDD identification strategy; comprehensive data; careful accounting of payment level changes accompanying PPS, robust sensitivity analyses, good controls for confounding.</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Hasegawa (2011)</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Japan outpatient hemodialysis bundling</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53</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3,206 Intervention: 1,622</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 but potential confounders discussed (e.g., dose trends, case mix changes)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Hutt (2001)</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 Demonstration</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35 facilities in 3 states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2,067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Case mix and other nonspecified patient factors (state, clinical and demographic risk factors)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Johnson</w:t>
            </w:r>
          </w:p>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(1994)</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Michigan arthroscopic surgery bundling pilot</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Descriptive</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111</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Descriptive study with small, selected sample of patients and providers.</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lastRenderedPageBreak/>
              <w:t>Konetzka (2004)</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18,134</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Intervention: NR</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State fixed effects, time (year) fixed effects, facility characteristics such as ownership(for-profit, government, chain, hospital-based), size (# of beds, % private pay), level of care and resident case mix; availability of ventilator care, physical therapy, and occupational therapy; skilled services provided; % of residents with depression, psychiatric diagnoses, and dementia; county economic and demographic factors such as the level of competition, income, and population density.</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Konetzka (2006a)</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1,406</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262743 Intervention: NR</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Resident-level severity controls (age, gender, a group of diagnoses, dependence in Activities of Daily Living [ADLs] and a validated measure of cognitive functioning called the Cognitive Performance Score; Facility fixed effects; Time fixed effects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Konetzka</w:t>
            </w:r>
            <w:r w:rsidR="008577FB">
              <w:rPr>
                <w:rFonts w:ascii="Arial" w:hAnsi="Arial" w:cs="Arial"/>
                <w:color w:val="000000"/>
                <w:sz w:val="18"/>
                <w:szCs w:val="18"/>
              </w:rPr>
              <w:t xml:space="preserve"> </w:t>
            </w:r>
            <w:r w:rsidRPr="00C4705B">
              <w:rPr>
                <w:rFonts w:ascii="Arial" w:hAnsi="Arial" w:cs="Arial"/>
                <w:color w:val="000000"/>
                <w:sz w:val="18"/>
                <w:szCs w:val="18"/>
              </w:rPr>
              <w:t>(2006b)</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1,704</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395,264 Intervention: NR</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Patient: age, gender, comorbidity, ADLs, Cognitive Performance Score, Medicare payer status (at the individual level). Facility fixed effects.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Kulesher (2006)</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sz w:val="18"/>
                <w:szCs w:val="18"/>
              </w:rPr>
              <w:t>BBA changes broadly, including Medicare HH PPS and SNF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Descriptive</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NR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A collection of various univariate analyses.</w:t>
            </w:r>
            <w:r w:rsidR="008577FB">
              <w:rPr>
                <w:rFonts w:ascii="Arial" w:hAnsi="Arial" w:cs="Arial"/>
                <w:color w:val="000000"/>
                <w:sz w:val="18"/>
                <w:szCs w:val="18"/>
              </w:rPr>
              <w:t xml:space="preserve"> </w:t>
            </w:r>
            <w:r w:rsidRPr="00C4705B">
              <w:rPr>
                <w:rFonts w:ascii="Arial" w:hAnsi="Arial" w:cs="Arial"/>
                <w:color w:val="000000"/>
                <w:sz w:val="18"/>
                <w:szCs w:val="18"/>
              </w:rPr>
              <w:t>Does not control for obvious confounders.</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Lapane (2004)</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524</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8,149 Intervention: 5,209</w:t>
            </w:r>
          </w:p>
        </w:tc>
        <w:tc>
          <w:tcPr>
            <w:tcW w:w="0" w:type="auto"/>
            <w:shd w:val="clear" w:color="auto" w:fill="auto"/>
          </w:tcPr>
          <w:p w:rsidR="00402718" w:rsidRPr="00C4705B" w:rsidRDefault="00402718" w:rsidP="005B0092">
            <w:pPr>
              <w:rPr>
                <w:rFonts w:ascii="Arial" w:hAnsi="Arial" w:cs="Arial"/>
                <w:color w:val="000000"/>
                <w:sz w:val="18"/>
                <w:szCs w:val="18"/>
              </w:rPr>
            </w:pPr>
            <w:r w:rsidRPr="00C4705B">
              <w:rPr>
                <w:rFonts w:ascii="Arial" w:hAnsi="Arial" w:cs="Arial"/>
                <w:color w:val="000000"/>
                <w:sz w:val="18"/>
                <w:szCs w:val="18"/>
              </w:rPr>
              <w:t>Individual characteristics: (age, race/ethnicity; comorb</w:t>
            </w:r>
            <w:r w:rsidR="005B0092">
              <w:rPr>
                <w:rFonts w:ascii="Arial" w:hAnsi="Arial" w:cs="Arial"/>
                <w:color w:val="000000"/>
                <w:sz w:val="18"/>
                <w:szCs w:val="18"/>
              </w:rPr>
              <w:t>idities</w:t>
            </w:r>
            <w:r w:rsidRPr="00C4705B">
              <w:rPr>
                <w:rFonts w:ascii="Arial" w:hAnsi="Arial" w:cs="Arial"/>
                <w:color w:val="000000"/>
                <w:sz w:val="18"/>
                <w:szCs w:val="18"/>
              </w:rPr>
              <w:t>; number, CVD, stroke, HTN, DM); measures of physical, social and cognitive functioning (ADL, CPS); SNF characteristics: (ow</w:t>
            </w:r>
            <w:r w:rsidR="005B0092">
              <w:rPr>
                <w:rFonts w:ascii="Arial" w:hAnsi="Arial" w:cs="Arial"/>
                <w:color w:val="000000"/>
                <w:sz w:val="18"/>
                <w:szCs w:val="18"/>
              </w:rPr>
              <w:t>n</w:t>
            </w:r>
            <w:r w:rsidRPr="00C4705B">
              <w:rPr>
                <w:rFonts w:ascii="Arial" w:hAnsi="Arial" w:cs="Arial"/>
                <w:color w:val="000000"/>
                <w:sz w:val="18"/>
                <w:szCs w:val="18"/>
              </w:rPr>
              <w:t>ership, chain membership, number of beds, payer mix)</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Adequate controlling for patient and SNF characteristics, but no attempt to address changes in prescription rates over time.</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lastRenderedPageBreak/>
              <w:t>Lapane (2006)</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1,226</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10,331 Intervention: 5,243</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Gender, age, physical condition and cognitive impairment levels, comorbidities, SNF beds, ownership, occupancy rates, Medicare and Medicaid share, staffing, service availability indicators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Lin (2005a)</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HH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69 of 83 rural PA HHA</w:t>
            </w:r>
            <w:r w:rsidR="00A06DBC">
              <w:rPr>
                <w:rFonts w:ascii="Arial" w:hAnsi="Arial" w:cs="Arial"/>
                <w:color w:val="000000"/>
                <w:sz w:val="18"/>
                <w:szCs w:val="18"/>
              </w:rPr>
              <w:t>’</w:t>
            </w:r>
            <w:r w:rsidRPr="00C4705B">
              <w:rPr>
                <w:rFonts w:ascii="Arial" w:hAnsi="Arial" w:cs="Arial"/>
                <w:color w:val="000000"/>
                <w:sz w:val="18"/>
                <w:szCs w:val="18"/>
              </w:rPr>
              <w:t>s in survey; 10 rural HHA</w:t>
            </w:r>
            <w:r w:rsidR="00A06DBC">
              <w:rPr>
                <w:rFonts w:ascii="Arial" w:hAnsi="Arial" w:cs="Arial"/>
                <w:color w:val="000000"/>
                <w:sz w:val="18"/>
                <w:szCs w:val="18"/>
              </w:rPr>
              <w:t>’</w:t>
            </w:r>
            <w:r w:rsidRPr="00C4705B">
              <w:rPr>
                <w:rFonts w:ascii="Arial" w:hAnsi="Arial" w:cs="Arial"/>
                <w:color w:val="000000"/>
                <w:sz w:val="18"/>
                <w:szCs w:val="18"/>
              </w:rPr>
              <w:t>s in data analysis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12,720 Intervention: 6,995</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Use of survey data, many details missing, no discussion of potential confounders, graphs and text are inconsistent.</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Lin (2005b)</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HH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Structured interviews: n=68; microdata analysis:</w:t>
            </w:r>
            <w:r w:rsidR="008577FB">
              <w:rPr>
                <w:rFonts w:ascii="Arial" w:hAnsi="Arial" w:cs="Arial"/>
                <w:color w:val="000000"/>
                <w:sz w:val="18"/>
                <w:szCs w:val="18"/>
              </w:rPr>
              <w:t xml:space="preserve"> </w:t>
            </w:r>
            <w:r w:rsidRPr="00C4705B">
              <w:rPr>
                <w:rFonts w:ascii="Arial" w:hAnsi="Arial" w:cs="Arial"/>
                <w:color w:val="000000"/>
                <w:sz w:val="18"/>
                <w:szCs w:val="18"/>
              </w:rPr>
              <w:t xml:space="preserve">10 rural HHAs in northwest PA for detailed analysis and all designated </w:t>
            </w:r>
            <w:r w:rsidR="00A06DBC">
              <w:rPr>
                <w:rFonts w:ascii="Arial" w:hAnsi="Arial" w:cs="Arial"/>
                <w:color w:val="000000"/>
                <w:sz w:val="18"/>
                <w:szCs w:val="18"/>
              </w:rPr>
              <w:t>‘</w:t>
            </w:r>
            <w:r w:rsidRPr="00C4705B">
              <w:rPr>
                <w:rFonts w:ascii="Arial" w:hAnsi="Arial" w:cs="Arial"/>
                <w:color w:val="000000"/>
                <w:sz w:val="18"/>
                <w:szCs w:val="18"/>
              </w:rPr>
              <w:t>rural</w:t>
            </w:r>
            <w:r w:rsidR="00A06DBC">
              <w:rPr>
                <w:rFonts w:ascii="Arial" w:hAnsi="Arial" w:cs="Arial"/>
                <w:color w:val="000000"/>
                <w:sz w:val="18"/>
                <w:szCs w:val="18"/>
              </w:rPr>
              <w:t>’</w:t>
            </w:r>
            <w:r w:rsidRPr="00C4705B">
              <w:rPr>
                <w:rFonts w:ascii="Arial" w:hAnsi="Arial" w:cs="Arial"/>
                <w:color w:val="000000"/>
                <w:sz w:val="18"/>
                <w:szCs w:val="18"/>
              </w:rPr>
              <w:t xml:space="preserve"> HHA</w:t>
            </w:r>
            <w:r w:rsidR="00A06DBC">
              <w:rPr>
                <w:rFonts w:ascii="Arial" w:hAnsi="Arial" w:cs="Arial"/>
                <w:color w:val="000000"/>
                <w:sz w:val="18"/>
                <w:szCs w:val="18"/>
              </w:rPr>
              <w:t>’</w:t>
            </w:r>
            <w:r w:rsidRPr="00C4705B">
              <w:rPr>
                <w:rFonts w:ascii="Arial" w:hAnsi="Arial" w:cs="Arial"/>
                <w:color w:val="000000"/>
                <w:sz w:val="18"/>
                <w:szCs w:val="18"/>
              </w:rPr>
              <w:t xml:space="preserve">s in PA for </w:t>
            </w:r>
            <w:r w:rsidR="00A06DBC">
              <w:rPr>
                <w:rFonts w:ascii="Arial" w:hAnsi="Arial" w:cs="Arial"/>
                <w:color w:val="000000"/>
                <w:sz w:val="18"/>
                <w:szCs w:val="18"/>
              </w:rPr>
              <w:t>“</w:t>
            </w:r>
            <w:r w:rsidRPr="00C4705B">
              <w:rPr>
                <w:rFonts w:ascii="Arial" w:hAnsi="Arial" w:cs="Arial"/>
                <w:color w:val="000000"/>
                <w:sz w:val="18"/>
                <w:szCs w:val="18"/>
              </w:rPr>
              <w:t>macro-level</w:t>
            </w:r>
            <w:r w:rsidR="00A06DBC">
              <w:rPr>
                <w:rFonts w:ascii="Arial" w:hAnsi="Arial" w:cs="Arial"/>
                <w:color w:val="000000"/>
                <w:sz w:val="18"/>
                <w:szCs w:val="18"/>
              </w:rPr>
              <w:t>”</w:t>
            </w:r>
            <w:r w:rsidRPr="00C4705B">
              <w:rPr>
                <w:rFonts w:ascii="Arial" w:hAnsi="Arial" w:cs="Arial"/>
                <w:color w:val="000000"/>
                <w:sz w:val="18"/>
                <w:szCs w:val="18"/>
              </w:rPr>
              <w:t xml:space="preserve"> analysis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NR Intervention: NR</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McCue (2006)</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IRF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Descriptive</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146, 120 transitioning to PPS in 2002, 26 which stayed with cost-based</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NR</w:t>
            </w:r>
            <w:r w:rsidR="008577FB">
              <w:rPr>
                <w:rFonts w:ascii="Arial" w:hAnsi="Arial" w:cs="Arial"/>
                <w:color w:val="000000"/>
                <w:sz w:val="18"/>
                <w:szCs w:val="18"/>
              </w:rPr>
              <w:t xml:space="preserve"> </w:t>
            </w:r>
            <w:r w:rsidRPr="00C4705B">
              <w:rPr>
                <w:rFonts w:ascii="Arial" w:hAnsi="Arial" w:cs="Arial"/>
                <w:color w:val="000000"/>
                <w:sz w:val="18"/>
                <w:szCs w:val="18"/>
              </w:rPr>
              <w:t>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Inadequate follow-up post intervention (1 fiscal year); descriptive with significant differences between control and intervention groups in pre period.</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Menke (1998)</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Department of Veterans</w:t>
            </w:r>
            <w:r w:rsidR="00A06DBC">
              <w:rPr>
                <w:rFonts w:ascii="Arial" w:hAnsi="Arial" w:cs="Arial"/>
                <w:color w:val="000000"/>
                <w:sz w:val="18"/>
                <w:szCs w:val="18"/>
              </w:rPr>
              <w:t>’</w:t>
            </w:r>
            <w:r w:rsidRPr="00C4705B">
              <w:rPr>
                <w:rFonts w:ascii="Arial" w:hAnsi="Arial" w:cs="Arial"/>
                <w:color w:val="000000"/>
                <w:sz w:val="18"/>
                <w:szCs w:val="18"/>
              </w:rPr>
              <w:t xml:space="preserve"> Affairs Resource Allocation Methodology (RAM)</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172</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NR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Patient: age, gender, race, married, military cohort, service-connected disability, discharge destination, comorbidities. Hospital: teaching status, beds, urban/rural, region. Market: beds, MDs, HMO members.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lastRenderedPageBreak/>
              <w:t>Murray (2005)</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940</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68,575 Intervention: 61,569</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109 variables including demographics, insurance status, frequency of family contacts, mental health and dementia measures, communication ability, vision, level of daily activities, functional status, continence, pressure ulcers, pain, BMI, comorbidities, body control and contracture, medical stability.</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Murtaugh (2003)</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HH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Descriptive</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bCs/>
                <w:color w:val="000000"/>
                <w:sz w:val="18"/>
                <w:szCs w:val="18"/>
              </w:rPr>
              <w:t>Total:</w:t>
            </w:r>
            <w:r w:rsidR="008577FB">
              <w:rPr>
                <w:rFonts w:ascii="Arial" w:hAnsi="Arial" w:cs="Arial"/>
                <w:bCs/>
                <w:color w:val="000000"/>
                <w:sz w:val="18"/>
                <w:szCs w:val="18"/>
              </w:rPr>
              <w:t xml:space="preserve"> </w:t>
            </w:r>
            <w:r w:rsidRPr="00C4705B">
              <w:rPr>
                <w:rFonts w:ascii="Arial" w:hAnsi="Arial" w:cs="Arial"/>
                <w:bCs/>
                <w:color w:val="000000"/>
                <w:sz w:val="18"/>
                <w:szCs w:val="18"/>
              </w:rPr>
              <w:t>(</w:t>
            </w:r>
            <w:r w:rsidRPr="00C4705B">
              <w:rPr>
                <w:rFonts w:ascii="Arial" w:hAnsi="Arial" w:cs="Arial"/>
                <w:color w:val="000000"/>
                <w:sz w:val="18"/>
                <w:szCs w:val="18"/>
              </w:rPr>
              <w:t>1997-2001): 144,725 (2000-2001)</w:t>
            </w:r>
            <w:r w:rsidRPr="00C4705B">
              <w:rPr>
                <w:rFonts w:ascii="Arial" w:hAnsi="Arial" w:cs="Arial"/>
                <w:bCs/>
                <w:color w:val="000000"/>
                <w:sz w:val="18"/>
                <w:szCs w:val="18"/>
              </w:rPr>
              <w:t>:</w:t>
            </w:r>
            <w:r w:rsidRPr="00C4705B">
              <w:rPr>
                <w:rFonts w:ascii="Arial" w:hAnsi="Arial" w:cs="Arial"/>
                <w:color w:val="000000"/>
                <w:sz w:val="18"/>
                <w:szCs w:val="18"/>
              </w:rPr>
              <w:t xml:space="preserve"> 50357</w:t>
            </w:r>
            <w:r w:rsidR="008577FB">
              <w:rPr>
                <w:rFonts w:ascii="Arial" w:hAnsi="Arial" w:cs="Arial"/>
                <w:color w:val="000000"/>
                <w:sz w:val="18"/>
                <w:szCs w:val="18"/>
              </w:rPr>
              <w:t xml:space="preserve"> </w:t>
            </w:r>
            <w:r w:rsidRPr="00C4705B">
              <w:rPr>
                <w:rFonts w:ascii="Arial" w:hAnsi="Arial" w:cs="Arial"/>
                <w:bCs/>
                <w:color w:val="000000"/>
                <w:sz w:val="18"/>
                <w:szCs w:val="18"/>
              </w:rPr>
              <w:t xml:space="preserve">Intervention: </w:t>
            </w:r>
            <w:r w:rsidRPr="00C4705B">
              <w:rPr>
                <w:rFonts w:ascii="Arial" w:hAnsi="Arial" w:cs="Arial"/>
                <w:color w:val="000000"/>
                <w:sz w:val="18"/>
                <w:szCs w:val="18"/>
              </w:rPr>
              <w:t>24453</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Descriptive: short duration/only covers first year of PPS; poorly controlled for secular trends/confounding variables.</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Nayar (2008)</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LTACH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212</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NR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Hospital chars (ownership, payer mix, beds, teaching indicators, discharges); market chars (population, income, concentration), time trend</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Paddock (2007)</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IRF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 </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809,544 Intervention: 446,002</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Patient characteristics (age, gender, race, number of acute care stays in 6 mos prior to IRF, complications and comorbidities), facility and geographic chars for referring acute care hospital (average daily census, case-mix index, Medicaid util rate, low-income patient proportion, beds, wage index, urban/rural status, state or census region), Medicare share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Perelman (2007)</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Belgian inpatient non-medical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125</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11,633,227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Age group, diagnosis related groups, death and transfer rates, low and high SES percentages, time trend, cost sharing percent for hospitals for excessive days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Qu (2011)</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IRF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12</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3,406 Intervention: 296</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Trend in LOS, patient age, level of neurologic impairment, admission motor FIM score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lastRenderedPageBreak/>
              <w:t>Rosenthal (1999)</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Case Rate for managed behavioral health care</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26 in experimental group (unspecified number of controls)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21,673</w:t>
            </w:r>
          </w:p>
        </w:tc>
        <w:tc>
          <w:tcPr>
            <w:tcW w:w="0" w:type="auto"/>
          </w:tcPr>
          <w:p w:rsidR="00402718" w:rsidRPr="00C4705B" w:rsidRDefault="00402718" w:rsidP="005B0092">
            <w:pPr>
              <w:rPr>
                <w:rFonts w:ascii="Arial" w:hAnsi="Arial" w:cs="Arial"/>
                <w:color w:val="000000"/>
                <w:sz w:val="18"/>
                <w:szCs w:val="18"/>
              </w:rPr>
            </w:pPr>
            <w:r w:rsidRPr="00C4705B">
              <w:rPr>
                <w:rFonts w:ascii="Arial" w:hAnsi="Arial" w:cs="Arial"/>
                <w:color w:val="000000"/>
                <w:sz w:val="18"/>
                <w:szCs w:val="18"/>
              </w:rPr>
              <w:t>Patient characteristics identifying severity of illness; provider characteristics including dollar amount of case rate, share of revenue from fee-for-service, use of intense utilization review, staffing model, compensation model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Rosenthal (2000)</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Case Rate for managed behavioral health care</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26 in experimental group (unspecified number of controls)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49,463 episodes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Patient characteristics: age, gender, primary beneficiary, diagnosis, episode utilization, prior chemical dependency utilization, prior inpatient utilization. Provider characteristics: staffing model, provider size, compensation model, use of utilization review, proportion of revenue received via FFS contracts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Schlenker (2005)</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HH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164,810 Intervention: 28,806</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37 risk factors used in CMS outcome reports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Shah (2007)</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IRF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4 (all affiliated with a midwestern network of inpatient and outpatient rehabilitation centers and have distinct case-mix characteristics)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8,082 Intervention: 4,806</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Respondent type (patient vs. proxy), age, gender, functional gain (based on FIM), and discharge destination</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The patient sample is large, but they</w:t>
            </w:r>
            <w:r w:rsidR="00A06DBC">
              <w:rPr>
                <w:rFonts w:ascii="Arial" w:hAnsi="Arial" w:cs="Arial"/>
                <w:color w:val="000000"/>
                <w:sz w:val="18"/>
                <w:szCs w:val="18"/>
              </w:rPr>
              <w:t>’</w:t>
            </w:r>
            <w:r w:rsidRPr="00C4705B">
              <w:rPr>
                <w:rFonts w:ascii="Arial" w:hAnsi="Arial" w:cs="Arial"/>
                <w:color w:val="000000"/>
                <w:sz w:val="18"/>
                <w:szCs w:val="18"/>
              </w:rPr>
              <w:t>re taken from a small number of related provider institutions.</w:t>
            </w:r>
            <w:r w:rsidR="008577FB">
              <w:rPr>
                <w:rFonts w:ascii="Arial" w:hAnsi="Arial" w:cs="Arial"/>
                <w:color w:val="000000"/>
                <w:sz w:val="18"/>
                <w:szCs w:val="18"/>
              </w:rPr>
              <w:t xml:space="preserve"> </w:t>
            </w:r>
            <w:r w:rsidRPr="00C4705B">
              <w:rPr>
                <w:rFonts w:ascii="Arial" w:hAnsi="Arial" w:cs="Arial"/>
                <w:color w:val="000000"/>
                <w:sz w:val="18"/>
                <w:szCs w:val="18"/>
              </w:rPr>
              <w:t>In that sense, it</w:t>
            </w:r>
            <w:r w:rsidR="00A06DBC">
              <w:rPr>
                <w:rFonts w:ascii="Arial" w:hAnsi="Arial" w:cs="Arial"/>
                <w:color w:val="000000"/>
                <w:sz w:val="18"/>
                <w:szCs w:val="18"/>
              </w:rPr>
              <w:t>’</w:t>
            </w:r>
            <w:r w:rsidRPr="00C4705B">
              <w:rPr>
                <w:rFonts w:ascii="Arial" w:hAnsi="Arial" w:cs="Arial"/>
                <w:color w:val="000000"/>
                <w:sz w:val="18"/>
                <w:szCs w:val="18"/>
              </w:rPr>
              <w:t xml:space="preserve">s probably not representative. </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Sood (2008)</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IRF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1,145</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w:t>
            </w:r>
            <w:r w:rsidR="008577FB">
              <w:rPr>
                <w:rFonts w:ascii="Arial" w:hAnsi="Arial" w:cs="Arial"/>
                <w:color w:val="000000"/>
                <w:sz w:val="18"/>
                <w:szCs w:val="18"/>
              </w:rPr>
              <w:t xml:space="preserve"> </w:t>
            </w:r>
            <w:r w:rsidRPr="00C4705B">
              <w:rPr>
                <w:rFonts w:ascii="Arial" w:hAnsi="Arial" w:cs="Arial"/>
                <w:color w:val="000000"/>
                <w:sz w:val="18"/>
                <w:szCs w:val="18"/>
              </w:rPr>
              <w:t>430,539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Demographics (age, gender, race, MSA, rural/urban); health status (comorbid condition #, complication #, any comorbid indicator, any complication indicator); condition-specific factors (various indicators and severity factors).</w:t>
            </w:r>
            <w:r w:rsidR="008577FB">
              <w:rPr>
                <w:rFonts w:ascii="Arial" w:hAnsi="Arial" w:cs="Arial"/>
                <w:color w:val="000000"/>
                <w:sz w:val="18"/>
                <w:szCs w:val="18"/>
              </w:rPr>
              <w:t xml:space="preserve"> </w:t>
            </w:r>
            <w:r w:rsidRPr="00C4705B">
              <w:rPr>
                <w:rFonts w:ascii="Arial" w:hAnsi="Arial" w:cs="Arial"/>
                <w:color w:val="000000"/>
                <w:sz w:val="18"/>
                <w:szCs w:val="18"/>
              </w:rPr>
              <w:t>IV to disentangle avg from marginal payment effects.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Good: Solid theoretical foundation, strong instrumental variables identification strategy to disentangle effect of marginal versus average reimbursement on costs.</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Stromberg (1997)</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Sweden inpatient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Descriptive</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5</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2,331 Intervention: 1,271</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Descriptive without discussion of potential confounders.</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lastRenderedPageBreak/>
              <w:t>Tsai (2005)</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Taiwan</w:t>
            </w:r>
            <w:r w:rsidR="00A06DBC">
              <w:rPr>
                <w:rFonts w:ascii="Arial" w:hAnsi="Arial" w:cs="Arial"/>
                <w:color w:val="000000"/>
                <w:sz w:val="18"/>
                <w:szCs w:val="18"/>
              </w:rPr>
              <w:t>’</w:t>
            </w:r>
            <w:r w:rsidRPr="00C4705B">
              <w:rPr>
                <w:rFonts w:ascii="Arial" w:hAnsi="Arial" w:cs="Arial"/>
                <w:color w:val="000000"/>
                <w:sz w:val="18"/>
                <w:szCs w:val="18"/>
              </w:rPr>
              <w:t>s Bureau of National Health Insurance</w:t>
            </w:r>
            <w:r w:rsidR="00A06DBC">
              <w:rPr>
                <w:rFonts w:ascii="Arial" w:hAnsi="Arial" w:cs="Arial"/>
                <w:color w:val="000000"/>
                <w:sz w:val="18"/>
                <w:szCs w:val="18"/>
              </w:rPr>
              <w:t>’</w:t>
            </w:r>
            <w:r w:rsidRPr="00C4705B">
              <w:rPr>
                <w:rFonts w:ascii="Arial" w:hAnsi="Arial" w:cs="Arial"/>
                <w:color w:val="000000"/>
                <w:sz w:val="18"/>
                <w:szCs w:val="18"/>
              </w:rPr>
              <w:t>s case payment system</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 </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23,638 Intervention: 13,073</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Hospital type (size), sex, comorbidy/complications indicators, secondary procedures.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Vos (2010)</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Netherlands inpatient prospective payment</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96 hospitals surveyed, 62 responded</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Cross-sectional survey, no adjustment for confounders, the intervention is poorly specified, self-reported data, and the relationship between the items measured through the survey and the intervention itself isn</w:t>
            </w:r>
            <w:r w:rsidR="00A06DBC">
              <w:rPr>
                <w:rFonts w:ascii="Arial" w:hAnsi="Arial" w:cs="Arial"/>
                <w:color w:val="000000"/>
                <w:sz w:val="18"/>
                <w:szCs w:val="18"/>
              </w:rPr>
              <w:t>’</w:t>
            </w:r>
            <w:r w:rsidRPr="00C4705B">
              <w:rPr>
                <w:rFonts w:ascii="Arial" w:hAnsi="Arial" w:cs="Arial"/>
                <w:color w:val="000000"/>
                <w:sz w:val="18"/>
                <w:szCs w:val="18"/>
              </w:rPr>
              <w:t>t clear.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Wen (2008)</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Taiwan hospital case payment</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3</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22,327 Intervention: 14,928</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age, number of diagnoses, gender, hospital indicators, procedure indicators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White (2003)</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Descriptive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9,748</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3,490,000 Intervention: NR</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Market competition, ownership status, Medicare resident fraction, state dummies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Descriptive: pre-post analysis, no controls or discussion of potential confounders.</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White (2005)</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all Medicare hospitals and nursing facilities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41,000,000 Intervention: 6,444,800</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None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Wodchis (2004a)</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SNF</w:t>
            </w:r>
            <w:r w:rsidR="00A06DBC">
              <w:rPr>
                <w:rFonts w:ascii="Arial" w:hAnsi="Arial" w:cs="Arial"/>
                <w:color w:val="000000"/>
                <w:sz w:val="18"/>
                <w:szCs w:val="18"/>
              </w:rPr>
              <w:t>’</w:t>
            </w:r>
            <w:r w:rsidRPr="00C4705B">
              <w:rPr>
                <w:rFonts w:ascii="Arial" w:hAnsi="Arial" w:cs="Arial"/>
                <w:color w:val="000000"/>
                <w:sz w:val="18"/>
                <w:szCs w:val="18"/>
              </w:rPr>
              <w:t>s in Michigan and Ohio</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106,126 Intervention: 39,140</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Patient: admission age, gender, admission from hospital, admission from SNF, diagnoses, use of indwelling catheter, tube feeding, and oxygen therapy.</w:t>
            </w:r>
            <w:r w:rsidRPr="00C4705B">
              <w:rPr>
                <w:rFonts w:ascii="Arial" w:hAnsi="Arial" w:cs="Arial"/>
                <w:color w:val="000000"/>
                <w:sz w:val="18"/>
                <w:szCs w:val="18"/>
              </w:rPr>
              <w:br/>
              <w:t>Facility: occupancy rate, % of facility residents who were Medicare; % who were Medicaid, profit status, hospital-based. Market: competition. Time trend.</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Wodchis (2004b)</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 xml:space="preserve">NR </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99,952 Intervention: 43,805</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Resident controls (diagnoses, functional comorbidity, age, gender, discharge expected within 90 days, staff prognosis, ADL/CPS score)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lastRenderedPageBreak/>
              <w:t>Yip (2002)</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 xml:space="preserve">Medicare SNF PPS </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3</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214 Intervention: 94</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Demographic characteristics (age and sex), risk factors (primary diagnosis [orthopedic, stroke, and other diagnoses such as shingles, pneumonia, cellulitus, chronic renal failure, gastric ulcer], number of comorbidities, mental summary and hospital length of stay, setting, and payment mechanism.</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Poor: Small sample.</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Zhang (2008)</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8,361</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NR 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Resident acuity, nursing home deficiency citations, CMS regions, hospital wage index, CPI, organizational factors (RN/resident day, RN/total nursing personnel, ownership, chain membership, % Medicare and Medicaid residents, size, occupancy rate), market factors (competition, average Medicaid reimbursement rate)</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r w:rsidR="00402718" w:rsidRPr="00C4705B" w:rsidTr="005B0092">
        <w:trPr>
          <w:cantSplit/>
        </w:trPr>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Zinn (2008)</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Medicare SNF PPS</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Observational</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9,817</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Total: NR</w:t>
            </w:r>
            <w:r w:rsidR="008577FB">
              <w:rPr>
                <w:rFonts w:ascii="Arial" w:hAnsi="Arial" w:cs="Arial"/>
                <w:color w:val="000000"/>
                <w:sz w:val="18"/>
                <w:szCs w:val="18"/>
              </w:rPr>
              <w:t xml:space="preserve"> </w:t>
            </w:r>
            <w:r w:rsidRPr="00C4705B">
              <w:rPr>
                <w:rFonts w:ascii="Arial" w:hAnsi="Arial" w:cs="Arial"/>
                <w:color w:val="000000"/>
                <w:sz w:val="18"/>
                <w:szCs w:val="18"/>
              </w:rPr>
              <w:t>Intervention: NR</w:t>
            </w:r>
          </w:p>
        </w:tc>
        <w:tc>
          <w:tcPr>
            <w:tcW w:w="0" w:type="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Facility fixed effects. Facility interactions: profit status, chain affiliation, bed size. Area factors: Medicaid rate (state), Herfindahl index (county), avg. no. of empty nursing home beds (county), ratio of RNs to hospital beds (county), ratio of LPNs to hospital beds (county), % MCO penetration (county), per capita income (county), area wage index (county). Facility acuity index. Year dummies.</w:t>
            </w:r>
          </w:p>
        </w:tc>
        <w:tc>
          <w:tcPr>
            <w:tcW w:w="0" w:type="auto"/>
            <w:shd w:val="clear" w:color="auto" w:fill="auto"/>
          </w:tcPr>
          <w:p w:rsidR="00402718" w:rsidRPr="00C4705B" w:rsidRDefault="00402718" w:rsidP="007175B8">
            <w:pPr>
              <w:rPr>
                <w:rFonts w:ascii="Arial" w:hAnsi="Arial" w:cs="Arial"/>
                <w:color w:val="000000"/>
                <w:sz w:val="18"/>
                <w:szCs w:val="18"/>
              </w:rPr>
            </w:pPr>
            <w:r w:rsidRPr="00C4705B">
              <w:rPr>
                <w:rFonts w:ascii="Arial" w:hAnsi="Arial" w:cs="Arial"/>
                <w:color w:val="000000"/>
                <w:sz w:val="18"/>
                <w:szCs w:val="18"/>
              </w:rPr>
              <w:t>Fair</w:t>
            </w:r>
          </w:p>
        </w:tc>
      </w:tr>
    </w:tbl>
    <w:p w:rsidR="00AB5775" w:rsidRDefault="00AB5775" w:rsidP="00AB5775">
      <w:bookmarkStart w:id="0" w:name="_GoBack"/>
      <w:bookmarkEnd w:id="0"/>
    </w:p>
    <w:sectPr w:rsidR="00AB5775" w:rsidSect="00CA3D90">
      <w:footerReference w:type="default" r:id="rId12"/>
      <w:pgSz w:w="15840" w:h="12240" w:orient="landscape" w:code="1"/>
      <w:pgMar w:top="1440" w:right="1440" w:bottom="1440" w:left="1440" w:header="720"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CF" w:rsidRDefault="00782ACF">
      <w:r>
        <w:separator/>
      </w:r>
    </w:p>
  </w:endnote>
  <w:endnote w:type="continuationSeparator" w:id="0">
    <w:p w:rsidR="00782ACF" w:rsidRDefault="00782ACF">
      <w:r>
        <w:continuationSeparator/>
      </w:r>
    </w:p>
  </w:endnote>
  <w:endnote w:type="continuationNotice" w:id="1">
    <w:p w:rsidR="00782ACF" w:rsidRDefault="00782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8296"/>
      <w:docPartObj>
        <w:docPartGallery w:val="Page Numbers (Bottom of Page)"/>
        <w:docPartUnique/>
      </w:docPartObj>
    </w:sdtPr>
    <w:sdtEndPr>
      <w:rPr>
        <w:noProof/>
        <w:sz w:val="24"/>
      </w:rPr>
    </w:sdtEndPr>
    <w:sdtContent>
      <w:p w:rsidR="00CA3D90" w:rsidRPr="00732F38" w:rsidRDefault="00CA3D90" w:rsidP="00732F38">
        <w:pPr>
          <w:pStyle w:val="Footer"/>
          <w:jc w:val="center"/>
          <w:rPr>
            <w:sz w:val="24"/>
          </w:rPr>
        </w:pPr>
        <w:r w:rsidRPr="00732F38">
          <w:rPr>
            <w:rFonts w:ascii="Times New Roman" w:hAnsi="Times New Roman"/>
            <w:sz w:val="24"/>
          </w:rPr>
          <w:t>A-</w:t>
        </w:r>
        <w:r w:rsidRPr="00732F38">
          <w:rPr>
            <w:rFonts w:ascii="Times New Roman" w:hAnsi="Times New Roman"/>
            <w:sz w:val="24"/>
          </w:rPr>
          <w:fldChar w:fldCharType="begin"/>
        </w:r>
        <w:r w:rsidRPr="00732F38">
          <w:rPr>
            <w:rFonts w:ascii="Times New Roman" w:hAnsi="Times New Roman"/>
            <w:sz w:val="24"/>
          </w:rPr>
          <w:instrText xml:space="preserve"> PAGE   \* MERGEFORMAT </w:instrText>
        </w:r>
        <w:r w:rsidRPr="00732F38">
          <w:rPr>
            <w:rFonts w:ascii="Times New Roman" w:hAnsi="Times New Roman"/>
            <w:sz w:val="24"/>
          </w:rPr>
          <w:fldChar w:fldCharType="separate"/>
        </w:r>
        <w:r w:rsidR="007A6878">
          <w:rPr>
            <w:rFonts w:ascii="Times New Roman" w:hAnsi="Times New Roman"/>
            <w:noProof/>
            <w:sz w:val="24"/>
          </w:rPr>
          <w:t>36</w:t>
        </w:r>
        <w:r w:rsidRPr="00732F38">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CF" w:rsidRDefault="00782ACF">
      <w:r>
        <w:separator/>
      </w:r>
    </w:p>
  </w:footnote>
  <w:footnote w:type="continuationSeparator" w:id="0">
    <w:p w:rsidR="00782ACF" w:rsidRDefault="00782ACF">
      <w:r>
        <w:continuationSeparator/>
      </w:r>
    </w:p>
  </w:footnote>
  <w:footnote w:type="continuationNotice" w:id="1">
    <w:p w:rsidR="00782ACF" w:rsidRDefault="00782A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E3B"/>
    <w:multiLevelType w:val="hybridMultilevel"/>
    <w:tmpl w:val="ECBA30F2"/>
    <w:lvl w:ilvl="0" w:tplc="DEFC1D00">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16EE"/>
    <w:multiLevelType w:val="hybridMultilevel"/>
    <w:tmpl w:val="14429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515757"/>
    <w:multiLevelType w:val="hybridMultilevel"/>
    <w:tmpl w:val="D772D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C4730F"/>
    <w:multiLevelType w:val="hybridMultilevel"/>
    <w:tmpl w:val="A4A4D424"/>
    <w:lvl w:ilvl="0" w:tplc="700E66FC">
      <w:start w:val="1"/>
      <w:numFmt w:val="bullet"/>
      <w:lvlText w:val=""/>
      <w:lvlJc w:val="left"/>
      <w:pPr>
        <w:ind w:left="86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14377"/>
    <w:multiLevelType w:val="multilevel"/>
    <w:tmpl w:val="36084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DF4A07"/>
    <w:multiLevelType w:val="hybridMultilevel"/>
    <w:tmpl w:val="62EC83BA"/>
    <w:lvl w:ilvl="0" w:tplc="02C0C9C6">
      <w:start w:val="1"/>
      <w:numFmt w:val="bullet"/>
      <w:lvlText w:val=""/>
      <w:lvlJc w:val="left"/>
      <w:pPr>
        <w:tabs>
          <w:tab w:val="num" w:pos="1080"/>
        </w:tabs>
        <w:ind w:left="1080" w:hanging="360"/>
      </w:pPr>
      <w:rPr>
        <w:rFonts w:ascii="Symbol" w:hAnsi="Symbol" w:hint="default"/>
      </w:rPr>
    </w:lvl>
    <w:lvl w:ilvl="1" w:tplc="A83CB75A">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A5BC7"/>
    <w:multiLevelType w:val="hybridMultilevel"/>
    <w:tmpl w:val="443E8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265A23"/>
    <w:multiLevelType w:val="hybridMultilevel"/>
    <w:tmpl w:val="5972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D646E"/>
    <w:multiLevelType w:val="hybridMultilevel"/>
    <w:tmpl w:val="40C89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BB43FA"/>
    <w:multiLevelType w:val="hybridMultilevel"/>
    <w:tmpl w:val="22A2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790508"/>
    <w:multiLevelType w:val="hybridMultilevel"/>
    <w:tmpl w:val="57E4381A"/>
    <w:lvl w:ilvl="0" w:tplc="EF227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995FE9"/>
    <w:multiLevelType w:val="hybridMultilevel"/>
    <w:tmpl w:val="3608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E43B87"/>
    <w:multiLevelType w:val="hybridMultilevel"/>
    <w:tmpl w:val="B8029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3F19A9"/>
    <w:multiLevelType w:val="hybridMultilevel"/>
    <w:tmpl w:val="1A6AB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482CE7"/>
    <w:multiLevelType w:val="hybridMultilevel"/>
    <w:tmpl w:val="88A0D3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9BF4106"/>
    <w:multiLevelType w:val="hybridMultilevel"/>
    <w:tmpl w:val="80D6F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F2515A"/>
    <w:multiLevelType w:val="hybridMultilevel"/>
    <w:tmpl w:val="52AC1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164583"/>
    <w:multiLevelType w:val="hybridMultilevel"/>
    <w:tmpl w:val="CE5C5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ED149E"/>
    <w:multiLevelType w:val="hybridMultilevel"/>
    <w:tmpl w:val="5CB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8450BB"/>
    <w:multiLevelType w:val="hybridMultilevel"/>
    <w:tmpl w:val="B8A8A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FA4F51"/>
    <w:multiLevelType w:val="hybridMultilevel"/>
    <w:tmpl w:val="2DAC8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71021A"/>
    <w:multiLevelType w:val="hybridMultilevel"/>
    <w:tmpl w:val="9FFE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BA6890"/>
    <w:multiLevelType w:val="hybridMultilevel"/>
    <w:tmpl w:val="47C81A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7A07E08"/>
    <w:multiLevelType w:val="hybridMultilevel"/>
    <w:tmpl w:val="F49CBE4A"/>
    <w:lvl w:ilvl="0" w:tplc="A32EBD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077318"/>
    <w:multiLevelType w:val="hybridMultilevel"/>
    <w:tmpl w:val="EEB2DC8A"/>
    <w:lvl w:ilvl="0" w:tplc="F2C629E0">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4B09F0"/>
    <w:multiLevelType w:val="hybridMultilevel"/>
    <w:tmpl w:val="BEE02886"/>
    <w:lvl w:ilvl="0" w:tplc="700E66FC">
      <w:start w:val="1"/>
      <w:numFmt w:val="bullet"/>
      <w:lvlText w:val=""/>
      <w:lvlJc w:val="left"/>
      <w:pPr>
        <w:ind w:left="86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D92510"/>
    <w:multiLevelType w:val="hybridMultilevel"/>
    <w:tmpl w:val="9400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773824"/>
    <w:multiLevelType w:val="hybridMultilevel"/>
    <w:tmpl w:val="05FAB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F22F06"/>
    <w:multiLevelType w:val="hybridMultilevel"/>
    <w:tmpl w:val="D0225D78"/>
    <w:lvl w:ilvl="0" w:tplc="86C6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B332FA"/>
    <w:multiLevelType w:val="hybridMultilevel"/>
    <w:tmpl w:val="CEA0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943F42"/>
    <w:multiLevelType w:val="hybridMultilevel"/>
    <w:tmpl w:val="0EDED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18844A4"/>
    <w:multiLevelType w:val="hybridMultilevel"/>
    <w:tmpl w:val="FE42E8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7D04044"/>
    <w:multiLevelType w:val="hybridMultilevel"/>
    <w:tmpl w:val="6BB6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CF7606"/>
    <w:multiLevelType w:val="hybridMultilevel"/>
    <w:tmpl w:val="5058D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026648"/>
    <w:multiLevelType w:val="hybridMultilevel"/>
    <w:tmpl w:val="4D0C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BE6F0F"/>
    <w:multiLevelType w:val="hybridMultilevel"/>
    <w:tmpl w:val="A28C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29"/>
  </w:num>
  <w:num w:numId="4">
    <w:abstractNumId w:val="15"/>
  </w:num>
  <w:num w:numId="5">
    <w:abstractNumId w:val="21"/>
  </w:num>
  <w:num w:numId="6">
    <w:abstractNumId w:val="38"/>
  </w:num>
  <w:num w:numId="7">
    <w:abstractNumId w:val="28"/>
  </w:num>
  <w:num w:numId="8">
    <w:abstractNumId w:val="36"/>
  </w:num>
  <w:num w:numId="9">
    <w:abstractNumId w:val="24"/>
  </w:num>
  <w:num w:numId="10">
    <w:abstractNumId w:val="35"/>
  </w:num>
  <w:num w:numId="11">
    <w:abstractNumId w:val="3"/>
  </w:num>
  <w:num w:numId="12">
    <w:abstractNumId w:val="9"/>
  </w:num>
  <w:num w:numId="13">
    <w:abstractNumId w:val="7"/>
  </w:num>
  <w:num w:numId="14">
    <w:abstractNumId w:val="14"/>
  </w:num>
  <w:num w:numId="15">
    <w:abstractNumId w:val="19"/>
  </w:num>
  <w:num w:numId="16">
    <w:abstractNumId w:val="10"/>
  </w:num>
  <w:num w:numId="17">
    <w:abstractNumId w:val="1"/>
  </w:num>
  <w:num w:numId="18">
    <w:abstractNumId w:val="13"/>
  </w:num>
  <w:num w:numId="19">
    <w:abstractNumId w:val="2"/>
  </w:num>
  <w:num w:numId="20">
    <w:abstractNumId w:val="33"/>
  </w:num>
  <w:num w:numId="21">
    <w:abstractNumId w:val="20"/>
  </w:num>
  <w:num w:numId="22">
    <w:abstractNumId w:val="23"/>
  </w:num>
  <w:num w:numId="23">
    <w:abstractNumId w:val="39"/>
  </w:num>
  <w:num w:numId="24">
    <w:abstractNumId w:val="25"/>
  </w:num>
  <w:num w:numId="25">
    <w:abstractNumId w:val="31"/>
  </w:num>
  <w:num w:numId="26">
    <w:abstractNumId w:val="27"/>
  </w:num>
  <w:num w:numId="27">
    <w:abstractNumId w:val="0"/>
  </w:num>
  <w:num w:numId="28">
    <w:abstractNumId w:val="17"/>
  </w:num>
  <w:num w:numId="29">
    <w:abstractNumId w:val="12"/>
  </w:num>
  <w:num w:numId="30">
    <w:abstractNumId w:val="18"/>
  </w:num>
  <w:num w:numId="31">
    <w:abstractNumId w:val="5"/>
  </w:num>
  <w:num w:numId="32">
    <w:abstractNumId w:val="40"/>
  </w:num>
  <w:num w:numId="33">
    <w:abstractNumId w:val="22"/>
  </w:num>
  <w:num w:numId="34">
    <w:abstractNumId w:val="16"/>
  </w:num>
  <w:num w:numId="35">
    <w:abstractNumId w:val="8"/>
  </w:num>
  <w:num w:numId="36">
    <w:abstractNumId w:val="37"/>
  </w:num>
  <w:num w:numId="37">
    <w:abstractNumId w:val="6"/>
  </w:num>
  <w:num w:numId="38">
    <w:abstractNumId w:val="30"/>
  </w:num>
  <w:num w:numId="39">
    <w:abstractNumId w:val="32"/>
  </w:num>
  <w:num w:numId="40">
    <w:abstractNumId w:val="11"/>
  </w:num>
  <w:num w:numId="41">
    <w:abstractNumId w:val="15"/>
    <w:lvlOverride w:ilvl="0">
      <w:startOverride w:val="1"/>
    </w:lvlOverride>
  </w:num>
  <w:num w:numId="42">
    <w:abstractNumId w:val="26"/>
  </w:num>
  <w:num w:numId="43">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 EPC (modified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9v5rptroapsdze0tvi5xztm99efz5005p9a&quot;&gt;Protocol Library &lt;record-ids&gt;&lt;item&gt;1&lt;/item&gt;&lt;item&gt;2&lt;/item&gt;&lt;item&gt;3&lt;/item&gt;&lt;item&gt;4&lt;/item&gt;&lt;item&gt;5&lt;/item&gt;&lt;item&gt;6&lt;/item&gt;&lt;item&gt;7&lt;/item&gt;&lt;item&gt;8&lt;/item&gt;&lt;item&gt;9&lt;/item&gt;&lt;item&gt;10&lt;/item&gt;&lt;item&gt;11&lt;/item&gt;&lt;item&gt;12&lt;/item&gt;&lt;item&gt;15&lt;/item&gt;&lt;item&gt;19&lt;/item&gt;&lt;item&gt;21&lt;/item&gt;&lt;item&gt;22&lt;/item&gt;&lt;item&gt;23&lt;/item&gt;&lt;item&gt;24&lt;/item&gt;&lt;item&gt;25&lt;/item&gt;&lt;item&gt;27&lt;/item&gt;&lt;item&gt;28&lt;/item&gt;&lt;item&gt;30&lt;/item&gt;&lt;item&gt;31&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4&lt;/item&gt;&lt;item&gt;56&lt;/item&gt;&lt;item&gt;60&lt;/item&gt;&lt;item&gt;61&lt;/item&gt;&lt;item&gt;63&lt;/item&gt;&lt;item&gt;64&lt;/item&gt;&lt;item&gt;65&lt;/item&gt;&lt;item&gt;66&lt;/item&gt;&lt;item&gt;70&lt;/item&gt;&lt;item&gt;71&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2&lt;/item&gt;&lt;item&gt;93&lt;/item&gt;&lt;item&gt;94&lt;/item&gt;&lt;item&gt;95&lt;/item&gt;&lt;item&gt;96&lt;/item&gt;&lt;item&gt;97&lt;/item&gt;&lt;item&gt;98&lt;/item&gt;&lt;item&gt;99&lt;/item&gt;&lt;item&gt;100&lt;/item&gt;&lt;item&gt;101&lt;/item&gt;&lt;item&gt;102&lt;/item&gt;&lt;/record-ids&gt;&lt;/item&gt;&lt;/Libraries&gt;"/>
  </w:docVars>
  <w:rsids>
    <w:rsidRoot w:val="00756B36"/>
    <w:rsid w:val="000004EE"/>
    <w:rsid w:val="00001D2C"/>
    <w:rsid w:val="000022DA"/>
    <w:rsid w:val="00002EB6"/>
    <w:rsid w:val="000049AF"/>
    <w:rsid w:val="00004CD9"/>
    <w:rsid w:val="000072DF"/>
    <w:rsid w:val="00010C4E"/>
    <w:rsid w:val="00012B35"/>
    <w:rsid w:val="0001410E"/>
    <w:rsid w:val="00014243"/>
    <w:rsid w:val="00014A8C"/>
    <w:rsid w:val="00015CC1"/>
    <w:rsid w:val="00022CD8"/>
    <w:rsid w:val="00023A3D"/>
    <w:rsid w:val="000307C2"/>
    <w:rsid w:val="000322E5"/>
    <w:rsid w:val="00032A49"/>
    <w:rsid w:val="00032F0A"/>
    <w:rsid w:val="00032F64"/>
    <w:rsid w:val="00033840"/>
    <w:rsid w:val="000415B9"/>
    <w:rsid w:val="00042BA9"/>
    <w:rsid w:val="00043393"/>
    <w:rsid w:val="00045A8D"/>
    <w:rsid w:val="000461D2"/>
    <w:rsid w:val="00046ECE"/>
    <w:rsid w:val="000508DF"/>
    <w:rsid w:val="00051BD9"/>
    <w:rsid w:val="00052EB7"/>
    <w:rsid w:val="00054DE1"/>
    <w:rsid w:val="0006046B"/>
    <w:rsid w:val="00060CD4"/>
    <w:rsid w:val="00061D08"/>
    <w:rsid w:val="00065B83"/>
    <w:rsid w:val="00065BEB"/>
    <w:rsid w:val="000667C4"/>
    <w:rsid w:val="0006702C"/>
    <w:rsid w:val="00070597"/>
    <w:rsid w:val="00070971"/>
    <w:rsid w:val="00070DE3"/>
    <w:rsid w:val="00071D2C"/>
    <w:rsid w:val="00074765"/>
    <w:rsid w:val="0007640F"/>
    <w:rsid w:val="000809B1"/>
    <w:rsid w:val="00080D51"/>
    <w:rsid w:val="00081848"/>
    <w:rsid w:val="0008231C"/>
    <w:rsid w:val="00083892"/>
    <w:rsid w:val="00083F60"/>
    <w:rsid w:val="0008432D"/>
    <w:rsid w:val="000850F6"/>
    <w:rsid w:val="00085113"/>
    <w:rsid w:val="00086A6E"/>
    <w:rsid w:val="00090991"/>
    <w:rsid w:val="00090BB9"/>
    <w:rsid w:val="00090EDD"/>
    <w:rsid w:val="00095115"/>
    <w:rsid w:val="0009585E"/>
    <w:rsid w:val="00095B64"/>
    <w:rsid w:val="000A05B6"/>
    <w:rsid w:val="000A2904"/>
    <w:rsid w:val="000A345C"/>
    <w:rsid w:val="000A4E10"/>
    <w:rsid w:val="000A5CCA"/>
    <w:rsid w:val="000A764A"/>
    <w:rsid w:val="000A7688"/>
    <w:rsid w:val="000B04EE"/>
    <w:rsid w:val="000B0533"/>
    <w:rsid w:val="000B0544"/>
    <w:rsid w:val="000B1BE3"/>
    <w:rsid w:val="000B2D01"/>
    <w:rsid w:val="000B3595"/>
    <w:rsid w:val="000B42F4"/>
    <w:rsid w:val="000B7382"/>
    <w:rsid w:val="000C07AD"/>
    <w:rsid w:val="000C0F38"/>
    <w:rsid w:val="000C0F92"/>
    <w:rsid w:val="000C25FD"/>
    <w:rsid w:val="000D0975"/>
    <w:rsid w:val="000D28E3"/>
    <w:rsid w:val="000D2FF2"/>
    <w:rsid w:val="000D3449"/>
    <w:rsid w:val="000D40E1"/>
    <w:rsid w:val="000D4D3D"/>
    <w:rsid w:val="000D5809"/>
    <w:rsid w:val="000D683C"/>
    <w:rsid w:val="000E322B"/>
    <w:rsid w:val="000E339C"/>
    <w:rsid w:val="000E3CF6"/>
    <w:rsid w:val="000E4F1A"/>
    <w:rsid w:val="000E53FB"/>
    <w:rsid w:val="000E54C2"/>
    <w:rsid w:val="000E56DE"/>
    <w:rsid w:val="000F030C"/>
    <w:rsid w:val="000F1CEB"/>
    <w:rsid w:val="000F206D"/>
    <w:rsid w:val="000F2263"/>
    <w:rsid w:val="000F372B"/>
    <w:rsid w:val="000F459C"/>
    <w:rsid w:val="000F4B2D"/>
    <w:rsid w:val="000F6359"/>
    <w:rsid w:val="000F6724"/>
    <w:rsid w:val="000F6749"/>
    <w:rsid w:val="000F6F36"/>
    <w:rsid w:val="000F70CE"/>
    <w:rsid w:val="00100155"/>
    <w:rsid w:val="0010079D"/>
    <w:rsid w:val="00101383"/>
    <w:rsid w:val="001023DE"/>
    <w:rsid w:val="00102D6C"/>
    <w:rsid w:val="00105240"/>
    <w:rsid w:val="00106D17"/>
    <w:rsid w:val="00112526"/>
    <w:rsid w:val="00113513"/>
    <w:rsid w:val="00113D17"/>
    <w:rsid w:val="00114305"/>
    <w:rsid w:val="0011799E"/>
    <w:rsid w:val="00120920"/>
    <w:rsid w:val="001210BF"/>
    <w:rsid w:val="001211D2"/>
    <w:rsid w:val="00121285"/>
    <w:rsid w:val="00122A09"/>
    <w:rsid w:val="00123763"/>
    <w:rsid w:val="00124215"/>
    <w:rsid w:val="00124A30"/>
    <w:rsid w:val="00125DF4"/>
    <w:rsid w:val="0012611E"/>
    <w:rsid w:val="001267AD"/>
    <w:rsid w:val="00131690"/>
    <w:rsid w:val="00132898"/>
    <w:rsid w:val="00132B29"/>
    <w:rsid w:val="0013441A"/>
    <w:rsid w:val="00136160"/>
    <w:rsid w:val="001368B9"/>
    <w:rsid w:val="00136D6B"/>
    <w:rsid w:val="001376F1"/>
    <w:rsid w:val="00137EA7"/>
    <w:rsid w:val="00141BA5"/>
    <w:rsid w:val="00141DC0"/>
    <w:rsid w:val="00143168"/>
    <w:rsid w:val="00145A1C"/>
    <w:rsid w:val="00146DEC"/>
    <w:rsid w:val="001503E6"/>
    <w:rsid w:val="00150968"/>
    <w:rsid w:val="00152766"/>
    <w:rsid w:val="001534F8"/>
    <w:rsid w:val="001542AB"/>
    <w:rsid w:val="0015479A"/>
    <w:rsid w:val="001549A4"/>
    <w:rsid w:val="00157805"/>
    <w:rsid w:val="0016036B"/>
    <w:rsid w:val="00160A96"/>
    <w:rsid w:val="00161354"/>
    <w:rsid w:val="001647D1"/>
    <w:rsid w:val="001656FC"/>
    <w:rsid w:val="0016619E"/>
    <w:rsid w:val="00167198"/>
    <w:rsid w:val="00167819"/>
    <w:rsid w:val="00167D37"/>
    <w:rsid w:val="001700D3"/>
    <w:rsid w:val="001727A0"/>
    <w:rsid w:val="00175086"/>
    <w:rsid w:val="00176D84"/>
    <w:rsid w:val="00182114"/>
    <w:rsid w:val="00182915"/>
    <w:rsid w:val="00185EEF"/>
    <w:rsid w:val="00187138"/>
    <w:rsid w:val="00187235"/>
    <w:rsid w:val="0018724A"/>
    <w:rsid w:val="00193436"/>
    <w:rsid w:val="00194FBB"/>
    <w:rsid w:val="00195BBD"/>
    <w:rsid w:val="0019663A"/>
    <w:rsid w:val="001A4976"/>
    <w:rsid w:val="001A7242"/>
    <w:rsid w:val="001B0F9E"/>
    <w:rsid w:val="001B6D1E"/>
    <w:rsid w:val="001B7B84"/>
    <w:rsid w:val="001B7E14"/>
    <w:rsid w:val="001C0942"/>
    <w:rsid w:val="001C4C4B"/>
    <w:rsid w:val="001C6153"/>
    <w:rsid w:val="001D0EF9"/>
    <w:rsid w:val="001D1F76"/>
    <w:rsid w:val="001E12C7"/>
    <w:rsid w:val="001E2C1B"/>
    <w:rsid w:val="001E3064"/>
    <w:rsid w:val="001E34F7"/>
    <w:rsid w:val="001E4123"/>
    <w:rsid w:val="001E44BC"/>
    <w:rsid w:val="001E6D3A"/>
    <w:rsid w:val="001F0BCE"/>
    <w:rsid w:val="001F3469"/>
    <w:rsid w:val="001F4C8A"/>
    <w:rsid w:val="001F4ECA"/>
    <w:rsid w:val="001F5072"/>
    <w:rsid w:val="001F52AE"/>
    <w:rsid w:val="001F576F"/>
    <w:rsid w:val="001F5CB2"/>
    <w:rsid w:val="001F5D30"/>
    <w:rsid w:val="001F6231"/>
    <w:rsid w:val="001F6994"/>
    <w:rsid w:val="001F7074"/>
    <w:rsid w:val="00201789"/>
    <w:rsid w:val="00201873"/>
    <w:rsid w:val="00204992"/>
    <w:rsid w:val="00205FA9"/>
    <w:rsid w:val="0020668C"/>
    <w:rsid w:val="00207562"/>
    <w:rsid w:val="00210E15"/>
    <w:rsid w:val="00211C7C"/>
    <w:rsid w:val="002122F3"/>
    <w:rsid w:val="00212BAD"/>
    <w:rsid w:val="00217FDC"/>
    <w:rsid w:val="00222A20"/>
    <w:rsid w:val="00223582"/>
    <w:rsid w:val="00223CF0"/>
    <w:rsid w:val="00224EF8"/>
    <w:rsid w:val="00225AF3"/>
    <w:rsid w:val="00225C53"/>
    <w:rsid w:val="00225F2F"/>
    <w:rsid w:val="00227F77"/>
    <w:rsid w:val="002306B1"/>
    <w:rsid w:val="0023157D"/>
    <w:rsid w:val="00232859"/>
    <w:rsid w:val="00232F0D"/>
    <w:rsid w:val="0023302E"/>
    <w:rsid w:val="00237B79"/>
    <w:rsid w:val="00237ED8"/>
    <w:rsid w:val="00241F65"/>
    <w:rsid w:val="00242E3F"/>
    <w:rsid w:val="002430AD"/>
    <w:rsid w:val="00252CF9"/>
    <w:rsid w:val="00253EC4"/>
    <w:rsid w:val="0025497F"/>
    <w:rsid w:val="00256B5E"/>
    <w:rsid w:val="002606CB"/>
    <w:rsid w:val="00260807"/>
    <w:rsid w:val="00260FFA"/>
    <w:rsid w:val="002639A5"/>
    <w:rsid w:val="002663F6"/>
    <w:rsid w:val="002665D7"/>
    <w:rsid w:val="00270767"/>
    <w:rsid w:val="00270990"/>
    <w:rsid w:val="00271799"/>
    <w:rsid w:val="002732FC"/>
    <w:rsid w:val="00273C9E"/>
    <w:rsid w:val="0027468F"/>
    <w:rsid w:val="0027660A"/>
    <w:rsid w:val="002805B5"/>
    <w:rsid w:val="0028069E"/>
    <w:rsid w:val="00281281"/>
    <w:rsid w:val="00282002"/>
    <w:rsid w:val="002822E0"/>
    <w:rsid w:val="00283B74"/>
    <w:rsid w:val="00284826"/>
    <w:rsid w:val="00285F88"/>
    <w:rsid w:val="00286619"/>
    <w:rsid w:val="002867E6"/>
    <w:rsid w:val="002905CE"/>
    <w:rsid w:val="002912AB"/>
    <w:rsid w:val="00291A06"/>
    <w:rsid w:val="00292EF1"/>
    <w:rsid w:val="002935C1"/>
    <w:rsid w:val="00293BDD"/>
    <w:rsid w:val="00293EB8"/>
    <w:rsid w:val="00294C67"/>
    <w:rsid w:val="00295536"/>
    <w:rsid w:val="00295F59"/>
    <w:rsid w:val="002960AF"/>
    <w:rsid w:val="00296410"/>
    <w:rsid w:val="002965E1"/>
    <w:rsid w:val="002968A3"/>
    <w:rsid w:val="002A00D8"/>
    <w:rsid w:val="002A10D4"/>
    <w:rsid w:val="002A4F91"/>
    <w:rsid w:val="002A5087"/>
    <w:rsid w:val="002A5641"/>
    <w:rsid w:val="002A7892"/>
    <w:rsid w:val="002A78E1"/>
    <w:rsid w:val="002B09AD"/>
    <w:rsid w:val="002B1FCB"/>
    <w:rsid w:val="002B22E3"/>
    <w:rsid w:val="002B5CC0"/>
    <w:rsid w:val="002B5EE6"/>
    <w:rsid w:val="002C1AD1"/>
    <w:rsid w:val="002C1B4F"/>
    <w:rsid w:val="002C1E67"/>
    <w:rsid w:val="002C4AAA"/>
    <w:rsid w:val="002C5A3D"/>
    <w:rsid w:val="002C7D81"/>
    <w:rsid w:val="002C7FCE"/>
    <w:rsid w:val="002D16EF"/>
    <w:rsid w:val="002D2AC8"/>
    <w:rsid w:val="002D333A"/>
    <w:rsid w:val="002D4F6C"/>
    <w:rsid w:val="002D50CC"/>
    <w:rsid w:val="002E014C"/>
    <w:rsid w:val="002E015D"/>
    <w:rsid w:val="002E10EF"/>
    <w:rsid w:val="002E151B"/>
    <w:rsid w:val="002E24CB"/>
    <w:rsid w:val="002E2CC0"/>
    <w:rsid w:val="002E2D31"/>
    <w:rsid w:val="002E3A2C"/>
    <w:rsid w:val="002E7456"/>
    <w:rsid w:val="002F0B73"/>
    <w:rsid w:val="002F1276"/>
    <w:rsid w:val="002F2B06"/>
    <w:rsid w:val="002F3E9E"/>
    <w:rsid w:val="002F4A2B"/>
    <w:rsid w:val="002F5122"/>
    <w:rsid w:val="002F52CF"/>
    <w:rsid w:val="002F53B9"/>
    <w:rsid w:val="002F61A3"/>
    <w:rsid w:val="002F6744"/>
    <w:rsid w:val="002F7B24"/>
    <w:rsid w:val="00300B9E"/>
    <w:rsid w:val="00300D51"/>
    <w:rsid w:val="0030102F"/>
    <w:rsid w:val="00302AD1"/>
    <w:rsid w:val="00303306"/>
    <w:rsid w:val="00305E7B"/>
    <w:rsid w:val="00311987"/>
    <w:rsid w:val="0031213D"/>
    <w:rsid w:val="003124E3"/>
    <w:rsid w:val="00313A64"/>
    <w:rsid w:val="00315878"/>
    <w:rsid w:val="00315C90"/>
    <w:rsid w:val="00315DE2"/>
    <w:rsid w:val="003162E6"/>
    <w:rsid w:val="00316499"/>
    <w:rsid w:val="003172AB"/>
    <w:rsid w:val="00320C11"/>
    <w:rsid w:val="00322722"/>
    <w:rsid w:val="00323247"/>
    <w:rsid w:val="00323323"/>
    <w:rsid w:val="00326120"/>
    <w:rsid w:val="003319A2"/>
    <w:rsid w:val="003319F4"/>
    <w:rsid w:val="0033388D"/>
    <w:rsid w:val="00334639"/>
    <w:rsid w:val="00334A53"/>
    <w:rsid w:val="0033503B"/>
    <w:rsid w:val="003365CE"/>
    <w:rsid w:val="003401A7"/>
    <w:rsid w:val="00345E7F"/>
    <w:rsid w:val="0034697C"/>
    <w:rsid w:val="00350F1A"/>
    <w:rsid w:val="0035192E"/>
    <w:rsid w:val="00356F2E"/>
    <w:rsid w:val="00357107"/>
    <w:rsid w:val="00357224"/>
    <w:rsid w:val="00360667"/>
    <w:rsid w:val="0036158D"/>
    <w:rsid w:val="003615C2"/>
    <w:rsid w:val="003625D6"/>
    <w:rsid w:val="00362E23"/>
    <w:rsid w:val="00363C85"/>
    <w:rsid w:val="00365CA6"/>
    <w:rsid w:val="003665A9"/>
    <w:rsid w:val="00370668"/>
    <w:rsid w:val="0037189A"/>
    <w:rsid w:val="00371DAB"/>
    <w:rsid w:val="00372FDD"/>
    <w:rsid w:val="00375276"/>
    <w:rsid w:val="0037572E"/>
    <w:rsid w:val="003773BD"/>
    <w:rsid w:val="003842E0"/>
    <w:rsid w:val="00384BA4"/>
    <w:rsid w:val="00385687"/>
    <w:rsid w:val="00386C2E"/>
    <w:rsid w:val="00387C47"/>
    <w:rsid w:val="00391854"/>
    <w:rsid w:val="0039536A"/>
    <w:rsid w:val="00395603"/>
    <w:rsid w:val="003965BB"/>
    <w:rsid w:val="00397E15"/>
    <w:rsid w:val="003A06D0"/>
    <w:rsid w:val="003A16F3"/>
    <w:rsid w:val="003A4FFA"/>
    <w:rsid w:val="003A53D5"/>
    <w:rsid w:val="003A6649"/>
    <w:rsid w:val="003A712E"/>
    <w:rsid w:val="003B0C5A"/>
    <w:rsid w:val="003B10C1"/>
    <w:rsid w:val="003B1152"/>
    <w:rsid w:val="003B24C7"/>
    <w:rsid w:val="003B37CA"/>
    <w:rsid w:val="003B4B1B"/>
    <w:rsid w:val="003B4F3E"/>
    <w:rsid w:val="003B5E16"/>
    <w:rsid w:val="003C0E41"/>
    <w:rsid w:val="003C4814"/>
    <w:rsid w:val="003C5120"/>
    <w:rsid w:val="003C7335"/>
    <w:rsid w:val="003C79A5"/>
    <w:rsid w:val="003C7BE7"/>
    <w:rsid w:val="003C7CEB"/>
    <w:rsid w:val="003C7D0D"/>
    <w:rsid w:val="003D1633"/>
    <w:rsid w:val="003D18C8"/>
    <w:rsid w:val="003D1F96"/>
    <w:rsid w:val="003D2921"/>
    <w:rsid w:val="003D4F19"/>
    <w:rsid w:val="003D50BF"/>
    <w:rsid w:val="003D5174"/>
    <w:rsid w:val="003D563E"/>
    <w:rsid w:val="003D6C40"/>
    <w:rsid w:val="003E0D9D"/>
    <w:rsid w:val="003E2B77"/>
    <w:rsid w:val="003E33DB"/>
    <w:rsid w:val="003E3598"/>
    <w:rsid w:val="003E5ACD"/>
    <w:rsid w:val="003E62AB"/>
    <w:rsid w:val="003E6683"/>
    <w:rsid w:val="003E6D3C"/>
    <w:rsid w:val="003E735E"/>
    <w:rsid w:val="003F036B"/>
    <w:rsid w:val="003F0654"/>
    <w:rsid w:val="003F069D"/>
    <w:rsid w:val="003F28E1"/>
    <w:rsid w:val="003F2EA7"/>
    <w:rsid w:val="003F49E7"/>
    <w:rsid w:val="003F546E"/>
    <w:rsid w:val="003F6E00"/>
    <w:rsid w:val="00400203"/>
    <w:rsid w:val="00401C1E"/>
    <w:rsid w:val="0040239E"/>
    <w:rsid w:val="00402718"/>
    <w:rsid w:val="004041A8"/>
    <w:rsid w:val="00405F7B"/>
    <w:rsid w:val="00406325"/>
    <w:rsid w:val="004067EB"/>
    <w:rsid w:val="00406F33"/>
    <w:rsid w:val="0040706A"/>
    <w:rsid w:val="0041041D"/>
    <w:rsid w:val="004111F7"/>
    <w:rsid w:val="00413D65"/>
    <w:rsid w:val="00413FF3"/>
    <w:rsid w:val="004144CB"/>
    <w:rsid w:val="0041454F"/>
    <w:rsid w:val="0041470E"/>
    <w:rsid w:val="0041557B"/>
    <w:rsid w:val="00415B61"/>
    <w:rsid w:val="00416487"/>
    <w:rsid w:val="004224CF"/>
    <w:rsid w:val="0042289F"/>
    <w:rsid w:val="00426E15"/>
    <w:rsid w:val="004274CA"/>
    <w:rsid w:val="00427647"/>
    <w:rsid w:val="00430A74"/>
    <w:rsid w:val="004313D5"/>
    <w:rsid w:val="00433938"/>
    <w:rsid w:val="0043598D"/>
    <w:rsid w:val="00435ABB"/>
    <w:rsid w:val="00437B81"/>
    <w:rsid w:val="00440050"/>
    <w:rsid w:val="00442B4D"/>
    <w:rsid w:val="00443512"/>
    <w:rsid w:val="004436D9"/>
    <w:rsid w:val="00444DB5"/>
    <w:rsid w:val="00451823"/>
    <w:rsid w:val="004522D0"/>
    <w:rsid w:val="0045479A"/>
    <w:rsid w:val="00456668"/>
    <w:rsid w:val="00460406"/>
    <w:rsid w:val="00460FCF"/>
    <w:rsid w:val="004619D5"/>
    <w:rsid w:val="00461E13"/>
    <w:rsid w:val="00462C4D"/>
    <w:rsid w:val="00464579"/>
    <w:rsid w:val="00464E3A"/>
    <w:rsid w:val="00466343"/>
    <w:rsid w:val="00467333"/>
    <w:rsid w:val="00470308"/>
    <w:rsid w:val="004703C7"/>
    <w:rsid w:val="0047130C"/>
    <w:rsid w:val="004715C4"/>
    <w:rsid w:val="00472568"/>
    <w:rsid w:val="004729C1"/>
    <w:rsid w:val="004732DD"/>
    <w:rsid w:val="00473F5B"/>
    <w:rsid w:val="004743A7"/>
    <w:rsid w:val="00475D15"/>
    <w:rsid w:val="00477390"/>
    <w:rsid w:val="004807AE"/>
    <w:rsid w:val="00481EED"/>
    <w:rsid w:val="00483836"/>
    <w:rsid w:val="00483E71"/>
    <w:rsid w:val="00484EBF"/>
    <w:rsid w:val="0048510B"/>
    <w:rsid w:val="0048527D"/>
    <w:rsid w:val="00485813"/>
    <w:rsid w:val="00492C23"/>
    <w:rsid w:val="004946A0"/>
    <w:rsid w:val="00494DE3"/>
    <w:rsid w:val="00494F53"/>
    <w:rsid w:val="00497311"/>
    <w:rsid w:val="00497A3E"/>
    <w:rsid w:val="004A0C45"/>
    <w:rsid w:val="004A21A3"/>
    <w:rsid w:val="004A220A"/>
    <w:rsid w:val="004A2572"/>
    <w:rsid w:val="004A5CF0"/>
    <w:rsid w:val="004A7736"/>
    <w:rsid w:val="004B18E8"/>
    <w:rsid w:val="004B2733"/>
    <w:rsid w:val="004B4150"/>
    <w:rsid w:val="004B564B"/>
    <w:rsid w:val="004B6BFE"/>
    <w:rsid w:val="004C0ACD"/>
    <w:rsid w:val="004C149D"/>
    <w:rsid w:val="004C2033"/>
    <w:rsid w:val="004C587E"/>
    <w:rsid w:val="004C7A58"/>
    <w:rsid w:val="004D28B6"/>
    <w:rsid w:val="004D2D86"/>
    <w:rsid w:val="004D423F"/>
    <w:rsid w:val="004D4673"/>
    <w:rsid w:val="004D50AB"/>
    <w:rsid w:val="004E13CB"/>
    <w:rsid w:val="004E1966"/>
    <w:rsid w:val="004E2035"/>
    <w:rsid w:val="004E2502"/>
    <w:rsid w:val="004E2B77"/>
    <w:rsid w:val="004E3C7A"/>
    <w:rsid w:val="004E3FBB"/>
    <w:rsid w:val="004E46DA"/>
    <w:rsid w:val="004E4924"/>
    <w:rsid w:val="004E6883"/>
    <w:rsid w:val="004E7FD0"/>
    <w:rsid w:val="004F122F"/>
    <w:rsid w:val="004F29E7"/>
    <w:rsid w:val="004F4125"/>
    <w:rsid w:val="00501E11"/>
    <w:rsid w:val="00501FD7"/>
    <w:rsid w:val="00502C1F"/>
    <w:rsid w:val="00502E1F"/>
    <w:rsid w:val="00504295"/>
    <w:rsid w:val="00504A57"/>
    <w:rsid w:val="00505BB4"/>
    <w:rsid w:val="0051034D"/>
    <w:rsid w:val="00511E3E"/>
    <w:rsid w:val="0051243C"/>
    <w:rsid w:val="00512A9B"/>
    <w:rsid w:val="005132F1"/>
    <w:rsid w:val="005140B0"/>
    <w:rsid w:val="00514252"/>
    <w:rsid w:val="00515380"/>
    <w:rsid w:val="00520574"/>
    <w:rsid w:val="0052132B"/>
    <w:rsid w:val="00522CC4"/>
    <w:rsid w:val="0052346D"/>
    <w:rsid w:val="00524258"/>
    <w:rsid w:val="00524C81"/>
    <w:rsid w:val="00526037"/>
    <w:rsid w:val="00527453"/>
    <w:rsid w:val="00531404"/>
    <w:rsid w:val="00531C5E"/>
    <w:rsid w:val="00531D60"/>
    <w:rsid w:val="0053246E"/>
    <w:rsid w:val="005330B3"/>
    <w:rsid w:val="005352F6"/>
    <w:rsid w:val="00535503"/>
    <w:rsid w:val="00536EC0"/>
    <w:rsid w:val="005377F2"/>
    <w:rsid w:val="00542A92"/>
    <w:rsid w:val="00542B5B"/>
    <w:rsid w:val="00542E06"/>
    <w:rsid w:val="0054326F"/>
    <w:rsid w:val="0054535E"/>
    <w:rsid w:val="005456FE"/>
    <w:rsid w:val="00546170"/>
    <w:rsid w:val="00546611"/>
    <w:rsid w:val="0054663B"/>
    <w:rsid w:val="005468C2"/>
    <w:rsid w:val="005471EA"/>
    <w:rsid w:val="00547945"/>
    <w:rsid w:val="00550C08"/>
    <w:rsid w:val="00551162"/>
    <w:rsid w:val="00551832"/>
    <w:rsid w:val="0055307F"/>
    <w:rsid w:val="00554756"/>
    <w:rsid w:val="00556923"/>
    <w:rsid w:val="00557274"/>
    <w:rsid w:val="005607A4"/>
    <w:rsid w:val="00560B1C"/>
    <w:rsid w:val="00561375"/>
    <w:rsid w:val="005624E3"/>
    <w:rsid w:val="005625C9"/>
    <w:rsid w:val="0056377A"/>
    <w:rsid w:val="00563B80"/>
    <w:rsid w:val="005645FA"/>
    <w:rsid w:val="0056472B"/>
    <w:rsid w:val="00564EBA"/>
    <w:rsid w:val="0056711B"/>
    <w:rsid w:val="0056790B"/>
    <w:rsid w:val="005709C8"/>
    <w:rsid w:val="00571D14"/>
    <w:rsid w:val="00572BDB"/>
    <w:rsid w:val="00573215"/>
    <w:rsid w:val="00573702"/>
    <w:rsid w:val="00573BC1"/>
    <w:rsid w:val="00574580"/>
    <w:rsid w:val="005769DF"/>
    <w:rsid w:val="00582020"/>
    <w:rsid w:val="005824D2"/>
    <w:rsid w:val="00584743"/>
    <w:rsid w:val="00586D14"/>
    <w:rsid w:val="00590395"/>
    <w:rsid w:val="0059130A"/>
    <w:rsid w:val="00591C45"/>
    <w:rsid w:val="0059249F"/>
    <w:rsid w:val="005957E5"/>
    <w:rsid w:val="005A12CE"/>
    <w:rsid w:val="005A1387"/>
    <w:rsid w:val="005A1667"/>
    <w:rsid w:val="005A16D2"/>
    <w:rsid w:val="005A3B01"/>
    <w:rsid w:val="005A50EF"/>
    <w:rsid w:val="005A5681"/>
    <w:rsid w:val="005B0092"/>
    <w:rsid w:val="005B1536"/>
    <w:rsid w:val="005B1D5C"/>
    <w:rsid w:val="005B1DB7"/>
    <w:rsid w:val="005B3F29"/>
    <w:rsid w:val="005C023B"/>
    <w:rsid w:val="005C1C42"/>
    <w:rsid w:val="005C2789"/>
    <w:rsid w:val="005C2BAC"/>
    <w:rsid w:val="005C395F"/>
    <w:rsid w:val="005C3E8F"/>
    <w:rsid w:val="005C40AB"/>
    <w:rsid w:val="005C44A3"/>
    <w:rsid w:val="005C5FE9"/>
    <w:rsid w:val="005D172F"/>
    <w:rsid w:val="005D203D"/>
    <w:rsid w:val="005D3EFC"/>
    <w:rsid w:val="005D44C6"/>
    <w:rsid w:val="005D47D5"/>
    <w:rsid w:val="005D607B"/>
    <w:rsid w:val="005D679D"/>
    <w:rsid w:val="005D6AEF"/>
    <w:rsid w:val="005E4AE5"/>
    <w:rsid w:val="005E4B15"/>
    <w:rsid w:val="005E4C93"/>
    <w:rsid w:val="005E5AE9"/>
    <w:rsid w:val="005F2ABF"/>
    <w:rsid w:val="005F51A3"/>
    <w:rsid w:val="005F5FB4"/>
    <w:rsid w:val="005F7FB4"/>
    <w:rsid w:val="0060024F"/>
    <w:rsid w:val="00600B4B"/>
    <w:rsid w:val="00601923"/>
    <w:rsid w:val="006056A1"/>
    <w:rsid w:val="00606E0D"/>
    <w:rsid w:val="006109E0"/>
    <w:rsid w:val="00610C83"/>
    <w:rsid w:val="006138B7"/>
    <w:rsid w:val="00613CB3"/>
    <w:rsid w:val="00615B9E"/>
    <w:rsid w:val="006169D1"/>
    <w:rsid w:val="00621A5F"/>
    <w:rsid w:val="00622954"/>
    <w:rsid w:val="0062612F"/>
    <w:rsid w:val="00630690"/>
    <w:rsid w:val="006322DB"/>
    <w:rsid w:val="00632E71"/>
    <w:rsid w:val="00633B3E"/>
    <w:rsid w:val="0063568F"/>
    <w:rsid w:val="006371FC"/>
    <w:rsid w:val="0064205F"/>
    <w:rsid w:val="00643542"/>
    <w:rsid w:val="00643DF4"/>
    <w:rsid w:val="006444D3"/>
    <w:rsid w:val="006456F9"/>
    <w:rsid w:val="00645F42"/>
    <w:rsid w:val="00647950"/>
    <w:rsid w:val="00651984"/>
    <w:rsid w:val="00653B1F"/>
    <w:rsid w:val="00656A50"/>
    <w:rsid w:val="00656BBB"/>
    <w:rsid w:val="00656E18"/>
    <w:rsid w:val="00656F79"/>
    <w:rsid w:val="006602FA"/>
    <w:rsid w:val="00662D4F"/>
    <w:rsid w:val="0066300F"/>
    <w:rsid w:val="00663355"/>
    <w:rsid w:val="006653E6"/>
    <w:rsid w:val="006666BA"/>
    <w:rsid w:val="00666860"/>
    <w:rsid w:val="006701F5"/>
    <w:rsid w:val="0067036F"/>
    <w:rsid w:val="00675738"/>
    <w:rsid w:val="00677F27"/>
    <w:rsid w:val="00677F66"/>
    <w:rsid w:val="0068013A"/>
    <w:rsid w:val="00683710"/>
    <w:rsid w:val="00685080"/>
    <w:rsid w:val="00686231"/>
    <w:rsid w:val="00686686"/>
    <w:rsid w:val="00690D4D"/>
    <w:rsid w:val="0069171D"/>
    <w:rsid w:val="00692399"/>
    <w:rsid w:val="00692BE8"/>
    <w:rsid w:val="00693E74"/>
    <w:rsid w:val="00695293"/>
    <w:rsid w:val="006967A4"/>
    <w:rsid w:val="006A0E0A"/>
    <w:rsid w:val="006A190A"/>
    <w:rsid w:val="006A2099"/>
    <w:rsid w:val="006A2C03"/>
    <w:rsid w:val="006A4158"/>
    <w:rsid w:val="006A4621"/>
    <w:rsid w:val="006A6EA8"/>
    <w:rsid w:val="006B0313"/>
    <w:rsid w:val="006B1788"/>
    <w:rsid w:val="006C1473"/>
    <w:rsid w:val="006C1E4B"/>
    <w:rsid w:val="006C2A1D"/>
    <w:rsid w:val="006C37D3"/>
    <w:rsid w:val="006C3A74"/>
    <w:rsid w:val="006C52AB"/>
    <w:rsid w:val="006C6CD7"/>
    <w:rsid w:val="006D3E4F"/>
    <w:rsid w:val="006D47A6"/>
    <w:rsid w:val="006D50A7"/>
    <w:rsid w:val="006D6336"/>
    <w:rsid w:val="006D6910"/>
    <w:rsid w:val="006E0099"/>
    <w:rsid w:val="006E02AF"/>
    <w:rsid w:val="006E1037"/>
    <w:rsid w:val="006E1DB2"/>
    <w:rsid w:val="006E1EAD"/>
    <w:rsid w:val="006E379A"/>
    <w:rsid w:val="006E7128"/>
    <w:rsid w:val="006F0542"/>
    <w:rsid w:val="006F17AF"/>
    <w:rsid w:val="006F2961"/>
    <w:rsid w:val="006F32BB"/>
    <w:rsid w:val="006F465F"/>
    <w:rsid w:val="006F4737"/>
    <w:rsid w:val="006F540F"/>
    <w:rsid w:val="006F59F2"/>
    <w:rsid w:val="006F5F23"/>
    <w:rsid w:val="006F6E45"/>
    <w:rsid w:val="006F74C8"/>
    <w:rsid w:val="0070072B"/>
    <w:rsid w:val="0070203C"/>
    <w:rsid w:val="00704D2C"/>
    <w:rsid w:val="00710D0F"/>
    <w:rsid w:val="00711E19"/>
    <w:rsid w:val="00714231"/>
    <w:rsid w:val="00714D86"/>
    <w:rsid w:val="00715004"/>
    <w:rsid w:val="00715275"/>
    <w:rsid w:val="007174EB"/>
    <w:rsid w:val="007175B8"/>
    <w:rsid w:val="0072012F"/>
    <w:rsid w:val="007201EA"/>
    <w:rsid w:val="00720BE5"/>
    <w:rsid w:val="00721F75"/>
    <w:rsid w:val="007226F3"/>
    <w:rsid w:val="00722E20"/>
    <w:rsid w:val="00724C35"/>
    <w:rsid w:val="00724E57"/>
    <w:rsid w:val="00732A95"/>
    <w:rsid w:val="00732AAC"/>
    <w:rsid w:val="00732F38"/>
    <w:rsid w:val="00736817"/>
    <w:rsid w:val="00742C6F"/>
    <w:rsid w:val="007443C6"/>
    <w:rsid w:val="007507DD"/>
    <w:rsid w:val="00751633"/>
    <w:rsid w:val="007516AB"/>
    <w:rsid w:val="007516F5"/>
    <w:rsid w:val="00753765"/>
    <w:rsid w:val="00755906"/>
    <w:rsid w:val="00756B2E"/>
    <w:rsid w:val="00756B36"/>
    <w:rsid w:val="0076047B"/>
    <w:rsid w:val="00760940"/>
    <w:rsid w:val="00761AE9"/>
    <w:rsid w:val="00762515"/>
    <w:rsid w:val="00763698"/>
    <w:rsid w:val="007675A4"/>
    <w:rsid w:val="00770853"/>
    <w:rsid w:val="0077188A"/>
    <w:rsid w:val="00772CD4"/>
    <w:rsid w:val="007745A6"/>
    <w:rsid w:val="00775CCD"/>
    <w:rsid w:val="00781261"/>
    <w:rsid w:val="00782ACF"/>
    <w:rsid w:val="00783EBA"/>
    <w:rsid w:val="0078592D"/>
    <w:rsid w:val="007860DB"/>
    <w:rsid w:val="007870C0"/>
    <w:rsid w:val="00790409"/>
    <w:rsid w:val="00792447"/>
    <w:rsid w:val="007A0E3D"/>
    <w:rsid w:val="007A1D54"/>
    <w:rsid w:val="007A2E97"/>
    <w:rsid w:val="007A60BC"/>
    <w:rsid w:val="007A616B"/>
    <w:rsid w:val="007A6243"/>
    <w:rsid w:val="007A6878"/>
    <w:rsid w:val="007A6985"/>
    <w:rsid w:val="007A6D55"/>
    <w:rsid w:val="007A7815"/>
    <w:rsid w:val="007A7CA8"/>
    <w:rsid w:val="007B3B8E"/>
    <w:rsid w:val="007B3D91"/>
    <w:rsid w:val="007B59D0"/>
    <w:rsid w:val="007B694B"/>
    <w:rsid w:val="007B7396"/>
    <w:rsid w:val="007B7A1F"/>
    <w:rsid w:val="007B7F53"/>
    <w:rsid w:val="007C24F5"/>
    <w:rsid w:val="007C31D1"/>
    <w:rsid w:val="007C5137"/>
    <w:rsid w:val="007C6C27"/>
    <w:rsid w:val="007C70D6"/>
    <w:rsid w:val="007C7768"/>
    <w:rsid w:val="007D15E0"/>
    <w:rsid w:val="007D1CAE"/>
    <w:rsid w:val="007D31AA"/>
    <w:rsid w:val="007D3BCA"/>
    <w:rsid w:val="007D3E5E"/>
    <w:rsid w:val="007D49FF"/>
    <w:rsid w:val="007D5B5F"/>
    <w:rsid w:val="007D74EF"/>
    <w:rsid w:val="007D77FD"/>
    <w:rsid w:val="007D7964"/>
    <w:rsid w:val="007E31F3"/>
    <w:rsid w:val="007E3A5D"/>
    <w:rsid w:val="007E51A6"/>
    <w:rsid w:val="007E600E"/>
    <w:rsid w:val="007E61A7"/>
    <w:rsid w:val="007E6F7F"/>
    <w:rsid w:val="007E70B5"/>
    <w:rsid w:val="007F7839"/>
    <w:rsid w:val="008008DE"/>
    <w:rsid w:val="008062A7"/>
    <w:rsid w:val="008125DC"/>
    <w:rsid w:val="00812BEC"/>
    <w:rsid w:val="008143EE"/>
    <w:rsid w:val="008148D2"/>
    <w:rsid w:val="0081564C"/>
    <w:rsid w:val="00816599"/>
    <w:rsid w:val="0082050F"/>
    <w:rsid w:val="008206C3"/>
    <w:rsid w:val="00820716"/>
    <w:rsid w:val="008218A7"/>
    <w:rsid w:val="00821974"/>
    <w:rsid w:val="00821F61"/>
    <w:rsid w:val="00822199"/>
    <w:rsid w:val="0082363A"/>
    <w:rsid w:val="0082723C"/>
    <w:rsid w:val="00827BB3"/>
    <w:rsid w:val="00827D1C"/>
    <w:rsid w:val="00830FCB"/>
    <w:rsid w:val="00831306"/>
    <w:rsid w:val="00832E69"/>
    <w:rsid w:val="00832E91"/>
    <w:rsid w:val="008379C7"/>
    <w:rsid w:val="00840CEB"/>
    <w:rsid w:val="008417B5"/>
    <w:rsid w:val="00841F51"/>
    <w:rsid w:val="0084259F"/>
    <w:rsid w:val="00842F2E"/>
    <w:rsid w:val="008449E2"/>
    <w:rsid w:val="008465A2"/>
    <w:rsid w:val="00847471"/>
    <w:rsid w:val="008476F8"/>
    <w:rsid w:val="00850606"/>
    <w:rsid w:val="0085299A"/>
    <w:rsid w:val="00853B20"/>
    <w:rsid w:val="00854B12"/>
    <w:rsid w:val="00854B5E"/>
    <w:rsid w:val="0085528F"/>
    <w:rsid w:val="008570CD"/>
    <w:rsid w:val="008577FB"/>
    <w:rsid w:val="00857966"/>
    <w:rsid w:val="00857A4C"/>
    <w:rsid w:val="0086115A"/>
    <w:rsid w:val="00862503"/>
    <w:rsid w:val="00862B53"/>
    <w:rsid w:val="00863263"/>
    <w:rsid w:val="00863D74"/>
    <w:rsid w:val="00864A19"/>
    <w:rsid w:val="0086543F"/>
    <w:rsid w:val="008677A2"/>
    <w:rsid w:val="00870C02"/>
    <w:rsid w:val="00872C22"/>
    <w:rsid w:val="0087420D"/>
    <w:rsid w:val="00874ADA"/>
    <w:rsid w:val="008758FA"/>
    <w:rsid w:val="008767F7"/>
    <w:rsid w:val="00877166"/>
    <w:rsid w:val="008809DE"/>
    <w:rsid w:val="00881F91"/>
    <w:rsid w:val="0088274C"/>
    <w:rsid w:val="00882B69"/>
    <w:rsid w:val="00885A10"/>
    <w:rsid w:val="0089023A"/>
    <w:rsid w:val="0089040A"/>
    <w:rsid w:val="00892A3D"/>
    <w:rsid w:val="008936FE"/>
    <w:rsid w:val="00895A67"/>
    <w:rsid w:val="008962E2"/>
    <w:rsid w:val="008A07F1"/>
    <w:rsid w:val="008A1BBA"/>
    <w:rsid w:val="008A256C"/>
    <w:rsid w:val="008A3343"/>
    <w:rsid w:val="008A35A2"/>
    <w:rsid w:val="008A49EB"/>
    <w:rsid w:val="008A4E7A"/>
    <w:rsid w:val="008A580C"/>
    <w:rsid w:val="008A6AB4"/>
    <w:rsid w:val="008B1373"/>
    <w:rsid w:val="008B25FC"/>
    <w:rsid w:val="008B3324"/>
    <w:rsid w:val="008B3EB7"/>
    <w:rsid w:val="008B47EB"/>
    <w:rsid w:val="008B4B7C"/>
    <w:rsid w:val="008B4EFE"/>
    <w:rsid w:val="008B60D0"/>
    <w:rsid w:val="008B76EB"/>
    <w:rsid w:val="008B7783"/>
    <w:rsid w:val="008C039F"/>
    <w:rsid w:val="008C1EC2"/>
    <w:rsid w:val="008C2ACB"/>
    <w:rsid w:val="008C2CA8"/>
    <w:rsid w:val="008C3179"/>
    <w:rsid w:val="008C3D4F"/>
    <w:rsid w:val="008C4445"/>
    <w:rsid w:val="008C56BB"/>
    <w:rsid w:val="008C5A00"/>
    <w:rsid w:val="008C5CC7"/>
    <w:rsid w:val="008C64F4"/>
    <w:rsid w:val="008C67A1"/>
    <w:rsid w:val="008C738F"/>
    <w:rsid w:val="008C785F"/>
    <w:rsid w:val="008C7937"/>
    <w:rsid w:val="008C7BEF"/>
    <w:rsid w:val="008C7E2B"/>
    <w:rsid w:val="008D2457"/>
    <w:rsid w:val="008D2E49"/>
    <w:rsid w:val="008D3F50"/>
    <w:rsid w:val="008D5622"/>
    <w:rsid w:val="008D5C98"/>
    <w:rsid w:val="008D5DB6"/>
    <w:rsid w:val="008D65FC"/>
    <w:rsid w:val="008D7EBB"/>
    <w:rsid w:val="008E0D58"/>
    <w:rsid w:val="008E0F3C"/>
    <w:rsid w:val="008E19EA"/>
    <w:rsid w:val="008E20F2"/>
    <w:rsid w:val="008E240E"/>
    <w:rsid w:val="008E6E1B"/>
    <w:rsid w:val="008F0C3C"/>
    <w:rsid w:val="008F0E65"/>
    <w:rsid w:val="008F2E49"/>
    <w:rsid w:val="008F49E5"/>
    <w:rsid w:val="008F5D0C"/>
    <w:rsid w:val="00900A1B"/>
    <w:rsid w:val="009011BC"/>
    <w:rsid w:val="00902D65"/>
    <w:rsid w:val="00903148"/>
    <w:rsid w:val="00903620"/>
    <w:rsid w:val="00906DDA"/>
    <w:rsid w:val="0091020E"/>
    <w:rsid w:val="009103BC"/>
    <w:rsid w:val="0091214C"/>
    <w:rsid w:val="009121DD"/>
    <w:rsid w:val="009135EA"/>
    <w:rsid w:val="009138EA"/>
    <w:rsid w:val="00914F8F"/>
    <w:rsid w:val="009155F9"/>
    <w:rsid w:val="00915DF7"/>
    <w:rsid w:val="0091742F"/>
    <w:rsid w:val="009200DF"/>
    <w:rsid w:val="00921F96"/>
    <w:rsid w:val="00922827"/>
    <w:rsid w:val="00922F47"/>
    <w:rsid w:val="00923DFB"/>
    <w:rsid w:val="00924BEC"/>
    <w:rsid w:val="0092552F"/>
    <w:rsid w:val="00927145"/>
    <w:rsid w:val="00933864"/>
    <w:rsid w:val="0093613D"/>
    <w:rsid w:val="00940D86"/>
    <w:rsid w:val="00940E71"/>
    <w:rsid w:val="00942686"/>
    <w:rsid w:val="009426EE"/>
    <w:rsid w:val="00943678"/>
    <w:rsid w:val="00944DB6"/>
    <w:rsid w:val="00944EE3"/>
    <w:rsid w:val="00945486"/>
    <w:rsid w:val="0094588F"/>
    <w:rsid w:val="009465CE"/>
    <w:rsid w:val="00946C75"/>
    <w:rsid w:val="00946E5A"/>
    <w:rsid w:val="00952685"/>
    <w:rsid w:val="00953070"/>
    <w:rsid w:val="00955DE1"/>
    <w:rsid w:val="00956DC5"/>
    <w:rsid w:val="009579DA"/>
    <w:rsid w:val="00961AA9"/>
    <w:rsid w:val="0096597B"/>
    <w:rsid w:val="00966CD3"/>
    <w:rsid w:val="00967351"/>
    <w:rsid w:val="009700BF"/>
    <w:rsid w:val="009710D6"/>
    <w:rsid w:val="009721D3"/>
    <w:rsid w:val="009836AA"/>
    <w:rsid w:val="00983A2B"/>
    <w:rsid w:val="009841B4"/>
    <w:rsid w:val="009864BC"/>
    <w:rsid w:val="00991544"/>
    <w:rsid w:val="00991E26"/>
    <w:rsid w:val="00992EAB"/>
    <w:rsid w:val="0099387C"/>
    <w:rsid w:val="009939E2"/>
    <w:rsid w:val="0099553C"/>
    <w:rsid w:val="009970B5"/>
    <w:rsid w:val="009A33E7"/>
    <w:rsid w:val="009A35A2"/>
    <w:rsid w:val="009A4BF0"/>
    <w:rsid w:val="009A4F6E"/>
    <w:rsid w:val="009A65BA"/>
    <w:rsid w:val="009B05E2"/>
    <w:rsid w:val="009B22C7"/>
    <w:rsid w:val="009B2C2C"/>
    <w:rsid w:val="009B6AF7"/>
    <w:rsid w:val="009B6CA6"/>
    <w:rsid w:val="009B7597"/>
    <w:rsid w:val="009C3853"/>
    <w:rsid w:val="009C52EF"/>
    <w:rsid w:val="009C6599"/>
    <w:rsid w:val="009D0614"/>
    <w:rsid w:val="009D0EBF"/>
    <w:rsid w:val="009D0FDA"/>
    <w:rsid w:val="009D2687"/>
    <w:rsid w:val="009D283E"/>
    <w:rsid w:val="009D5619"/>
    <w:rsid w:val="009D7B59"/>
    <w:rsid w:val="009D7BC5"/>
    <w:rsid w:val="009E0177"/>
    <w:rsid w:val="009E0414"/>
    <w:rsid w:val="009E0F00"/>
    <w:rsid w:val="009E14B0"/>
    <w:rsid w:val="009E2472"/>
    <w:rsid w:val="009E35C5"/>
    <w:rsid w:val="009E404C"/>
    <w:rsid w:val="009E4937"/>
    <w:rsid w:val="009E5A6A"/>
    <w:rsid w:val="009E5E0F"/>
    <w:rsid w:val="009E67F8"/>
    <w:rsid w:val="009E7053"/>
    <w:rsid w:val="009E7A31"/>
    <w:rsid w:val="009F0697"/>
    <w:rsid w:val="009F4E7C"/>
    <w:rsid w:val="00A03753"/>
    <w:rsid w:val="00A03BB2"/>
    <w:rsid w:val="00A064EE"/>
    <w:rsid w:val="00A06DBC"/>
    <w:rsid w:val="00A06F4D"/>
    <w:rsid w:val="00A0773F"/>
    <w:rsid w:val="00A078B4"/>
    <w:rsid w:val="00A127F0"/>
    <w:rsid w:val="00A13E0C"/>
    <w:rsid w:val="00A16F83"/>
    <w:rsid w:val="00A172E5"/>
    <w:rsid w:val="00A174F0"/>
    <w:rsid w:val="00A17984"/>
    <w:rsid w:val="00A21BD3"/>
    <w:rsid w:val="00A26BD8"/>
    <w:rsid w:val="00A30F28"/>
    <w:rsid w:val="00A311BE"/>
    <w:rsid w:val="00A31663"/>
    <w:rsid w:val="00A32358"/>
    <w:rsid w:val="00A32EB0"/>
    <w:rsid w:val="00A3431C"/>
    <w:rsid w:val="00A34AB7"/>
    <w:rsid w:val="00A3623E"/>
    <w:rsid w:val="00A36D9F"/>
    <w:rsid w:val="00A37106"/>
    <w:rsid w:val="00A37782"/>
    <w:rsid w:val="00A424EA"/>
    <w:rsid w:val="00A42C0D"/>
    <w:rsid w:val="00A43B68"/>
    <w:rsid w:val="00A43CBB"/>
    <w:rsid w:val="00A46B25"/>
    <w:rsid w:val="00A46F75"/>
    <w:rsid w:val="00A4702A"/>
    <w:rsid w:val="00A51A4D"/>
    <w:rsid w:val="00A54763"/>
    <w:rsid w:val="00A54A27"/>
    <w:rsid w:val="00A57FB5"/>
    <w:rsid w:val="00A60B32"/>
    <w:rsid w:val="00A61381"/>
    <w:rsid w:val="00A631B1"/>
    <w:rsid w:val="00A631E2"/>
    <w:rsid w:val="00A63F75"/>
    <w:rsid w:val="00A640B9"/>
    <w:rsid w:val="00A646B0"/>
    <w:rsid w:val="00A66755"/>
    <w:rsid w:val="00A717FF"/>
    <w:rsid w:val="00A72218"/>
    <w:rsid w:val="00A72B24"/>
    <w:rsid w:val="00A72D4C"/>
    <w:rsid w:val="00A75B86"/>
    <w:rsid w:val="00A76245"/>
    <w:rsid w:val="00A77238"/>
    <w:rsid w:val="00A77A3F"/>
    <w:rsid w:val="00A77D78"/>
    <w:rsid w:val="00A77DCA"/>
    <w:rsid w:val="00A8213D"/>
    <w:rsid w:val="00A833BA"/>
    <w:rsid w:val="00A8513B"/>
    <w:rsid w:val="00A854C6"/>
    <w:rsid w:val="00A856F1"/>
    <w:rsid w:val="00A8596D"/>
    <w:rsid w:val="00A85BA5"/>
    <w:rsid w:val="00A8608F"/>
    <w:rsid w:val="00A87F1A"/>
    <w:rsid w:val="00A90A8E"/>
    <w:rsid w:val="00A93C44"/>
    <w:rsid w:val="00A95483"/>
    <w:rsid w:val="00A961D1"/>
    <w:rsid w:val="00A965AD"/>
    <w:rsid w:val="00A966D4"/>
    <w:rsid w:val="00AA011B"/>
    <w:rsid w:val="00AA1E34"/>
    <w:rsid w:val="00AA2302"/>
    <w:rsid w:val="00AA3449"/>
    <w:rsid w:val="00AA42D3"/>
    <w:rsid w:val="00AA520F"/>
    <w:rsid w:val="00AB05B9"/>
    <w:rsid w:val="00AB07C6"/>
    <w:rsid w:val="00AB0D08"/>
    <w:rsid w:val="00AB1A37"/>
    <w:rsid w:val="00AB241E"/>
    <w:rsid w:val="00AB4E63"/>
    <w:rsid w:val="00AB51AA"/>
    <w:rsid w:val="00AB5775"/>
    <w:rsid w:val="00AB634E"/>
    <w:rsid w:val="00AC127C"/>
    <w:rsid w:val="00AC416F"/>
    <w:rsid w:val="00AC7DA5"/>
    <w:rsid w:val="00AD0E4D"/>
    <w:rsid w:val="00AD12EF"/>
    <w:rsid w:val="00AD3032"/>
    <w:rsid w:val="00AD472D"/>
    <w:rsid w:val="00AD4C64"/>
    <w:rsid w:val="00AD5DD6"/>
    <w:rsid w:val="00AD6583"/>
    <w:rsid w:val="00AD68D1"/>
    <w:rsid w:val="00AD6A3A"/>
    <w:rsid w:val="00AE09B4"/>
    <w:rsid w:val="00AE0C6F"/>
    <w:rsid w:val="00AE186A"/>
    <w:rsid w:val="00AE3D54"/>
    <w:rsid w:val="00AE4B43"/>
    <w:rsid w:val="00AE5A5B"/>
    <w:rsid w:val="00AE6108"/>
    <w:rsid w:val="00AE74FE"/>
    <w:rsid w:val="00AF35E2"/>
    <w:rsid w:val="00AF3C3D"/>
    <w:rsid w:val="00AF4F0F"/>
    <w:rsid w:val="00AF62ED"/>
    <w:rsid w:val="00AF65EE"/>
    <w:rsid w:val="00B00CE6"/>
    <w:rsid w:val="00B01633"/>
    <w:rsid w:val="00B02C09"/>
    <w:rsid w:val="00B038D0"/>
    <w:rsid w:val="00B04BC4"/>
    <w:rsid w:val="00B05C5D"/>
    <w:rsid w:val="00B0662B"/>
    <w:rsid w:val="00B06698"/>
    <w:rsid w:val="00B10268"/>
    <w:rsid w:val="00B11A3F"/>
    <w:rsid w:val="00B11E58"/>
    <w:rsid w:val="00B13195"/>
    <w:rsid w:val="00B13619"/>
    <w:rsid w:val="00B14898"/>
    <w:rsid w:val="00B15077"/>
    <w:rsid w:val="00B15E7E"/>
    <w:rsid w:val="00B1644E"/>
    <w:rsid w:val="00B17797"/>
    <w:rsid w:val="00B20BEF"/>
    <w:rsid w:val="00B21426"/>
    <w:rsid w:val="00B2267F"/>
    <w:rsid w:val="00B227D9"/>
    <w:rsid w:val="00B22A6F"/>
    <w:rsid w:val="00B23D62"/>
    <w:rsid w:val="00B24B22"/>
    <w:rsid w:val="00B24EC4"/>
    <w:rsid w:val="00B258A2"/>
    <w:rsid w:val="00B2613D"/>
    <w:rsid w:val="00B2669F"/>
    <w:rsid w:val="00B32D0C"/>
    <w:rsid w:val="00B34253"/>
    <w:rsid w:val="00B350DE"/>
    <w:rsid w:val="00B3591E"/>
    <w:rsid w:val="00B363E2"/>
    <w:rsid w:val="00B400D3"/>
    <w:rsid w:val="00B41EDA"/>
    <w:rsid w:val="00B43B86"/>
    <w:rsid w:val="00B441C7"/>
    <w:rsid w:val="00B45834"/>
    <w:rsid w:val="00B4687C"/>
    <w:rsid w:val="00B51895"/>
    <w:rsid w:val="00B5266D"/>
    <w:rsid w:val="00B5268C"/>
    <w:rsid w:val="00B530D4"/>
    <w:rsid w:val="00B533A4"/>
    <w:rsid w:val="00B543B7"/>
    <w:rsid w:val="00B54EA9"/>
    <w:rsid w:val="00B54FCE"/>
    <w:rsid w:val="00B5572B"/>
    <w:rsid w:val="00B561F2"/>
    <w:rsid w:val="00B5640D"/>
    <w:rsid w:val="00B624A2"/>
    <w:rsid w:val="00B6373E"/>
    <w:rsid w:val="00B6526A"/>
    <w:rsid w:val="00B70A63"/>
    <w:rsid w:val="00B70DC2"/>
    <w:rsid w:val="00B72440"/>
    <w:rsid w:val="00B7617C"/>
    <w:rsid w:val="00B767ED"/>
    <w:rsid w:val="00B7767F"/>
    <w:rsid w:val="00B80009"/>
    <w:rsid w:val="00B809A6"/>
    <w:rsid w:val="00B82BB3"/>
    <w:rsid w:val="00B84F92"/>
    <w:rsid w:val="00B86CD5"/>
    <w:rsid w:val="00B90E16"/>
    <w:rsid w:val="00B92B6E"/>
    <w:rsid w:val="00B936B0"/>
    <w:rsid w:val="00B93FCE"/>
    <w:rsid w:val="00B9541F"/>
    <w:rsid w:val="00BA3C3A"/>
    <w:rsid w:val="00BA40CC"/>
    <w:rsid w:val="00BA4A30"/>
    <w:rsid w:val="00BA53E5"/>
    <w:rsid w:val="00BA5BD0"/>
    <w:rsid w:val="00BA6497"/>
    <w:rsid w:val="00BA7432"/>
    <w:rsid w:val="00BB1338"/>
    <w:rsid w:val="00BB2347"/>
    <w:rsid w:val="00BB23BB"/>
    <w:rsid w:val="00BB250D"/>
    <w:rsid w:val="00BB2C30"/>
    <w:rsid w:val="00BB3B42"/>
    <w:rsid w:val="00BB4B0D"/>
    <w:rsid w:val="00BB5744"/>
    <w:rsid w:val="00BB6054"/>
    <w:rsid w:val="00BB70C9"/>
    <w:rsid w:val="00BB71F7"/>
    <w:rsid w:val="00BC085B"/>
    <w:rsid w:val="00BC17CB"/>
    <w:rsid w:val="00BC233E"/>
    <w:rsid w:val="00BC3190"/>
    <w:rsid w:val="00BC33B5"/>
    <w:rsid w:val="00BC34B5"/>
    <w:rsid w:val="00BC3CEE"/>
    <w:rsid w:val="00BC5A37"/>
    <w:rsid w:val="00BC64D2"/>
    <w:rsid w:val="00BC6972"/>
    <w:rsid w:val="00BD14E9"/>
    <w:rsid w:val="00BD1D22"/>
    <w:rsid w:val="00BD20F1"/>
    <w:rsid w:val="00BD2347"/>
    <w:rsid w:val="00BD335C"/>
    <w:rsid w:val="00BD39EF"/>
    <w:rsid w:val="00BD45A9"/>
    <w:rsid w:val="00BD4850"/>
    <w:rsid w:val="00BD6FF3"/>
    <w:rsid w:val="00BE18B6"/>
    <w:rsid w:val="00BE1AA0"/>
    <w:rsid w:val="00BE2C7F"/>
    <w:rsid w:val="00BE320F"/>
    <w:rsid w:val="00BE482A"/>
    <w:rsid w:val="00BE56E6"/>
    <w:rsid w:val="00BE56EC"/>
    <w:rsid w:val="00BE5AC1"/>
    <w:rsid w:val="00BE67D3"/>
    <w:rsid w:val="00BF0953"/>
    <w:rsid w:val="00BF0A3C"/>
    <w:rsid w:val="00BF27C4"/>
    <w:rsid w:val="00BF3C04"/>
    <w:rsid w:val="00BF4EBC"/>
    <w:rsid w:val="00BF69D0"/>
    <w:rsid w:val="00C00C84"/>
    <w:rsid w:val="00C03CF0"/>
    <w:rsid w:val="00C0681F"/>
    <w:rsid w:val="00C071A1"/>
    <w:rsid w:val="00C1011A"/>
    <w:rsid w:val="00C11AB0"/>
    <w:rsid w:val="00C1242A"/>
    <w:rsid w:val="00C12CAD"/>
    <w:rsid w:val="00C13737"/>
    <w:rsid w:val="00C14663"/>
    <w:rsid w:val="00C14D50"/>
    <w:rsid w:val="00C154DF"/>
    <w:rsid w:val="00C1780C"/>
    <w:rsid w:val="00C24949"/>
    <w:rsid w:val="00C2665D"/>
    <w:rsid w:val="00C27A69"/>
    <w:rsid w:val="00C27E01"/>
    <w:rsid w:val="00C3116C"/>
    <w:rsid w:val="00C32A39"/>
    <w:rsid w:val="00C3674E"/>
    <w:rsid w:val="00C41C57"/>
    <w:rsid w:val="00C4206C"/>
    <w:rsid w:val="00C431E2"/>
    <w:rsid w:val="00C445B6"/>
    <w:rsid w:val="00C45CA4"/>
    <w:rsid w:val="00C460B5"/>
    <w:rsid w:val="00C4705B"/>
    <w:rsid w:val="00C47B79"/>
    <w:rsid w:val="00C53A76"/>
    <w:rsid w:val="00C5638D"/>
    <w:rsid w:val="00C57636"/>
    <w:rsid w:val="00C5787D"/>
    <w:rsid w:val="00C65F91"/>
    <w:rsid w:val="00C66097"/>
    <w:rsid w:val="00C707A5"/>
    <w:rsid w:val="00C70CF1"/>
    <w:rsid w:val="00C71622"/>
    <w:rsid w:val="00C72E8B"/>
    <w:rsid w:val="00C74E4C"/>
    <w:rsid w:val="00C74FDE"/>
    <w:rsid w:val="00C75CF0"/>
    <w:rsid w:val="00C76D83"/>
    <w:rsid w:val="00C84311"/>
    <w:rsid w:val="00C849D2"/>
    <w:rsid w:val="00C85985"/>
    <w:rsid w:val="00C8686A"/>
    <w:rsid w:val="00C9004D"/>
    <w:rsid w:val="00C90627"/>
    <w:rsid w:val="00C90BB0"/>
    <w:rsid w:val="00C90CCD"/>
    <w:rsid w:val="00C910AB"/>
    <w:rsid w:val="00C933ED"/>
    <w:rsid w:val="00C93858"/>
    <w:rsid w:val="00C97F61"/>
    <w:rsid w:val="00CA11E3"/>
    <w:rsid w:val="00CA14FB"/>
    <w:rsid w:val="00CA21FA"/>
    <w:rsid w:val="00CA257A"/>
    <w:rsid w:val="00CA2684"/>
    <w:rsid w:val="00CA3D90"/>
    <w:rsid w:val="00CA583C"/>
    <w:rsid w:val="00CA724A"/>
    <w:rsid w:val="00CB03AC"/>
    <w:rsid w:val="00CB03C7"/>
    <w:rsid w:val="00CB24B6"/>
    <w:rsid w:val="00CB397C"/>
    <w:rsid w:val="00CB48D5"/>
    <w:rsid w:val="00CB51E8"/>
    <w:rsid w:val="00CB6706"/>
    <w:rsid w:val="00CB6A52"/>
    <w:rsid w:val="00CC2987"/>
    <w:rsid w:val="00CC2C89"/>
    <w:rsid w:val="00CC2FD2"/>
    <w:rsid w:val="00CC3F11"/>
    <w:rsid w:val="00CC6400"/>
    <w:rsid w:val="00CD223C"/>
    <w:rsid w:val="00CD2A07"/>
    <w:rsid w:val="00CD4977"/>
    <w:rsid w:val="00CD72CC"/>
    <w:rsid w:val="00CD7391"/>
    <w:rsid w:val="00CD7EB3"/>
    <w:rsid w:val="00CE0596"/>
    <w:rsid w:val="00CE194F"/>
    <w:rsid w:val="00CE1AE5"/>
    <w:rsid w:val="00CE3684"/>
    <w:rsid w:val="00CE43D7"/>
    <w:rsid w:val="00CE478E"/>
    <w:rsid w:val="00CE4949"/>
    <w:rsid w:val="00CE5001"/>
    <w:rsid w:val="00CE634B"/>
    <w:rsid w:val="00CE6FF2"/>
    <w:rsid w:val="00CE76F9"/>
    <w:rsid w:val="00CF08DF"/>
    <w:rsid w:val="00CF0A23"/>
    <w:rsid w:val="00CF1B80"/>
    <w:rsid w:val="00CF507E"/>
    <w:rsid w:val="00CF533A"/>
    <w:rsid w:val="00CF690F"/>
    <w:rsid w:val="00CF7273"/>
    <w:rsid w:val="00D001E4"/>
    <w:rsid w:val="00D01F61"/>
    <w:rsid w:val="00D0208E"/>
    <w:rsid w:val="00D02273"/>
    <w:rsid w:val="00D0310A"/>
    <w:rsid w:val="00D07A0F"/>
    <w:rsid w:val="00D10133"/>
    <w:rsid w:val="00D10A6F"/>
    <w:rsid w:val="00D117DA"/>
    <w:rsid w:val="00D11B56"/>
    <w:rsid w:val="00D12742"/>
    <w:rsid w:val="00D12DEE"/>
    <w:rsid w:val="00D1463D"/>
    <w:rsid w:val="00D149FC"/>
    <w:rsid w:val="00D206BC"/>
    <w:rsid w:val="00D207CE"/>
    <w:rsid w:val="00D208B8"/>
    <w:rsid w:val="00D21314"/>
    <w:rsid w:val="00D21CCD"/>
    <w:rsid w:val="00D2278F"/>
    <w:rsid w:val="00D2654D"/>
    <w:rsid w:val="00D273B6"/>
    <w:rsid w:val="00D278B9"/>
    <w:rsid w:val="00D32105"/>
    <w:rsid w:val="00D34F40"/>
    <w:rsid w:val="00D352DD"/>
    <w:rsid w:val="00D3756A"/>
    <w:rsid w:val="00D40295"/>
    <w:rsid w:val="00D40CCE"/>
    <w:rsid w:val="00D42365"/>
    <w:rsid w:val="00D505D4"/>
    <w:rsid w:val="00D50A8C"/>
    <w:rsid w:val="00D53B37"/>
    <w:rsid w:val="00D54071"/>
    <w:rsid w:val="00D54AE6"/>
    <w:rsid w:val="00D54EE6"/>
    <w:rsid w:val="00D557DF"/>
    <w:rsid w:val="00D60241"/>
    <w:rsid w:val="00D6042C"/>
    <w:rsid w:val="00D651DE"/>
    <w:rsid w:val="00D65F97"/>
    <w:rsid w:val="00D6705E"/>
    <w:rsid w:val="00D676F8"/>
    <w:rsid w:val="00D7107F"/>
    <w:rsid w:val="00D726CB"/>
    <w:rsid w:val="00D74918"/>
    <w:rsid w:val="00D77878"/>
    <w:rsid w:val="00D803B2"/>
    <w:rsid w:val="00D8220A"/>
    <w:rsid w:val="00D82F5D"/>
    <w:rsid w:val="00D853F1"/>
    <w:rsid w:val="00D859C5"/>
    <w:rsid w:val="00D90B24"/>
    <w:rsid w:val="00D917B5"/>
    <w:rsid w:val="00D91D26"/>
    <w:rsid w:val="00D92DFB"/>
    <w:rsid w:val="00D93203"/>
    <w:rsid w:val="00D93B86"/>
    <w:rsid w:val="00D945BD"/>
    <w:rsid w:val="00D9582F"/>
    <w:rsid w:val="00D96D24"/>
    <w:rsid w:val="00D96F2D"/>
    <w:rsid w:val="00DA0B40"/>
    <w:rsid w:val="00DA19D7"/>
    <w:rsid w:val="00DA5993"/>
    <w:rsid w:val="00DA60FD"/>
    <w:rsid w:val="00DB01B7"/>
    <w:rsid w:val="00DB0985"/>
    <w:rsid w:val="00DB09E1"/>
    <w:rsid w:val="00DB2719"/>
    <w:rsid w:val="00DB6648"/>
    <w:rsid w:val="00DB66CD"/>
    <w:rsid w:val="00DB675D"/>
    <w:rsid w:val="00DB7405"/>
    <w:rsid w:val="00DC14ED"/>
    <w:rsid w:val="00DC18B9"/>
    <w:rsid w:val="00DC1A71"/>
    <w:rsid w:val="00DC2994"/>
    <w:rsid w:val="00DC2DCB"/>
    <w:rsid w:val="00DC2FBA"/>
    <w:rsid w:val="00DC53DA"/>
    <w:rsid w:val="00DC63AF"/>
    <w:rsid w:val="00DD0445"/>
    <w:rsid w:val="00DD08BE"/>
    <w:rsid w:val="00DD1840"/>
    <w:rsid w:val="00DD1855"/>
    <w:rsid w:val="00DD1899"/>
    <w:rsid w:val="00DD3873"/>
    <w:rsid w:val="00DD4078"/>
    <w:rsid w:val="00DD58FD"/>
    <w:rsid w:val="00DE0288"/>
    <w:rsid w:val="00DE0E85"/>
    <w:rsid w:val="00DE35DC"/>
    <w:rsid w:val="00DE4019"/>
    <w:rsid w:val="00DE42AC"/>
    <w:rsid w:val="00DE4383"/>
    <w:rsid w:val="00DF0B06"/>
    <w:rsid w:val="00DF0DFD"/>
    <w:rsid w:val="00DF1540"/>
    <w:rsid w:val="00DF1D89"/>
    <w:rsid w:val="00DF1F4C"/>
    <w:rsid w:val="00DF2A2C"/>
    <w:rsid w:val="00DF6A8E"/>
    <w:rsid w:val="00DF73CF"/>
    <w:rsid w:val="00DF7F65"/>
    <w:rsid w:val="00E007BD"/>
    <w:rsid w:val="00E02417"/>
    <w:rsid w:val="00E038EB"/>
    <w:rsid w:val="00E03AA5"/>
    <w:rsid w:val="00E03D7A"/>
    <w:rsid w:val="00E03FE9"/>
    <w:rsid w:val="00E04147"/>
    <w:rsid w:val="00E043C9"/>
    <w:rsid w:val="00E05115"/>
    <w:rsid w:val="00E0686F"/>
    <w:rsid w:val="00E119C0"/>
    <w:rsid w:val="00E1215B"/>
    <w:rsid w:val="00E12BD2"/>
    <w:rsid w:val="00E13007"/>
    <w:rsid w:val="00E13933"/>
    <w:rsid w:val="00E177C8"/>
    <w:rsid w:val="00E20764"/>
    <w:rsid w:val="00E220EF"/>
    <w:rsid w:val="00E2406B"/>
    <w:rsid w:val="00E24F8A"/>
    <w:rsid w:val="00E2596F"/>
    <w:rsid w:val="00E25EA1"/>
    <w:rsid w:val="00E300FE"/>
    <w:rsid w:val="00E340D9"/>
    <w:rsid w:val="00E34179"/>
    <w:rsid w:val="00E34E38"/>
    <w:rsid w:val="00E35669"/>
    <w:rsid w:val="00E415DD"/>
    <w:rsid w:val="00E418D3"/>
    <w:rsid w:val="00E4372E"/>
    <w:rsid w:val="00E439DA"/>
    <w:rsid w:val="00E43C42"/>
    <w:rsid w:val="00E442E3"/>
    <w:rsid w:val="00E451E6"/>
    <w:rsid w:val="00E455B9"/>
    <w:rsid w:val="00E4591A"/>
    <w:rsid w:val="00E47162"/>
    <w:rsid w:val="00E47C4B"/>
    <w:rsid w:val="00E47CE1"/>
    <w:rsid w:val="00E47DB6"/>
    <w:rsid w:val="00E50717"/>
    <w:rsid w:val="00E525A6"/>
    <w:rsid w:val="00E525F7"/>
    <w:rsid w:val="00E55622"/>
    <w:rsid w:val="00E57859"/>
    <w:rsid w:val="00E61065"/>
    <w:rsid w:val="00E6150F"/>
    <w:rsid w:val="00E61FCE"/>
    <w:rsid w:val="00E63C9C"/>
    <w:rsid w:val="00E64AD6"/>
    <w:rsid w:val="00E67FE3"/>
    <w:rsid w:val="00E70787"/>
    <w:rsid w:val="00E70EE9"/>
    <w:rsid w:val="00E713B5"/>
    <w:rsid w:val="00E7385E"/>
    <w:rsid w:val="00E74110"/>
    <w:rsid w:val="00E7489D"/>
    <w:rsid w:val="00E755AE"/>
    <w:rsid w:val="00E76963"/>
    <w:rsid w:val="00E7783B"/>
    <w:rsid w:val="00E80260"/>
    <w:rsid w:val="00E80991"/>
    <w:rsid w:val="00E81C2C"/>
    <w:rsid w:val="00E828A6"/>
    <w:rsid w:val="00E8797F"/>
    <w:rsid w:val="00E931FC"/>
    <w:rsid w:val="00E962F3"/>
    <w:rsid w:val="00EA0276"/>
    <w:rsid w:val="00EA02F2"/>
    <w:rsid w:val="00EA1571"/>
    <w:rsid w:val="00EA5E30"/>
    <w:rsid w:val="00EA6AD3"/>
    <w:rsid w:val="00EA6EAA"/>
    <w:rsid w:val="00EA77B4"/>
    <w:rsid w:val="00EB0BB6"/>
    <w:rsid w:val="00EB5552"/>
    <w:rsid w:val="00EB5558"/>
    <w:rsid w:val="00EB6E0F"/>
    <w:rsid w:val="00EB7777"/>
    <w:rsid w:val="00EB7980"/>
    <w:rsid w:val="00EB7CD4"/>
    <w:rsid w:val="00EC1260"/>
    <w:rsid w:val="00EC2000"/>
    <w:rsid w:val="00EC26D7"/>
    <w:rsid w:val="00EC2A4A"/>
    <w:rsid w:val="00EC47A1"/>
    <w:rsid w:val="00EC76BF"/>
    <w:rsid w:val="00ED221F"/>
    <w:rsid w:val="00ED2A52"/>
    <w:rsid w:val="00ED31CD"/>
    <w:rsid w:val="00ED3493"/>
    <w:rsid w:val="00ED442E"/>
    <w:rsid w:val="00ED48CD"/>
    <w:rsid w:val="00ED6CE3"/>
    <w:rsid w:val="00ED7802"/>
    <w:rsid w:val="00EE012D"/>
    <w:rsid w:val="00EE0862"/>
    <w:rsid w:val="00EE33D2"/>
    <w:rsid w:val="00EE61CE"/>
    <w:rsid w:val="00EE7776"/>
    <w:rsid w:val="00EF1E61"/>
    <w:rsid w:val="00EF4356"/>
    <w:rsid w:val="00EF6763"/>
    <w:rsid w:val="00EF6BA5"/>
    <w:rsid w:val="00F006EA"/>
    <w:rsid w:val="00F020E0"/>
    <w:rsid w:val="00F04456"/>
    <w:rsid w:val="00F057C8"/>
    <w:rsid w:val="00F104CC"/>
    <w:rsid w:val="00F10BEA"/>
    <w:rsid w:val="00F10D99"/>
    <w:rsid w:val="00F112C6"/>
    <w:rsid w:val="00F11852"/>
    <w:rsid w:val="00F11D82"/>
    <w:rsid w:val="00F12541"/>
    <w:rsid w:val="00F12887"/>
    <w:rsid w:val="00F17865"/>
    <w:rsid w:val="00F20474"/>
    <w:rsid w:val="00F2148D"/>
    <w:rsid w:val="00F21C0A"/>
    <w:rsid w:val="00F22750"/>
    <w:rsid w:val="00F233A4"/>
    <w:rsid w:val="00F25436"/>
    <w:rsid w:val="00F268A8"/>
    <w:rsid w:val="00F26E83"/>
    <w:rsid w:val="00F320B0"/>
    <w:rsid w:val="00F325F9"/>
    <w:rsid w:val="00F32F52"/>
    <w:rsid w:val="00F3312A"/>
    <w:rsid w:val="00F350E3"/>
    <w:rsid w:val="00F350EA"/>
    <w:rsid w:val="00F37CC3"/>
    <w:rsid w:val="00F4114B"/>
    <w:rsid w:val="00F41642"/>
    <w:rsid w:val="00F4419D"/>
    <w:rsid w:val="00F46173"/>
    <w:rsid w:val="00F46B31"/>
    <w:rsid w:val="00F46C8B"/>
    <w:rsid w:val="00F53614"/>
    <w:rsid w:val="00F54125"/>
    <w:rsid w:val="00F54201"/>
    <w:rsid w:val="00F54D01"/>
    <w:rsid w:val="00F55FB3"/>
    <w:rsid w:val="00F57132"/>
    <w:rsid w:val="00F60F64"/>
    <w:rsid w:val="00F61142"/>
    <w:rsid w:val="00F64CB1"/>
    <w:rsid w:val="00F65C6F"/>
    <w:rsid w:val="00F66BC2"/>
    <w:rsid w:val="00F67915"/>
    <w:rsid w:val="00F7008A"/>
    <w:rsid w:val="00F708B5"/>
    <w:rsid w:val="00F70C05"/>
    <w:rsid w:val="00F70FCF"/>
    <w:rsid w:val="00F73643"/>
    <w:rsid w:val="00F7401F"/>
    <w:rsid w:val="00F74315"/>
    <w:rsid w:val="00F80950"/>
    <w:rsid w:val="00F810F6"/>
    <w:rsid w:val="00F8138F"/>
    <w:rsid w:val="00F81E04"/>
    <w:rsid w:val="00F826A5"/>
    <w:rsid w:val="00F8291F"/>
    <w:rsid w:val="00F837D7"/>
    <w:rsid w:val="00F87F5C"/>
    <w:rsid w:val="00F9082B"/>
    <w:rsid w:val="00F92374"/>
    <w:rsid w:val="00F9258E"/>
    <w:rsid w:val="00F9422E"/>
    <w:rsid w:val="00F95DA0"/>
    <w:rsid w:val="00F966CF"/>
    <w:rsid w:val="00FA00CC"/>
    <w:rsid w:val="00FA067D"/>
    <w:rsid w:val="00FA0AE7"/>
    <w:rsid w:val="00FA293D"/>
    <w:rsid w:val="00FA67C6"/>
    <w:rsid w:val="00FA69EB"/>
    <w:rsid w:val="00FA7531"/>
    <w:rsid w:val="00FA789D"/>
    <w:rsid w:val="00FB085E"/>
    <w:rsid w:val="00FB1ADD"/>
    <w:rsid w:val="00FB1D3E"/>
    <w:rsid w:val="00FB2064"/>
    <w:rsid w:val="00FB469F"/>
    <w:rsid w:val="00FB4967"/>
    <w:rsid w:val="00FB5465"/>
    <w:rsid w:val="00FB7FB8"/>
    <w:rsid w:val="00FC0978"/>
    <w:rsid w:val="00FC2509"/>
    <w:rsid w:val="00FC36A6"/>
    <w:rsid w:val="00FC391E"/>
    <w:rsid w:val="00FC45A2"/>
    <w:rsid w:val="00FC5092"/>
    <w:rsid w:val="00FC51BB"/>
    <w:rsid w:val="00FC6684"/>
    <w:rsid w:val="00FC6C97"/>
    <w:rsid w:val="00FC7282"/>
    <w:rsid w:val="00FC75D0"/>
    <w:rsid w:val="00FC75FE"/>
    <w:rsid w:val="00FC7ADF"/>
    <w:rsid w:val="00FD025E"/>
    <w:rsid w:val="00FD0C31"/>
    <w:rsid w:val="00FD2195"/>
    <w:rsid w:val="00FD36D7"/>
    <w:rsid w:val="00FD3ABB"/>
    <w:rsid w:val="00FD67EA"/>
    <w:rsid w:val="00FE046B"/>
    <w:rsid w:val="00FE2A03"/>
    <w:rsid w:val="00FE3EC3"/>
    <w:rsid w:val="00FE4BA4"/>
    <w:rsid w:val="00FE503D"/>
    <w:rsid w:val="00FE5F90"/>
    <w:rsid w:val="00FE630C"/>
    <w:rsid w:val="00FF0108"/>
    <w:rsid w:val="00FF0CA5"/>
    <w:rsid w:val="00FF0FA4"/>
    <w:rsid w:val="00FF19B1"/>
    <w:rsid w:val="00FF1BEC"/>
    <w:rsid w:val="00FF2516"/>
    <w:rsid w:val="00FF2D8F"/>
    <w:rsid w:val="00FF32B2"/>
    <w:rsid w:val="00FF38BF"/>
    <w:rsid w:val="00FF4ABC"/>
    <w:rsid w:val="00FF4B60"/>
    <w:rsid w:val="00FF503C"/>
    <w:rsid w:val="00FF5969"/>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EE0862"/>
    <w:rPr>
      <w:rFonts w:ascii="Times" w:eastAsia="Times New Roman" w:hAnsi="Times"/>
      <w:sz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E068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8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pPr>
      <w:spacing w:before="120"/>
    </w:pPr>
    <w:rPr>
      <w:rFonts w:asciiTheme="minorHAnsi" w:hAnsiTheme="minorHAnsi"/>
      <w:b/>
      <w:szCs w:val="24"/>
    </w:rPr>
  </w:style>
  <w:style w:type="paragraph" w:styleId="TOC2">
    <w:name w:val="toc 2"/>
    <w:basedOn w:val="Normal"/>
    <w:next w:val="Normal"/>
    <w:autoRedefine/>
    <w:uiPriority w:val="39"/>
    <w:rsid w:val="006C2A1D"/>
    <w:pPr>
      <w:ind w:left="240"/>
    </w:pPr>
    <w:rPr>
      <w:rFonts w:asciiTheme="minorHAnsi" w:hAnsiTheme="minorHAnsi"/>
      <w:b/>
      <w:sz w:val="22"/>
      <w:szCs w:val="22"/>
    </w:rPr>
  </w:style>
  <w:style w:type="paragraph" w:customStyle="1" w:styleId="ChapterHeading">
    <w:name w:val="ChapterHeading"/>
    <w:qFormat/>
    <w:rsid w:val="002B09AD"/>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942686"/>
    <w:pPr>
      <w:keepNext/>
      <w:spacing w:before="240" w:after="60"/>
      <w:outlineLvl w:val="1"/>
    </w:pPr>
    <w:rPr>
      <w:rFonts w:ascii="Arial" w:eastAsia="Times New Roman" w:hAnsi="Arial"/>
      <w:b/>
      <w:bCs/>
      <w:sz w:val="32"/>
      <w:szCs w:val="24"/>
    </w:rPr>
  </w:style>
  <w:style w:type="paragraph" w:customStyle="1" w:styleId="Level2Heading">
    <w:name w:val="Level2Heading"/>
    <w:qFormat/>
    <w:rsid w:val="00942686"/>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651DE"/>
    <w:pPr>
      <w:keepNext/>
      <w:spacing w:before="240"/>
      <w:outlineLvl w:val="5"/>
    </w:pPr>
    <w:rPr>
      <w:rFonts w:ascii="Arial" w:eastAsia="Times New Roman" w:hAnsi="Arial"/>
      <w:b/>
      <w:bCs/>
      <w:sz w:val="24"/>
      <w:szCs w:val="24"/>
    </w:rPr>
  </w:style>
  <w:style w:type="paragraph" w:customStyle="1" w:styleId="Level3Heading">
    <w:name w:val="Level3Heading"/>
    <w:qFormat/>
    <w:rsid w:val="00942686"/>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semiHidden/>
    <w:rsid w:val="006C2A1D"/>
    <w:rPr>
      <w:sz w:val="16"/>
      <w:szCs w:val="16"/>
    </w:rPr>
  </w:style>
  <w:style w:type="paragraph" w:styleId="CommentText">
    <w:name w:val="annotation text"/>
    <w:basedOn w:val="Normal"/>
    <w:link w:val="CommentTextChar"/>
    <w:semiHidden/>
    <w:rsid w:val="006C2A1D"/>
    <w:pPr>
      <w:spacing w:before="240" w:after="60"/>
    </w:pPr>
    <w:rPr>
      <w:rFonts w:ascii="Calibri" w:eastAsia="Calibri" w:hAnsi="Calibri"/>
      <w:sz w:val="20"/>
    </w:rPr>
  </w:style>
  <w:style w:type="paragraph" w:styleId="CommentSubject">
    <w:name w:val="annotation subject"/>
    <w:basedOn w:val="CommentText"/>
    <w:next w:val="CommentText"/>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942686"/>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D651DE"/>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651DE"/>
    <w:pPr>
      <w:keepNext/>
      <w:outlineLvl w:val="7"/>
    </w:pPr>
    <w:rPr>
      <w:rFonts w:ascii="Times New Roman" w:hAnsi="Times New Roman"/>
      <w:b/>
      <w:color w:val="000000"/>
      <w:sz w:val="24"/>
      <w:szCs w:val="24"/>
    </w:rPr>
  </w:style>
  <w:style w:type="paragraph" w:customStyle="1" w:styleId="Level8Heading">
    <w:name w:val="Level8Heading"/>
    <w:qFormat/>
    <w:rsid w:val="00D651DE"/>
    <w:pPr>
      <w:keepNext/>
      <w:outlineLvl w:val="8"/>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themeColor="text1"/>
      <w:sz w:val="24"/>
      <w:szCs w:val="24"/>
    </w:rPr>
  </w:style>
  <w:style w:type="paragraph" w:customStyle="1" w:styleId="NumberLineCover">
    <w:name w:val="NumberLineCover"/>
    <w:qFormat/>
    <w:rsid w:val="00621A5F"/>
    <w:rPr>
      <w:rFonts w:ascii="Times New Roman" w:eastAsia="Times New Roman" w:hAnsi="Times New Roman"/>
      <w:bCs/>
      <w:sz w:val="28"/>
      <w:szCs w:val="28"/>
    </w:rPr>
  </w:style>
  <w:style w:type="paragraph" w:customStyle="1" w:styleId="ReportTypeCover">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5709C8"/>
    <w:rPr>
      <w:rFonts w:ascii="Arial" w:eastAsia="Times New Roman" w:hAnsi="Arial"/>
      <w:b/>
      <w:bCs/>
      <w:sz w:val="24"/>
      <w:szCs w:val="24"/>
    </w:rPr>
  </w:style>
  <w:style w:type="paragraph" w:customStyle="1" w:styleId="purpose">
    <w:name w:val="purpose"/>
    <w:basedOn w:val="Normal"/>
    <w:uiPriority w:val="99"/>
    <w:rsid w:val="006B1788"/>
    <w:pPr>
      <w:widowControl w:val="0"/>
      <w:tabs>
        <w:tab w:val="left" w:pos="360"/>
      </w:tabs>
      <w:spacing w:before="120"/>
      <w:ind w:firstLine="360"/>
    </w:pPr>
    <w:rPr>
      <w:rFonts w:ascii="Times New Roman" w:hAnsi="Times New Roman"/>
    </w:rPr>
  </w:style>
  <w:style w:type="paragraph" w:styleId="ListParagraph">
    <w:name w:val="List Paragraph"/>
    <w:basedOn w:val="Normal"/>
    <w:uiPriority w:val="34"/>
    <w:qFormat/>
    <w:rsid w:val="00B13195"/>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E4372E"/>
    <w:rPr>
      <w:sz w:val="20"/>
    </w:rPr>
  </w:style>
  <w:style w:type="character" w:customStyle="1" w:styleId="FootnoteTextChar">
    <w:name w:val="Footnote Text Char"/>
    <w:basedOn w:val="DefaultParagraphFont"/>
    <w:link w:val="FootnoteText"/>
    <w:uiPriority w:val="99"/>
    <w:rsid w:val="00E4372E"/>
    <w:rPr>
      <w:rFonts w:ascii="Times" w:eastAsia="Times New Roman" w:hAnsi="Times"/>
    </w:rPr>
  </w:style>
  <w:style w:type="character" w:styleId="FootnoteReference">
    <w:name w:val="footnote reference"/>
    <w:basedOn w:val="DefaultParagraphFont"/>
    <w:uiPriority w:val="99"/>
    <w:semiHidden/>
    <w:unhideWhenUsed/>
    <w:rsid w:val="00E4372E"/>
    <w:rPr>
      <w:vertAlign w:val="superscript"/>
    </w:rPr>
  </w:style>
  <w:style w:type="paragraph" w:styleId="TOCHeading">
    <w:name w:val="TOC Heading"/>
    <w:basedOn w:val="Heading1"/>
    <w:next w:val="Normal"/>
    <w:uiPriority w:val="39"/>
    <w:semiHidden/>
    <w:unhideWhenUsed/>
    <w:qFormat/>
    <w:rsid w:val="006C52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Revision">
    <w:name w:val="Revision"/>
    <w:hidden/>
    <w:uiPriority w:val="99"/>
    <w:semiHidden/>
    <w:rsid w:val="002F3E9E"/>
    <w:rPr>
      <w:rFonts w:ascii="Times" w:eastAsia="Times New Roman" w:hAnsi="Times"/>
      <w:sz w:val="24"/>
    </w:rPr>
  </w:style>
  <w:style w:type="character" w:customStyle="1" w:styleId="CommentTextChar">
    <w:name w:val="Comment Text Char"/>
    <w:basedOn w:val="DefaultParagraphFont"/>
    <w:link w:val="CommentText"/>
    <w:semiHidden/>
    <w:rsid w:val="007C6C27"/>
  </w:style>
  <w:style w:type="paragraph" w:styleId="TOC3">
    <w:name w:val="toc 3"/>
    <w:basedOn w:val="Normal"/>
    <w:next w:val="Normal"/>
    <w:autoRedefine/>
    <w:uiPriority w:val="39"/>
    <w:unhideWhenUsed/>
    <w:rsid w:val="00BE56EC"/>
    <w:pPr>
      <w:tabs>
        <w:tab w:val="right" w:leader="dot" w:pos="9350"/>
      </w:tabs>
      <w:ind w:left="720"/>
    </w:pPr>
    <w:rPr>
      <w:rFonts w:ascii="Times New Roman" w:hAnsi="Times New Roman"/>
      <w:noProof/>
      <w:szCs w:val="24"/>
    </w:rPr>
  </w:style>
  <w:style w:type="paragraph" w:styleId="TOC4">
    <w:name w:val="toc 4"/>
    <w:basedOn w:val="Normal"/>
    <w:next w:val="Normal"/>
    <w:autoRedefine/>
    <w:uiPriority w:val="39"/>
    <w:unhideWhenUsed/>
    <w:rsid w:val="00E0686F"/>
    <w:pPr>
      <w:ind w:left="720"/>
    </w:pPr>
    <w:rPr>
      <w:rFonts w:asciiTheme="minorHAnsi" w:hAnsiTheme="minorHAnsi"/>
      <w:sz w:val="20"/>
    </w:rPr>
  </w:style>
  <w:style w:type="paragraph" w:styleId="TOC5">
    <w:name w:val="toc 5"/>
    <w:basedOn w:val="Normal"/>
    <w:next w:val="Normal"/>
    <w:autoRedefine/>
    <w:uiPriority w:val="39"/>
    <w:unhideWhenUsed/>
    <w:rsid w:val="00E0686F"/>
    <w:pPr>
      <w:ind w:left="960"/>
    </w:pPr>
    <w:rPr>
      <w:rFonts w:asciiTheme="minorHAnsi" w:hAnsiTheme="minorHAnsi"/>
      <w:sz w:val="20"/>
    </w:rPr>
  </w:style>
  <w:style w:type="paragraph" w:styleId="TOC6">
    <w:name w:val="toc 6"/>
    <w:basedOn w:val="Normal"/>
    <w:next w:val="Normal"/>
    <w:autoRedefine/>
    <w:uiPriority w:val="39"/>
    <w:unhideWhenUsed/>
    <w:rsid w:val="00E0686F"/>
    <w:pPr>
      <w:ind w:left="1200"/>
    </w:pPr>
    <w:rPr>
      <w:rFonts w:asciiTheme="minorHAnsi" w:hAnsiTheme="minorHAnsi"/>
      <w:sz w:val="20"/>
    </w:rPr>
  </w:style>
  <w:style w:type="paragraph" w:styleId="TOC7">
    <w:name w:val="toc 7"/>
    <w:basedOn w:val="Normal"/>
    <w:next w:val="Normal"/>
    <w:autoRedefine/>
    <w:uiPriority w:val="39"/>
    <w:unhideWhenUsed/>
    <w:rsid w:val="00E0686F"/>
    <w:pPr>
      <w:ind w:left="1440"/>
    </w:pPr>
    <w:rPr>
      <w:rFonts w:asciiTheme="minorHAnsi" w:hAnsiTheme="minorHAnsi"/>
      <w:sz w:val="20"/>
    </w:rPr>
  </w:style>
  <w:style w:type="paragraph" w:styleId="TOC8">
    <w:name w:val="toc 8"/>
    <w:basedOn w:val="Normal"/>
    <w:next w:val="Normal"/>
    <w:autoRedefine/>
    <w:uiPriority w:val="39"/>
    <w:unhideWhenUsed/>
    <w:rsid w:val="00E0686F"/>
    <w:pPr>
      <w:ind w:left="1680"/>
    </w:pPr>
    <w:rPr>
      <w:rFonts w:asciiTheme="minorHAnsi" w:hAnsiTheme="minorHAnsi"/>
      <w:sz w:val="20"/>
    </w:rPr>
  </w:style>
  <w:style w:type="paragraph" w:styleId="TOC9">
    <w:name w:val="toc 9"/>
    <w:basedOn w:val="Normal"/>
    <w:next w:val="Normal"/>
    <w:autoRedefine/>
    <w:uiPriority w:val="39"/>
    <w:unhideWhenUsed/>
    <w:rsid w:val="00E0686F"/>
    <w:pPr>
      <w:ind w:left="1920"/>
    </w:pPr>
    <w:rPr>
      <w:rFonts w:asciiTheme="minorHAnsi" w:hAnsiTheme="minorHAnsi"/>
      <w:sz w:val="20"/>
    </w:rPr>
  </w:style>
  <w:style w:type="character" w:customStyle="1" w:styleId="Heading2Char">
    <w:name w:val="Heading 2 Char"/>
    <w:basedOn w:val="DefaultParagraphFont"/>
    <w:link w:val="Heading2"/>
    <w:uiPriority w:val="9"/>
    <w:semiHidden/>
    <w:rsid w:val="00E068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86F"/>
    <w:rPr>
      <w:rFonts w:asciiTheme="majorHAnsi" w:eastAsiaTheme="majorEastAsia" w:hAnsiTheme="majorHAnsi" w:cstheme="majorBidi"/>
      <w:b/>
      <w:bCs/>
      <w:color w:val="4F81BD" w:themeColor="accent1"/>
      <w:sz w:val="24"/>
    </w:rPr>
  </w:style>
  <w:style w:type="paragraph" w:styleId="TableofFigures">
    <w:name w:val="table of figures"/>
    <w:basedOn w:val="Normal"/>
    <w:next w:val="Normal"/>
    <w:uiPriority w:val="99"/>
    <w:unhideWhenUsed/>
    <w:rsid w:val="00943678"/>
    <w:pPr>
      <w:ind w:left="480" w:hanging="480"/>
    </w:pPr>
  </w:style>
  <w:style w:type="character" w:styleId="Hyperlink">
    <w:name w:val="Hyperlink"/>
    <w:basedOn w:val="DefaultParagraphFont"/>
    <w:uiPriority w:val="99"/>
    <w:unhideWhenUsed/>
    <w:rsid w:val="003E3598"/>
    <w:rPr>
      <w:color w:val="0000FF" w:themeColor="hyperlink"/>
      <w:u w:val="single"/>
    </w:rPr>
  </w:style>
  <w:style w:type="paragraph" w:styleId="DocumentMap">
    <w:name w:val="Document Map"/>
    <w:basedOn w:val="Normal"/>
    <w:link w:val="DocumentMapChar"/>
    <w:uiPriority w:val="99"/>
    <w:semiHidden/>
    <w:unhideWhenUsed/>
    <w:rsid w:val="0015780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157805"/>
    <w:rPr>
      <w:rFonts w:ascii="Lucida Grande" w:eastAsia="Times New Roman" w:hAnsi="Lucida Grande" w:cs="Lucida Grande"/>
      <w:sz w:val="24"/>
      <w:szCs w:val="24"/>
    </w:rPr>
  </w:style>
  <w:style w:type="character" w:styleId="LineNumber">
    <w:name w:val="line number"/>
    <w:basedOn w:val="DefaultParagraphFont"/>
    <w:uiPriority w:val="99"/>
    <w:semiHidden/>
    <w:unhideWhenUsed/>
    <w:rsid w:val="009E404C"/>
  </w:style>
  <w:style w:type="character" w:styleId="PageNumber0">
    <w:name w:val="page number"/>
    <w:basedOn w:val="DefaultParagraphFont"/>
    <w:uiPriority w:val="99"/>
    <w:semiHidden/>
    <w:unhideWhenUsed/>
    <w:rsid w:val="00FF2D8F"/>
  </w:style>
  <w:style w:type="character" w:styleId="FollowedHyperlink">
    <w:name w:val="FollowedHyperlink"/>
    <w:basedOn w:val="DefaultParagraphFont"/>
    <w:uiPriority w:val="99"/>
    <w:semiHidden/>
    <w:unhideWhenUsed/>
    <w:rsid w:val="00AE4B43"/>
    <w:rPr>
      <w:color w:val="800080" w:themeColor="followedHyperlink"/>
      <w:u w:val="single"/>
    </w:rPr>
  </w:style>
  <w:style w:type="paragraph" w:customStyle="1" w:styleId="CERexecsumtext">
    <w:name w:val="CER exec sum text"/>
    <w:basedOn w:val="Normal"/>
    <w:rsid w:val="001F52AE"/>
    <w:pPr>
      <w:spacing w:before="60"/>
      <w:ind w:firstLine="360"/>
    </w:pPr>
    <w:rPr>
      <w:rFonts w:ascii="Arial" w:hAnsi="Arial" w:cs="Arial"/>
      <w:color w:val="000000"/>
      <w:sz w:val="20"/>
    </w:rPr>
  </w:style>
  <w:style w:type="paragraph" w:customStyle="1" w:styleId="text">
    <w:name w:val="text"/>
    <w:basedOn w:val="Normal"/>
    <w:uiPriority w:val="99"/>
    <w:rsid w:val="001F52AE"/>
    <w:pPr>
      <w:spacing w:before="120"/>
      <w:ind w:firstLine="720"/>
    </w:pPr>
    <w:rPr>
      <w:rFonts w:ascii="Arial" w:hAnsi="Arial" w:cs="Arial"/>
      <w:szCs w:val="24"/>
    </w:rPr>
  </w:style>
  <w:style w:type="table" w:customStyle="1" w:styleId="TableGrid1">
    <w:name w:val="Table Grid1"/>
    <w:basedOn w:val="TableNormal"/>
    <w:next w:val="TableGrid"/>
    <w:uiPriority w:val="59"/>
    <w:rsid w:val="0040271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
    <w:name w:val="NumberedList"/>
    <w:basedOn w:val="Bullet1"/>
    <w:qFormat/>
    <w:rsid w:val="00944DB6"/>
    <w:pPr>
      <w:numPr>
        <w:numId w:val="42"/>
      </w:num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EE0862"/>
    <w:rPr>
      <w:rFonts w:ascii="Times" w:eastAsia="Times New Roman" w:hAnsi="Times"/>
      <w:sz w:val="24"/>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E068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8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C2A1D"/>
    <w:pPr>
      <w:spacing w:before="120"/>
    </w:pPr>
    <w:rPr>
      <w:rFonts w:asciiTheme="minorHAnsi" w:hAnsiTheme="minorHAnsi"/>
      <w:b/>
      <w:szCs w:val="24"/>
    </w:rPr>
  </w:style>
  <w:style w:type="paragraph" w:styleId="TOC2">
    <w:name w:val="toc 2"/>
    <w:basedOn w:val="Normal"/>
    <w:next w:val="Normal"/>
    <w:autoRedefine/>
    <w:uiPriority w:val="39"/>
    <w:rsid w:val="006C2A1D"/>
    <w:pPr>
      <w:ind w:left="240"/>
    </w:pPr>
    <w:rPr>
      <w:rFonts w:asciiTheme="minorHAnsi" w:hAnsiTheme="minorHAnsi"/>
      <w:b/>
      <w:sz w:val="22"/>
      <w:szCs w:val="22"/>
    </w:rPr>
  </w:style>
  <w:style w:type="paragraph" w:customStyle="1" w:styleId="ChapterHeading">
    <w:name w:val="ChapterHeading"/>
    <w:qFormat/>
    <w:rsid w:val="008A07F1"/>
    <w:pPr>
      <w:keepNext/>
      <w:spacing w:before="240" w:after="60"/>
      <w:jc w:val="center"/>
    </w:pPr>
    <w:rPr>
      <w:rFonts w:ascii="Arial" w:eastAsia="Times New Roman" w:hAnsi="Arial"/>
      <w:b/>
      <w:bCs/>
      <w:sz w:val="36"/>
      <w:szCs w:val="24"/>
    </w:rPr>
  </w:style>
  <w:style w:type="paragraph" w:customStyle="1" w:styleId="Level1Heading">
    <w:name w:val="Level1Heading"/>
    <w:qFormat/>
    <w:rsid w:val="0054535E"/>
    <w:pPr>
      <w:keepNext/>
      <w:spacing w:before="240" w:after="60"/>
    </w:pPr>
    <w:rPr>
      <w:rFonts w:ascii="Arial" w:eastAsia="Times New Roman" w:hAnsi="Arial"/>
      <w:b/>
      <w:bCs/>
      <w:sz w:val="32"/>
      <w:szCs w:val="24"/>
    </w:rPr>
  </w:style>
  <w:style w:type="paragraph" w:customStyle="1" w:styleId="Level2Heading">
    <w:name w:val="Level2Heading"/>
    <w:qFormat/>
    <w:rsid w:val="007E31F3"/>
    <w:pPr>
      <w:keepNext/>
      <w:spacing w:before="240" w:after="60"/>
    </w:pPr>
    <w:rPr>
      <w:rFonts w:ascii="Times New Roman" w:eastAsia="Times New Roman" w:hAnsi="Times New Roman"/>
      <w:b/>
      <w:bCs/>
      <w:sz w:val="32"/>
      <w:szCs w:val="24"/>
    </w:rPr>
  </w:style>
  <w:style w:type="paragraph" w:customStyle="1" w:styleId="KeyQuestion">
    <w:name w:val="KeyQuestion"/>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7E31F3"/>
    <w:pPr>
      <w:keepNext/>
      <w:spacing w:before="240"/>
    </w:pPr>
    <w:rPr>
      <w:rFonts w:ascii="Arial" w:eastAsia="Times New Roman" w:hAnsi="Arial"/>
      <w:b/>
      <w:bCs/>
      <w:sz w:val="24"/>
      <w:szCs w:val="24"/>
    </w:rPr>
  </w:style>
  <w:style w:type="paragraph" w:customStyle="1" w:styleId="Level3Heading">
    <w:name w:val="Level3Heading"/>
    <w:qFormat/>
    <w:rsid w:val="00BC64D2"/>
    <w:pPr>
      <w:keepNext/>
      <w:spacing w:before="240"/>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345E7F"/>
    <w:pPr>
      <w:keepNext/>
      <w:spacing w:before="240"/>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7E31F3"/>
    <w:pPr>
      <w:keepNext/>
      <w:spacing w:before="240"/>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themeColor="text1"/>
      <w:sz w:val="24"/>
      <w:szCs w:val="24"/>
    </w:rPr>
  </w:style>
  <w:style w:type="paragraph" w:customStyle="1" w:styleId="NumberLineCover">
    <w:name w:val="NumberLineCover"/>
    <w:qFormat/>
    <w:rsid w:val="00621A5F"/>
    <w:rPr>
      <w:rFonts w:ascii="Times New Roman" w:eastAsia="Times New Roman" w:hAnsi="Times New Roman"/>
      <w:bCs/>
      <w:sz w:val="28"/>
      <w:szCs w:val="28"/>
    </w:rPr>
  </w:style>
  <w:style w:type="paragraph" w:customStyle="1" w:styleId="ReportTypeCover">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5709C8"/>
    <w:rPr>
      <w:rFonts w:ascii="Arial" w:eastAsia="Times New Roman" w:hAnsi="Arial"/>
      <w:b/>
      <w:bCs/>
      <w:sz w:val="24"/>
      <w:szCs w:val="24"/>
    </w:rPr>
  </w:style>
  <w:style w:type="paragraph" w:customStyle="1" w:styleId="purpose">
    <w:name w:val="purpose"/>
    <w:basedOn w:val="Normal"/>
    <w:uiPriority w:val="99"/>
    <w:rsid w:val="006B1788"/>
    <w:pPr>
      <w:widowControl w:val="0"/>
      <w:tabs>
        <w:tab w:val="left" w:pos="360"/>
      </w:tabs>
      <w:spacing w:before="120"/>
      <w:ind w:firstLine="360"/>
    </w:pPr>
    <w:rPr>
      <w:rFonts w:ascii="Times New Roman" w:hAnsi="Times New Roman"/>
    </w:rPr>
  </w:style>
  <w:style w:type="paragraph" w:styleId="ListParagraph">
    <w:name w:val="List Paragraph"/>
    <w:basedOn w:val="Normal"/>
    <w:uiPriority w:val="34"/>
    <w:qFormat/>
    <w:rsid w:val="00B13195"/>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E4372E"/>
    <w:rPr>
      <w:sz w:val="20"/>
    </w:rPr>
  </w:style>
  <w:style w:type="character" w:customStyle="1" w:styleId="FootnoteTextChar">
    <w:name w:val="Footnote Text Char"/>
    <w:basedOn w:val="DefaultParagraphFont"/>
    <w:link w:val="FootnoteText"/>
    <w:uiPriority w:val="99"/>
    <w:rsid w:val="00E4372E"/>
    <w:rPr>
      <w:rFonts w:ascii="Times" w:eastAsia="Times New Roman" w:hAnsi="Times"/>
    </w:rPr>
  </w:style>
  <w:style w:type="character" w:styleId="FootnoteReference">
    <w:name w:val="footnote reference"/>
    <w:basedOn w:val="DefaultParagraphFont"/>
    <w:uiPriority w:val="99"/>
    <w:semiHidden/>
    <w:unhideWhenUsed/>
    <w:rsid w:val="00E4372E"/>
    <w:rPr>
      <w:vertAlign w:val="superscript"/>
    </w:rPr>
  </w:style>
  <w:style w:type="paragraph" w:styleId="TOCHeading">
    <w:name w:val="TOC Heading"/>
    <w:basedOn w:val="Heading1"/>
    <w:next w:val="Normal"/>
    <w:uiPriority w:val="39"/>
    <w:semiHidden/>
    <w:unhideWhenUsed/>
    <w:qFormat/>
    <w:rsid w:val="006C52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Revision">
    <w:name w:val="Revision"/>
    <w:hidden/>
    <w:uiPriority w:val="99"/>
    <w:semiHidden/>
    <w:rsid w:val="002F3E9E"/>
    <w:rPr>
      <w:rFonts w:ascii="Times" w:eastAsia="Times New Roman" w:hAnsi="Times"/>
      <w:sz w:val="24"/>
    </w:rPr>
  </w:style>
  <w:style w:type="character" w:customStyle="1" w:styleId="CommentTextChar">
    <w:name w:val="Comment Text Char"/>
    <w:basedOn w:val="DefaultParagraphFont"/>
    <w:link w:val="CommentText"/>
    <w:uiPriority w:val="99"/>
    <w:semiHidden/>
    <w:rsid w:val="007C6C27"/>
  </w:style>
  <w:style w:type="paragraph" w:styleId="TOC3">
    <w:name w:val="toc 3"/>
    <w:basedOn w:val="Normal"/>
    <w:next w:val="Normal"/>
    <w:autoRedefine/>
    <w:uiPriority w:val="39"/>
    <w:unhideWhenUsed/>
    <w:rsid w:val="00E0686F"/>
    <w:pPr>
      <w:ind w:left="480"/>
    </w:pPr>
    <w:rPr>
      <w:rFonts w:asciiTheme="minorHAnsi" w:hAnsiTheme="minorHAnsi"/>
      <w:sz w:val="22"/>
      <w:szCs w:val="22"/>
    </w:rPr>
  </w:style>
  <w:style w:type="paragraph" w:styleId="TOC4">
    <w:name w:val="toc 4"/>
    <w:basedOn w:val="Normal"/>
    <w:next w:val="Normal"/>
    <w:autoRedefine/>
    <w:uiPriority w:val="39"/>
    <w:unhideWhenUsed/>
    <w:rsid w:val="00E0686F"/>
    <w:pPr>
      <w:ind w:left="720"/>
    </w:pPr>
    <w:rPr>
      <w:rFonts w:asciiTheme="minorHAnsi" w:hAnsiTheme="minorHAnsi"/>
      <w:sz w:val="20"/>
    </w:rPr>
  </w:style>
  <w:style w:type="paragraph" w:styleId="TOC5">
    <w:name w:val="toc 5"/>
    <w:basedOn w:val="Normal"/>
    <w:next w:val="Normal"/>
    <w:autoRedefine/>
    <w:uiPriority w:val="39"/>
    <w:unhideWhenUsed/>
    <w:rsid w:val="00E0686F"/>
    <w:pPr>
      <w:ind w:left="960"/>
    </w:pPr>
    <w:rPr>
      <w:rFonts w:asciiTheme="minorHAnsi" w:hAnsiTheme="minorHAnsi"/>
      <w:sz w:val="20"/>
    </w:rPr>
  </w:style>
  <w:style w:type="paragraph" w:styleId="TOC6">
    <w:name w:val="toc 6"/>
    <w:basedOn w:val="Normal"/>
    <w:next w:val="Normal"/>
    <w:autoRedefine/>
    <w:uiPriority w:val="39"/>
    <w:unhideWhenUsed/>
    <w:rsid w:val="00E0686F"/>
    <w:pPr>
      <w:ind w:left="1200"/>
    </w:pPr>
    <w:rPr>
      <w:rFonts w:asciiTheme="minorHAnsi" w:hAnsiTheme="minorHAnsi"/>
      <w:sz w:val="20"/>
    </w:rPr>
  </w:style>
  <w:style w:type="paragraph" w:styleId="TOC7">
    <w:name w:val="toc 7"/>
    <w:basedOn w:val="Normal"/>
    <w:next w:val="Normal"/>
    <w:autoRedefine/>
    <w:uiPriority w:val="39"/>
    <w:unhideWhenUsed/>
    <w:rsid w:val="00E0686F"/>
    <w:pPr>
      <w:ind w:left="1440"/>
    </w:pPr>
    <w:rPr>
      <w:rFonts w:asciiTheme="minorHAnsi" w:hAnsiTheme="minorHAnsi"/>
      <w:sz w:val="20"/>
    </w:rPr>
  </w:style>
  <w:style w:type="paragraph" w:styleId="TOC8">
    <w:name w:val="toc 8"/>
    <w:basedOn w:val="Normal"/>
    <w:next w:val="Normal"/>
    <w:autoRedefine/>
    <w:uiPriority w:val="39"/>
    <w:unhideWhenUsed/>
    <w:rsid w:val="00E0686F"/>
    <w:pPr>
      <w:ind w:left="1680"/>
    </w:pPr>
    <w:rPr>
      <w:rFonts w:asciiTheme="minorHAnsi" w:hAnsiTheme="minorHAnsi"/>
      <w:sz w:val="20"/>
    </w:rPr>
  </w:style>
  <w:style w:type="paragraph" w:styleId="TOC9">
    <w:name w:val="toc 9"/>
    <w:basedOn w:val="Normal"/>
    <w:next w:val="Normal"/>
    <w:autoRedefine/>
    <w:uiPriority w:val="39"/>
    <w:unhideWhenUsed/>
    <w:rsid w:val="00E0686F"/>
    <w:pPr>
      <w:ind w:left="1920"/>
    </w:pPr>
    <w:rPr>
      <w:rFonts w:asciiTheme="minorHAnsi" w:hAnsiTheme="minorHAnsi"/>
      <w:sz w:val="20"/>
    </w:rPr>
  </w:style>
  <w:style w:type="character" w:customStyle="1" w:styleId="Heading2Char">
    <w:name w:val="Heading 2 Char"/>
    <w:basedOn w:val="DefaultParagraphFont"/>
    <w:link w:val="Heading2"/>
    <w:uiPriority w:val="9"/>
    <w:semiHidden/>
    <w:rsid w:val="00E068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86F"/>
    <w:rPr>
      <w:rFonts w:asciiTheme="majorHAnsi" w:eastAsiaTheme="majorEastAsia" w:hAnsiTheme="majorHAnsi" w:cstheme="majorBidi"/>
      <w:b/>
      <w:bCs/>
      <w:color w:val="4F81BD" w:themeColor="accent1"/>
      <w:sz w:val="24"/>
    </w:rPr>
  </w:style>
  <w:style w:type="paragraph" w:styleId="TableofFigures">
    <w:name w:val="table of figures"/>
    <w:basedOn w:val="Normal"/>
    <w:next w:val="Normal"/>
    <w:uiPriority w:val="99"/>
    <w:unhideWhenUsed/>
    <w:rsid w:val="00943678"/>
    <w:pPr>
      <w:ind w:left="480" w:hanging="480"/>
    </w:pPr>
  </w:style>
  <w:style w:type="character" w:styleId="Hyperlink">
    <w:name w:val="Hyperlink"/>
    <w:basedOn w:val="DefaultParagraphFont"/>
    <w:uiPriority w:val="99"/>
    <w:unhideWhenUsed/>
    <w:rsid w:val="003E3598"/>
    <w:rPr>
      <w:color w:val="0000FF" w:themeColor="hyperlink"/>
      <w:u w:val="single"/>
    </w:rPr>
  </w:style>
  <w:style w:type="paragraph" w:styleId="DocumentMap">
    <w:name w:val="Document Map"/>
    <w:basedOn w:val="Normal"/>
    <w:link w:val="DocumentMapChar"/>
    <w:uiPriority w:val="99"/>
    <w:semiHidden/>
    <w:unhideWhenUsed/>
    <w:rsid w:val="0015780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157805"/>
    <w:rPr>
      <w:rFonts w:ascii="Lucida Grande" w:eastAsia="Times New Roman" w:hAnsi="Lucida Grande" w:cs="Lucida Grande"/>
      <w:sz w:val="24"/>
      <w:szCs w:val="24"/>
    </w:rPr>
  </w:style>
  <w:style w:type="character" w:styleId="LineNumber">
    <w:name w:val="line number"/>
    <w:basedOn w:val="DefaultParagraphFont"/>
    <w:uiPriority w:val="99"/>
    <w:semiHidden/>
    <w:unhideWhenUsed/>
    <w:rsid w:val="009E404C"/>
  </w:style>
  <w:style w:type="character" w:styleId="PageNumber0">
    <w:name w:val="page number"/>
    <w:basedOn w:val="DefaultParagraphFont"/>
    <w:uiPriority w:val="99"/>
    <w:semiHidden/>
    <w:unhideWhenUsed/>
    <w:rsid w:val="00FF2D8F"/>
  </w:style>
  <w:style w:type="character" w:styleId="FollowedHyperlink">
    <w:name w:val="FollowedHyperlink"/>
    <w:basedOn w:val="DefaultParagraphFont"/>
    <w:uiPriority w:val="99"/>
    <w:semiHidden/>
    <w:unhideWhenUsed/>
    <w:rsid w:val="00AE4B43"/>
    <w:rPr>
      <w:color w:val="800080" w:themeColor="followedHyperlink"/>
      <w:u w:val="single"/>
    </w:rPr>
  </w:style>
  <w:style w:type="paragraph" w:customStyle="1" w:styleId="CERexecsumtext">
    <w:name w:val="CER exec sum text"/>
    <w:basedOn w:val="Normal"/>
    <w:rsid w:val="001F52AE"/>
    <w:pPr>
      <w:spacing w:before="60"/>
      <w:ind w:firstLine="360"/>
    </w:pPr>
    <w:rPr>
      <w:rFonts w:ascii="Arial" w:hAnsi="Arial" w:cs="Arial"/>
      <w:color w:val="000000"/>
      <w:sz w:val="20"/>
    </w:rPr>
  </w:style>
  <w:style w:type="paragraph" w:customStyle="1" w:styleId="text">
    <w:name w:val="text"/>
    <w:basedOn w:val="Normal"/>
    <w:uiPriority w:val="99"/>
    <w:rsid w:val="001F52AE"/>
    <w:pPr>
      <w:spacing w:before="120"/>
      <w:ind w:firstLine="720"/>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46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ne.chang\Desktop\Template%20for%20Reports%20by%20EPCs_4-7-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23D5AED63D34599BEA9C8C67A58C3" ma:contentTypeVersion="0" ma:contentTypeDescription="Create a new document." ma:contentTypeScope="" ma:versionID="7505fe9b63b5042a1f674240e501bf5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FAC18-B23A-40B3-92BA-68072741E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0FED10-4BC1-4C20-AB97-F83F6E652B0A}">
  <ds:schemaRefs>
    <ds:schemaRef ds:uri="http://schemas.microsoft.com/sharepoint/v3/contenttype/forms"/>
  </ds:schemaRefs>
</ds:datastoreItem>
</file>

<file path=customXml/itemProps3.xml><?xml version="1.0" encoding="utf-8"?>
<ds:datastoreItem xmlns:ds="http://schemas.openxmlformats.org/officeDocument/2006/customXml" ds:itemID="{17C3E8DC-068A-4998-8C13-10A0FE6E1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46F20B-712D-4716-9C92-0396CF03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EPCs_4-7-11.dotx</Template>
  <TotalTime>21</TotalTime>
  <Pages>11</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18662</CharactersWithSpaces>
  <SharedDoc>false</SharedDoc>
  <HLinks>
    <vt:vector size="12" baseType="variant">
      <vt:variant>
        <vt:i4>2031678</vt:i4>
      </vt:variant>
      <vt:variant>
        <vt:i4>5</vt:i4>
      </vt:variant>
      <vt:variant>
        <vt:i4>0</vt:i4>
      </vt:variant>
      <vt:variant>
        <vt:i4>5</vt:i4>
      </vt:variant>
      <vt:variant>
        <vt:lpwstr/>
      </vt:variant>
      <vt:variant>
        <vt:lpwstr>_Toc252198744</vt:lpwstr>
      </vt:variant>
      <vt:variant>
        <vt:i4>2031678</vt:i4>
      </vt:variant>
      <vt:variant>
        <vt:i4>2</vt:i4>
      </vt:variant>
      <vt:variant>
        <vt:i4>0</vt:i4>
      </vt:variant>
      <vt:variant>
        <vt:i4>5</vt:i4>
      </vt:variant>
      <vt:variant>
        <vt:lpwstr/>
      </vt:variant>
      <vt:variant>
        <vt:lpwstr>_Toc252198743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Department of Health and Human Services</dc:creator>
  <cp:lastModifiedBy>Ratnamala Khopade</cp:lastModifiedBy>
  <cp:revision>7</cp:revision>
  <cp:lastPrinted>2012-08-17T21:08:00Z</cp:lastPrinted>
  <dcterms:created xsi:type="dcterms:W3CDTF">2012-08-21T19:12:00Z</dcterms:created>
  <dcterms:modified xsi:type="dcterms:W3CDTF">2012-09-25T05:42:00Z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0x01010058E23D5AED63D34599BEA9C8C67A58C3</vt:lpwstr>
  </property>
</Properties>
</file>